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800" w:header="undefined" w:footer="undefined" w:gutter="undefined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tkinson Hyperlegible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tkinson Hyperlegible"/>
        <a:ea typeface="Atkinson Hyperlegible"/>
        <a:cs typeface=""/>
      </a:majorFont>
      <a:minorFont>
        <a:latin typeface="Atkinson Hyperlegible"/>
        <a:ea typeface="Atkinson Hyperlegible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Portofolio Administrasi Guru - SMAN 1 Bandung</dc:title>
  <dc:subject/>
  <dc:creator>Sistem Informasi Administrasi Sekolah (SIAS)</dc:creator>
  <cp:keywords>html-to-docx</cp:keywords>
  <dc:description/>
  <cp:lastModifiedBy>html-to-docx</cp:lastModifiedBy>
  <cp:revision>1</cp:revision>
  <dcterms:created xsi:type="dcterms:W3CDTF">2026-06-15T05:05:21.899Z</dcterms:created>
  <dcterms:modified xsi:type="dcterms:W3CDTF">2026-06-15T05:05:21.899Z</dcterms:modified>
</cp:coreProperties>
</file>