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ind w:left="-851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 (задание 1.3)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455.0" w:type="dxa"/>
        <w:jc w:val="left"/>
        <w:tblInd w:w="-11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620"/>
        <w:gridCol w:w="1890"/>
        <w:gridCol w:w="3165"/>
        <w:gridCol w:w="3780"/>
        <w:gridCol w:w="5250"/>
        <w:tblGridChange w:id="0">
          <w:tblGrid>
            <w:gridCol w:w="750"/>
            <w:gridCol w:w="1620"/>
            <w:gridCol w:w="1890"/>
            <w:gridCol w:w="3165"/>
            <w:gridCol w:w="3780"/>
            <w:gridCol w:w="5250"/>
          </w:tblGrid>
        </w:tblGridChange>
      </w:tblGrid>
      <w:tr>
        <w:tc>
          <w:tcPr>
            <w:shd w:fill="aeaaaa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Официальный сайт разработчиков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Системные требования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Годы жизненного цикла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6f6f6" w:val="clear"/>
                <w:rtl w:val="0"/>
              </w:rPr>
              <w:t xml:space="preserve">Аксиома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Intel Core i5 M460 2.53 GHZ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VIDEO CARD: AMD Radeon HD 5570 or NVidia GeForce GT 440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6f6f6" w:val="clear"/>
                <w:rtl w:val="0"/>
              </w:rPr>
              <w:t xml:space="preserve">CAS общего назначения. Непрерывный выпуск с использованием контейнеров Docker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началась в 1977. Первый публичный релиз в 1993. Год выхода последней стабильной версии – 2014.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Кадабра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Каспер Петерс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8"/>
                <w:szCs w:val="28"/>
                <w:highlight w:val="white"/>
                <w:rtl w:val="0"/>
              </w:rPr>
              <w:t xml:space="preserve">Операционная система: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 XP / Vista / Windows 7;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8"/>
                <w:szCs w:val="28"/>
                <w:highlight w:val="white"/>
                <w:rtl w:val="0"/>
              </w:rPr>
              <w:t xml:space="preserve">&gt; Процессор: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 Intel Core 2 Duo с частотой 3 ГГц или AMD Athlon 64 X2 4200+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6f6f6" w:val="clear"/>
                <w:rtl w:val="0"/>
              </w:rPr>
              <w:t xml:space="preserve">CAS для тензорной теории поля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разработки – 2001. Первый публичный релиз – 2007. Дата выхода последней стабильной версии – 17 ноября 2020 года.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КАНТ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AIX - RS6000/PPC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6f6f6" w:val="clear"/>
                <w:rtl w:val="0"/>
              </w:rPr>
              <w:t xml:space="preserve">Специализированная САС по алгебраической теории чисел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последней стабильной версии – 2005/2008 гг.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OpenAxiom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Windows 10, Windows 8.1, Windows 7 64-bit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6f6f6" w:val="clear"/>
                <w:rtl w:val="0"/>
              </w:rPr>
              <w:t xml:space="preserve">CAS общего назначения. Вилка Axiom.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разработки – 2007 г. Публичный релиз – 2007 г. Дата выхода последней стабильной версии – 2013 год.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Единственное число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Кайзерслаутернский университет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Windows 10, Windows 8.1, Windows 7 64-bit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6f6f6" w:val="clear"/>
                <w:rtl w:val="0"/>
              </w:rPr>
              <w:t xml:space="preserve">Система компьютерной алгебры для полиномиальных вычислений с особым акцентом на коммутативную и некоммутативную алгебру, алгебраическую геометрию и теорию особенностей.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разработки – 9184 год. Выход первого публичного релиза – 1997 г. Дата выхода последней стабильной версии – 25 мая 2020 года.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ind w:left="-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Рудницкий Никита, 1 группа, 2 подгруппа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ople.sap.com/peters.kasper" TargetMode="External"/><Relationship Id="rId7" Type="http://schemas.openxmlformats.org/officeDocument/2006/relationships/hyperlink" Target="https://www.uni-kl.de/en/home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