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bookmarkStart w:id="0" w:name="yui_3_17_2_1_1613054802645_68"/>
      <w:bookmarkEnd w:id="0"/>
      <w:r>
        <w:rPr>
          <w:rFonts w:ascii="Times New Roman" w:hAnsi="Times New Roman"/>
          <w:sz w:val="28"/>
          <w:szCs w:val="28"/>
        </w:rPr>
        <w:t xml:space="preserve">Сформулируйте традиционные </w:t>
      </w:r>
      <w:r>
        <w:rPr>
          <w:rFonts w:ascii="Times New Roman" w:hAnsi="Times New Roman"/>
          <w:i/>
          <w:sz w:val="28"/>
          <w:szCs w:val="28"/>
        </w:rPr>
        <w:t>принципы построения ЭВМ</w:t>
      </w:r>
      <w:r>
        <w:rPr>
          <w:rFonts w:ascii="Times New Roman" w:hAnsi="Times New Roman"/>
          <w:sz w:val="28"/>
          <w:szCs w:val="28"/>
        </w:rPr>
        <w:t xml:space="preserve">.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br/>
        <w:t>Основные приципы, сформулированные фон Нейманом:</w:t>
        <w:br/>
        <w:t>-наличие единого вычислительного устройства, включающего процессор, средства передачи информации и память;</w:t>
        <w:br/>
        <w:t>-линейная структура адресации памяти, состоящей из слов фиксированной длины;</w:t>
        <w:br/>
        <w:t>-двоичная система исчисления;</w:t>
        <w:br/>
        <w:t>-централизованное последовательное управление;</w:t>
        <w:br/>
        <w:t>-хранимая программа;</w:t>
        <w:br/>
        <w:t>-низкий уровень машинного языка;</w:t>
        <w:br/>
        <w:t>-наличие команд условной и безусловной передачи управления;</w:t>
        <w:br/>
        <w:t>-АЛУ с представлением чисел в форме с плавающей точкой.</w:t>
        <w:br/>
        <w:br/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еще принципы построения ЭВМ вы знаете?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  <w:br/>
      </w:r>
      <w:r>
        <w:rPr>
          <w:rFonts w:ascii="Times New Roman" w:hAnsi="Times New Roman"/>
          <w:sz w:val="28"/>
          <w:szCs w:val="28"/>
        </w:rPr>
        <w:t>Дж.Деннис в 1967г. сформулировал принципы построения потоковых ЭВМ – должны выполняться все команды, для которых есть данные, независимо от их места в программе; управление вычислительным процессом переходит от программы к данным.</w:t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bookmarkStart w:id="1" w:name="__DdeLink__14_561899145"/>
      <w:r>
        <w:rPr>
          <w:rFonts w:ascii="Times New Roman" w:hAnsi="Times New Roman"/>
          <w:sz w:val="28"/>
          <w:szCs w:val="28"/>
        </w:rPr>
        <w:t xml:space="preserve">По какому признаку выделяют </w:t>
      </w:r>
      <w:r>
        <w:rPr>
          <w:rFonts w:ascii="Times New Roman" w:hAnsi="Times New Roman"/>
          <w:i/>
          <w:sz w:val="28"/>
          <w:szCs w:val="28"/>
        </w:rPr>
        <w:t>поколения ЭВМ</w:t>
      </w:r>
      <w:bookmarkEnd w:id="1"/>
      <w:r>
        <w:rPr>
          <w:rFonts w:ascii="Times New Roman" w:hAnsi="Times New Roman"/>
          <w:sz w:val="28"/>
          <w:szCs w:val="28"/>
        </w:rPr>
        <w:t xml:space="preserve">?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br/>
        <w:t>По принципу элементной (компонентной) базы.</w:t>
        <w:br/>
        <w:t xml:space="preserve">1: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Электронные лампы</w:t>
      </w:r>
      <w:r>
        <w:rPr>
          <w:rFonts w:ascii="Times New Roman" w:hAnsi="Times New Roman"/>
          <w:sz w:val="28"/>
          <w:szCs w:val="28"/>
        </w:rPr>
        <w:br/>
        <w:t xml:space="preserve">2: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Транзисторы</w:t>
      </w:r>
      <w:r>
        <w:rPr>
          <w:rFonts w:ascii="Times New Roman" w:hAnsi="Times New Roman"/>
          <w:sz w:val="28"/>
          <w:szCs w:val="28"/>
        </w:rPr>
        <w:br/>
        <w:t>3: Интегральные схемы (ИС)</w:t>
        <w:br/>
        <w:t>4: Большие интегральные схемы (БИС) / Сверхбольшие интегральные схемы (СБИС)</w:t>
        <w:br/>
        <w:t>5: СБИС + опто- и крио- электроника</w:t>
        <w:br/>
        <w:br/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bookmarkStart w:id="2" w:name="__DdeLink__16_561899145"/>
      <w:r>
        <w:rPr>
          <w:rFonts w:ascii="Times New Roman" w:hAnsi="Times New Roman"/>
          <w:sz w:val="28"/>
          <w:szCs w:val="28"/>
        </w:rPr>
        <w:t>К какому поколению относятся первые мини-ЭВМ</w:t>
      </w:r>
      <w:bookmarkEnd w:id="2"/>
      <w:r>
        <w:rPr>
          <w:rFonts w:ascii="Times New Roman" w:hAnsi="Times New Roman"/>
          <w:sz w:val="28"/>
          <w:szCs w:val="28"/>
        </w:rPr>
        <w:t xml:space="preserve">?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  <w:br/>
      </w:r>
      <w:r>
        <w:rPr>
          <w:rFonts w:ascii="Times New Roman" w:hAnsi="Times New Roman"/>
          <w:sz w:val="28"/>
          <w:szCs w:val="28"/>
        </w:rPr>
        <w:t>Первые мини-ЭВМ относятся к 4 поколению</w:t>
        <w:br/>
        <w:br/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выделяют классы ЭВМ?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br/>
        <w:t>1) Большие ЭВМ.</w:t>
        <w:br/>
        <w:t>2) Супер-ЭВМ.</w:t>
        <w:br/>
        <w:t>3)Мини-ЭВМ.</w:t>
        <w:br/>
        <w:t>4)Микро-ЭВМ.</w:t>
        <w:br/>
        <w:br/>
        <w:br/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 w:before="0" w:after="0"/>
        <w:ind w:left="72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существуют типы ЭВМ с точки зрения взаимодействия команд и данных? </w:t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br/>
        <w:t>1) ОКОД (SISD) -"одиночный поток команд, одиночный поток данных". Традиционная архитектура фон Неймана + КЭШ + память + конвейеризация.</w:t>
        <w:br/>
        <w:t>2) ОКМД (SIMD) -"одиночный поток команд, множественный поток данных".</w:t>
        <w:br/>
        <w:t>3) МКМД (MIMD) -"множественный поток команд, множественный поток данных", мультипроцессорные системы (несколько устройств управления и АЛУ).</w:t>
        <w:b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lineRule="auto" w:line="360"/>
        <w:ind w:left="720" w:hanging="360"/>
        <w:jc w:val="left"/>
        <w:rPr>
          <w:rFonts w:ascii="Times New Roman" w:hAnsi="Times New Roman"/>
          <w:sz w:val="28"/>
          <w:szCs w:val="28"/>
        </w:rPr>
      </w:pPr>
      <w:bookmarkStart w:id="3" w:name="__DdeLink__238_634782412"/>
      <w:bookmarkStart w:id="4" w:name="__DdeLink__108_3263462346"/>
      <w:r>
        <w:rPr>
          <w:rFonts w:ascii="Times New Roman" w:hAnsi="Times New Roman"/>
          <w:sz w:val="28"/>
          <w:szCs w:val="28"/>
        </w:rPr>
        <w:t>Какие модели ПЭВМ представлены сегодня на рынке?</w:t>
      </w:r>
      <w:bookmarkEnd w:id="4"/>
      <w:r>
        <w:rPr>
          <w:rFonts w:ascii="Times New Roman" w:hAnsi="Times New Roman"/>
          <w:sz w:val="28"/>
          <w:szCs w:val="28"/>
        </w:rPr>
        <w:t xml:space="preserve"> </w:t>
      </w:r>
      <w:bookmarkEnd w:id="3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Ответ:</w:t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>Наиболее распространёнными являются:</w:t>
        <w:br/>
        <w:t>- Apple Mac</w:t>
        <w:br/>
        <w:t>- Asus vivobook</w:t>
        <w:br/>
        <w:t>- Acer Travelmate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Словарь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Вычислительная техника (computing)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— техника, использующаяся для вычислений</w:t>
        <w:br/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Электр</w:t>
      </w:r>
      <w:r>
        <w:rPr>
          <w:rFonts w:eastAsia="Noto Serif CJK SC" w:cs="Lohit Devanagari" w:ascii="Times New Roman" w:hAnsi="Times New Roman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>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нно-вычисл</w:t>
      </w:r>
      <w:r>
        <w:rPr>
          <w:rFonts w:eastAsia="Noto Serif CJK SC" w:cs="Lohit Devanagari" w:ascii="Times New Roman" w:hAnsi="Times New Roman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>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тельная маш</w:t>
      </w:r>
      <w:r>
        <w:rPr>
          <w:rFonts w:eastAsia="Noto Serif CJK SC" w:cs="Lohit Devanagari" w:ascii="Times New Roman" w:hAnsi="Times New Roman"/>
          <w:b/>
          <w:bCs/>
          <w:i/>
          <w:iCs/>
          <w:color w:val="auto"/>
          <w:kern w:val="2"/>
          <w:sz w:val="28"/>
          <w:szCs w:val="28"/>
          <w:lang w:val="ru-RU" w:eastAsia="zh-CN" w:bidi="hi-IN"/>
        </w:rPr>
        <w:t>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на (сокращённо ЭВМ)</w:t>
      </w:r>
      <w:r>
        <w:rPr>
          <w:rFonts w:ascii="Times New Roman" w:hAnsi="Times New Roman"/>
          <w:sz w:val="28"/>
          <w:szCs w:val="28"/>
        </w:rPr>
        <w:t xml:space="preserve">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Триггер (триггерная система)</w:t>
      </w:r>
      <w:r>
        <w:rPr>
          <w:rFonts w:ascii="Times New Roman" w:hAnsi="Times New Roman"/>
          <w:sz w:val="28"/>
          <w:szCs w:val="28"/>
        </w:rPr>
        <w:t xml:space="preserve">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 — их активные элементы (транзисторы, лампы) работают в ключевом режиме, а смена состояний длится очень короткое время.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Автомат</w:t>
      </w:r>
      <w:r>
        <w:rPr>
          <w:rFonts w:ascii="Times New Roman" w:hAnsi="Times New Roman"/>
          <w:sz w:val="28"/>
          <w:szCs w:val="28"/>
        </w:rPr>
        <w:t xml:space="preserve"> — механические устройства, которые могут хранить данные, производить вычисления, а также выполнять некоторые другие задачи.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Транзистор, полупроводниковый триод</w:t>
      </w:r>
      <w:r>
        <w:rPr>
          <w:rFonts w:ascii="Times New Roman" w:hAnsi="Times New Roman"/>
          <w:sz w:val="28"/>
          <w:szCs w:val="28"/>
        </w:rPr>
        <w:t xml:space="preserve"> — радиоэлектронный компонент из полупроводникового материала, обычно с тремя выводами, способный от небольшого входного сигнала управлять значительным током в выходной цепи, что позволяет использовать его для усиления, генерирования, коммутации и преобразования электрических сигналов.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Табулятор</w:t>
      </w:r>
      <w:r>
        <w:rPr>
          <w:rFonts w:ascii="Times New Roman" w:hAnsi="Times New Roman"/>
          <w:sz w:val="28"/>
          <w:szCs w:val="28"/>
        </w:rPr>
        <w:t xml:space="preserve"> — электромеханическая машина, предназначенная для автоматической обработки (суммирования и категоризации) числовой и буквенной информации, записанной на перфокартах, с выдачей результатов.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Машинный язык </w:t>
      </w:r>
      <w:r>
        <w:rPr>
          <w:rFonts w:ascii="Times New Roman" w:hAnsi="Times New Roman"/>
          <w:sz w:val="28"/>
          <w:szCs w:val="28"/>
        </w:rPr>
        <w:t>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Микропроцессор</w:t>
      </w:r>
      <w:r>
        <w:rPr>
          <w:rFonts w:ascii="Times New Roman" w:hAnsi="Times New Roman"/>
          <w:sz w:val="28"/>
          <w:szCs w:val="28"/>
        </w:rPr>
        <w:t xml:space="preserve"> —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 (в отличие от реализации процессора в виде электрической схемы на элементной базе общего назначения или в виде программной модели)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Интегральная схема</w:t>
      </w:r>
      <w:r>
        <w:rPr>
          <w:rFonts w:ascii="Times New Roman" w:hAnsi="Times New Roman"/>
          <w:sz w:val="28"/>
          <w:szCs w:val="28"/>
        </w:rPr>
        <w:t xml:space="preserve"> — микроэлектронное устройство, электронная схема произвольной сложности (кристалл), изготовленная на полупроводниковой подложке (пластине или плёнке) и помещённая в неразборный корпус или без такового в случае вхождения в состав микросборки. 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Перфокарта</w:t>
      </w:r>
      <w:r>
        <w:rPr>
          <w:rFonts w:ascii="Times New Roman" w:hAnsi="Times New Roman"/>
          <w:sz w:val="28"/>
          <w:szCs w:val="28"/>
        </w:rPr>
        <w:t xml:space="preserve"> — носитель информации из тонкого картона, представляет информацию наличием или отсутствием отверстий в определённых позициях карты. Наиболее широко перфокарты применялись во второй половине XX века для ввода и хранения данных в системах автоматизированной обработки информации. 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Перфолента</w:t>
      </w:r>
      <w:r>
        <w:rPr>
          <w:rFonts w:ascii="Times New Roman" w:hAnsi="Times New Roman"/>
          <w:sz w:val="28"/>
          <w:szCs w:val="28"/>
        </w:rPr>
        <w:t xml:space="preserve"> (перфорированная лента) — устаревший носитель информации в виде бумажной, нитроцеллюлозной или ацетилцеллюлозной ленты с отверстиями. Первые перфоленты использовались с середины XIX века в телеграфии, отверстия в них располагались в 5 рядов, для передачи данных использовался код Бодо.</w:t>
      </w:r>
    </w:p>
    <w:p>
      <w:pPr>
        <w:pStyle w:val="TextBody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Электронно-лучевые приборы (ЭЛП)</w:t>
      </w:r>
      <w:r>
        <w:rPr>
          <w:rFonts w:ascii="Times New Roman" w:hAnsi="Times New Roman"/>
          <w:sz w:val="28"/>
          <w:szCs w:val="28"/>
        </w:rPr>
        <w:t xml:space="preserve"> — класс электровакуумных электронных приборов, в которых используется поток электронов, сформированный в форме одиночного пучка (луча) или нескольких пучков, управляемые как по интенсивности (току пучка), так и по положению пучка в пространстве и эти пучки взаимодействуют с неподвижной мишенью (экраном) прибора. 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Оперативная память —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это память с </w:t>
      </w:r>
      <w:hyperlink r:id="rId2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произвольным доступом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) — </w:t>
      </w:r>
      <w:hyperlink r:id="rId3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энергозависимая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часть системы </w:t>
      </w:r>
      <w:hyperlink r:id="rId4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компьютерной памяти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, в которой во время работы компьютера хранится выполняемый машинный код (</w:t>
      </w:r>
      <w:hyperlink r:id="rId5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программы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), а также входные, выходные и промежуточные данные, обрабатываемые </w:t>
      </w:r>
      <w:hyperlink r:id="rId6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процессором</w:t>
        </w:r>
      </w:hyperlink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ЦП —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это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Язык программирования —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это </w:t>
      </w:r>
      <w:hyperlink r:id="rId7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формальный язык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, предназначенный для записи </w:t>
      </w:r>
      <w:hyperlink r:id="rId8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компьютерных программ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. Язык программирования определяет набор </w:t>
      </w:r>
      <w:hyperlink r:id="rId9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лексических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, </w:t>
      </w:r>
      <w:hyperlink r:id="rId10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синтаксических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и </w:t>
      </w:r>
      <w:hyperlink r:id="rId11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семантических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правил, определяющих внешний вид программы и действия, которые выполнит исполнитель (обычно — </w:t>
      </w:r>
      <w:hyperlink r:id="rId12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ЭВМ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) под её управлением. 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</w:rPr>
        <w:t>Архитектура фон Неймана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— широко известный принцип совместного хранения </w:t>
      </w:r>
      <w:hyperlink r:id="rId13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команд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и </w:t>
      </w:r>
      <w:hyperlink r:id="rId14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данных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</w:t>
      </w:r>
      <w:hyperlink r:id="rId15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памяти компьютера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. 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Аналоговый компьютер или аналоговая вычислительная машина (АВМ)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— вычислительная машина, которая представляет числовые данные при помощи аналоговых физических параметров </w:t>
      </w:r>
      <w:r>
        <w:rPr>
          <w:rFonts w:ascii="Times New Roman" w:hAnsi="Times New Roman"/>
          <w:sz w:val="28"/>
          <w:szCs w:val="28"/>
        </w:rPr>
        <w:t>(скорость, длина, напряжение, сила тока, давление), в чём и состоит его главное отличие от цифровой ЭВМ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Персона́льный компью́тер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</w:t>
      </w: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ПК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— однопользовательская (предназначенная для использования одним пользователем) </w:t>
      </w:r>
      <w:hyperlink r:id="rId16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ЭВМ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имеющая эксплуатационные характеристики </w:t>
      </w:r>
      <w:hyperlink r:id="rId17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бытового прибора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и универсальные функциональные возможности. ПК может быть стационарным (чаще всего настольным) или переносным (</w:t>
      </w:r>
      <w:hyperlink r:id="rId18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лептоп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</w:t>
      </w:r>
      <w:hyperlink r:id="rId19">
        <w:r>
          <w:rPr>
            <w:rStyle w:val="InternetLink"/>
            <w:rFonts w:eastAsia="Noto Serif CJK SC" w:cs="Lohit Devanagari" w:ascii="Times New Roman" w:hAnsi="Times New Roman"/>
            <w:b w:val="false"/>
            <w:bCs w:val="false"/>
            <w:i w:val="false"/>
            <w:iCs w:val="false"/>
            <w:color w:val="auto"/>
            <w:kern w:val="2"/>
            <w:sz w:val="28"/>
            <w:szCs w:val="28"/>
            <w:u w:val="none"/>
            <w:lang w:val="ru-RU" w:eastAsia="zh-CN" w:bidi="hi-IN"/>
          </w:rPr>
          <w:t>планшет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). </w:t>
      </w:r>
    </w:p>
    <w:p>
      <w:pPr>
        <w:pStyle w:val="TextBody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«</w:t>
      </w: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Эльбру́с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» — серия советских и российских суперкомпьютеров, разработанных в Институте точной механики и вычислительной техники (ИТМиВТ) в 1970—1980-х годах под руководством Всеволода Сергеевича Бурцева</w:t>
      </w:r>
    </w:p>
    <w:p>
      <w:pPr>
        <w:pStyle w:val="TextBody"/>
        <w:bidi w:val="0"/>
        <w:spacing w:lineRule="auto" w:line="360" w:before="0" w:after="1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В электронике </w:t>
      </w: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ферритовый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сердечник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представляет собой тип магнитопровода , изготовленного из </w:t>
      </w:r>
      <w:r>
        <w:rPr>
          <w:rFonts w:ascii="Times New Roman" w:hAnsi="Times New Roman"/>
          <w:b/>
          <w:bCs w:val="false"/>
          <w:i w:val="false"/>
          <w:iCs w:val="false"/>
          <w:sz w:val="28"/>
          <w:szCs w:val="28"/>
          <w:u w:val="none"/>
        </w:rPr>
        <w:t>феррита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, на котором сформированы обмотки электрических трансформаторов и другие намотанные компоненты, такие как катушки индуктивности.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80;&#1079;&#1074;&#1086;&#1083;&#1100;&#1085;&#1099;&#1081;_&#1076;&#1086;&#1089;&#1090;&#1091;&#1087;" TargetMode="External"/><Relationship Id="rId3" Type="http://schemas.openxmlformats.org/officeDocument/2006/relationships/hyperlink" Target="https://ru.wikipedia.org/wiki/&#1069;&#1085;&#1077;&#1088;&#1075;&#1086;&#1079;&#1072;&#1074;&#1080;&#1089;&#1080;&#1084;&#1072;&#1103;_&#1087;&#1072;&#1084;&#1103;&#1090;&#1100;" TargetMode="External"/><Relationship Id="rId4" Type="http://schemas.openxmlformats.org/officeDocument/2006/relationships/hyperlink" Target="https://ru.wikipedia.org/wiki/&#1050;&#1086;&#1084;&#1087;&#1100;&#1102;&#1090;&#1077;&#1088;&#1085;&#1072;&#1103;_&#1087;&#1072;&#1084;&#1103;&#1090;&#1100;" TargetMode="External"/><Relationship Id="rId5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6" Type="http://schemas.openxmlformats.org/officeDocument/2006/relationships/hyperlink" Target="https://ru.wikipedia.org/wiki/&#1055;&#1088;&#1086;&#1094;&#1077;&#1089;&#1089;&#1086;&#1088;" TargetMode="External"/><Relationship Id="rId7" Type="http://schemas.openxmlformats.org/officeDocument/2006/relationships/hyperlink" Target="https://ru.wikipedia.org/wiki/&#1060;&#1086;&#1088;&#1084;&#1072;&#1083;&#1100;&#1085;&#1099;&#1081;_&#1103;&#1079;&#1099;&#1082;" TargetMode="External"/><Relationship Id="rId8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9" Type="http://schemas.openxmlformats.org/officeDocument/2006/relationships/hyperlink" Target="https://ru.wikipedia.org/wiki/&#1051;&#1077;&#1082;&#1089;&#1080;&#1082;&#1072;" TargetMode="External"/><Relationship Id="rId10" Type="http://schemas.openxmlformats.org/officeDocument/2006/relationships/hyperlink" Target="https://ru.wikipedia.org/wiki/&#1057;&#1080;&#1085;&#1090;&#1072;&#1082;&#1089;&#1080;&#1089;_(&#1087;&#1088;&#1086;&#1075;&#1088;&#1072;&#1084;&#1084;&#1080;&#1088;&#1086;&#1074;&#1072;&#1085;&#1080;&#1077;)" TargetMode="External"/><Relationship Id="rId11" Type="http://schemas.openxmlformats.org/officeDocument/2006/relationships/hyperlink" Target="https://ru.wikipedia.org/wiki/&#1057;&#1077;&#1084;&#1072;&#1085;&#1090;&#1080;&#1082;&#1072;_(&#1087;&#1088;&#1086;&#1075;&#1088;&#1072;&#1084;&#1084;&#1080;&#1088;&#1086;&#1074;&#1072;&#1085;&#1080;&#1077;)" TargetMode="External"/><Relationship Id="rId12" Type="http://schemas.openxmlformats.org/officeDocument/2006/relationships/hyperlink" Target="https://ru.wikipedia.org/wiki/&#1069;&#1083;&#1077;&#1082;&#1090;&#1088;&#1086;&#1085;&#1085;&#1086;-&#1074;&#1099;&#1095;&#1080;&#1089;&#1083;&#1080;&#1090;&#1077;&#1083;&#1100;&#1085;&#1072;&#1103;_&#1084;&#1072;&#1096;&#1080;&#1085;&#1072;" TargetMode="External"/><Relationship Id="rId13" Type="http://schemas.openxmlformats.org/officeDocument/2006/relationships/hyperlink" Target="https://ru.wikipedia.org/wiki/&#1048;&#1085;&#1089;&#1090;&#1088;&#1091;&#1082;&#1094;&#1080;&#1103;_(&#1080;&#1085;&#1092;&#1086;&#1088;&#1084;&#1072;&#1090;&#1080;&#1082;&#1072;)" TargetMode="External"/><Relationship Id="rId14" Type="http://schemas.openxmlformats.org/officeDocument/2006/relationships/hyperlink" Target="https://ru.wikipedia.org/wiki/&#1044;&#1072;&#1085;&#1085;&#1099;&#1077;_(&#1074;&#1099;&#1095;&#1080;&#1089;&#1083;&#1080;&#1090;&#1077;&#1083;&#1100;&#1085;&#1072;&#1103;_&#1090;&#1077;&#1093;&#1085;&#1080;&#1082;&#1072;)" TargetMode="External"/><Relationship Id="rId15" Type="http://schemas.openxmlformats.org/officeDocument/2006/relationships/hyperlink" Target="https://ru.wikipedia.org/wiki/&#1050;&#1086;&#1084;&#1087;&#1100;&#1102;&#1090;&#1077;&#1088;&#1085;&#1072;&#1103;_&#1087;&#1072;&#1084;&#1103;&#1090;&#1100;" TargetMode="External"/><Relationship Id="rId16" Type="http://schemas.openxmlformats.org/officeDocument/2006/relationships/hyperlink" Target="https://ru.wikipedia.org/wiki/&#1069;&#1042;&#1052;" TargetMode="External"/><Relationship Id="rId17" Type="http://schemas.openxmlformats.org/officeDocument/2006/relationships/hyperlink" Target="https://ru.wikipedia.org/wiki/&#1041;&#1099;&#1090;&#1086;&#1074;&#1072;&#1103;_&#1090;&#1077;&#1093;&#1085;&#1080;&#1082;&#1072;" TargetMode="External"/><Relationship Id="rId18" Type="http://schemas.openxmlformats.org/officeDocument/2006/relationships/hyperlink" Target="https://ru.wikipedia.org/wiki/&#1051;&#1077;&#1087;&#1090;&#1086;&#1087;" TargetMode="External"/><Relationship Id="rId19" Type="http://schemas.openxmlformats.org/officeDocument/2006/relationships/hyperlink" Target="https://ru.wikipedia.org/wiki/&#1055;&#1083;&#1072;&#1085;&#1096;&#1077;&#1090;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LibreOffice/6.4.6.2$Linux_X86_64 LibreOffice_project/40$Build-2</Application>
  <Pages>6</Pages>
  <Words>820</Words>
  <Characters>6053</Characters>
  <CharactersWithSpaces>6891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2021-02-11T17:44:59Z</dcterms:created>
  <dc:creator/>
  <dc:description/>
  <dc:language>ru-RU</dc:language>
  <cp:lastModifiedBy/>
  <dcterms:modified xsi:type="dcterms:W3CDTF">2021-02-13T20:31:42Z</dcterms:modified>
  <cp:revision>6</cp:revision>
  <dc:subject/>
  <dc:title/>
</cp:coreProperties>
</file>