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Сообщение и мастер-класс по эволюции стандартов PSR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12" w:lineRule="auto"/>
        <w:rPr>
          <w:color w:val="111111"/>
          <w:sz w:val="30"/>
          <w:szCs w:val="30"/>
        </w:rPr>
      </w:pPr>
      <w:bookmarkStart w:colFirst="0" w:colLast="0" w:name="_30j0zll" w:id="1"/>
      <w:bookmarkEnd w:id="1"/>
      <w:r w:rsidDel="00000000" w:rsidR="00000000" w:rsidRPr="00000000">
        <w:rPr>
          <w:color w:val="111111"/>
          <w:sz w:val="30"/>
          <w:szCs w:val="30"/>
          <w:rtl w:val="0"/>
        </w:rPr>
        <w:t xml:space="preserve">PHP-FIG и PSR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PHP-FIG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(PHP Framework Interop Group) — организованная в 2009 году группа разработчиков, основная идея которой находить способы совместной работы, выделяя общие концепции в разработке проектов на PHP.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Участники PHP-FIG</w:t>
      </w:r>
    </w:p>
    <w:p w:rsidR="00000000" w:rsidDel="00000000" w:rsidP="00000000" w:rsidRDefault="00000000" w:rsidRPr="00000000" w14:paraId="00000008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ReactPHP, Composer, Laminas Project (переименованный Zend Framework), Yii framework, CakePHP, Slim, Joomla, Magento, Drupal, phpBB, phpDocumentor и 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другие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PSR (PHP Standards Recommendations) — описывает общие концепции, которые уже были проверены и отработаны. Вероятно при создании PSR, группа PHP-FIG вдохновлялась 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Java Community Process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, а первый стандарт был принят в 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2010 году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1111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992298"/>
            <w:sz w:val="24"/>
            <w:szCs w:val="24"/>
            <w:rtl w:val="0"/>
          </w:rPr>
          <w:t xml:space="preserve">Список PSR стандартов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расширяется новыми, а сами стандарты делятся на категории: </w:t>
      </w:r>
    </w:p>
    <w:p w:rsidR="00000000" w:rsidDel="00000000" w:rsidP="00000000" w:rsidRDefault="00000000" w:rsidRPr="00000000" w14:paraId="0000000D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Автозагрузка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Интерфейсы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HTTP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Стиль кодирования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каждому из которых присваивается определенный статус: </w:t>
      </w:r>
    </w:p>
    <w:p w:rsidR="00000000" w:rsidDel="00000000" w:rsidP="00000000" w:rsidRDefault="00000000" w:rsidRPr="00000000" w14:paraId="0000000F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Принят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Устаревший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Черновик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Заброшенный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Далее мы рассмотрим принятые PSR стандарты по категориям</w:t>
      </w:r>
    </w:p>
    <w:p w:rsidR="00000000" w:rsidDel="00000000" w:rsidP="00000000" w:rsidRDefault="00000000" w:rsidRPr="00000000" w14:paraId="00000012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Автозагрузка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84.00000000000006" w:lineRule="auto"/>
        <w:ind w:left="720" w:hanging="360"/>
        <w:rPr/>
      </w:pPr>
      <w:hyperlink r:id="rId7">
        <w:r w:rsidDel="00000000" w:rsidR="00000000" w:rsidRPr="00000000">
          <w:rPr>
            <w:color w:val="992298"/>
            <w:sz w:val="24"/>
            <w:szCs w:val="24"/>
            <w:rtl w:val="0"/>
          </w:rPr>
          <w:t xml:space="preserve">PSR-0</w:t>
        </w:r>
      </w:hyperlink>
      <w:r w:rsidDel="00000000" w:rsidR="00000000" w:rsidRPr="00000000">
        <w:rPr>
          <w:color w:val="111111"/>
          <w:sz w:val="24"/>
          <w:szCs w:val="24"/>
          <w:rtl w:val="0"/>
        </w:rPr>
        <w:t xml:space="preserve"> — Autoloading Standard -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Устарел</w:t>
        <w:br w:type="textWrapping"/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После релиза пространства имен в 2009 году, в 2010 году был опубликован первый стандарт, который стал революцией в решении проблем автозагрузки классов и стал первым шагом на пути объединения фреймворков — наличие общей структуры директорий.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84.00000000000006" w:lineRule="auto"/>
        <w:ind w:left="720" w:hanging="360"/>
        <w:rPr/>
      </w:pPr>
      <w:hyperlink r:id="rId8">
        <w:r w:rsidDel="00000000" w:rsidR="00000000" w:rsidRPr="00000000">
          <w:rPr>
            <w:color w:val="992298"/>
            <w:sz w:val="24"/>
            <w:szCs w:val="24"/>
            <w:rtl w:val="0"/>
          </w:rPr>
          <w:t xml:space="preserve">PSR-4</w:t>
        </w:r>
      </w:hyperlink>
      <w:r w:rsidDel="00000000" w:rsidR="00000000" w:rsidRPr="00000000">
        <w:rPr>
          <w:color w:val="111111"/>
          <w:sz w:val="24"/>
          <w:szCs w:val="24"/>
          <w:rtl w:val="0"/>
        </w:rPr>
        <w:t xml:space="preserve"> — Autoloading Standard</w:t>
        <w:br w:type="textWrapping"/>
        <w:t xml:space="preserve">Прогресс не стоит на месте и в конце 2013 года PHP-FIG публикуют новый стандарт автозагрузки классов. Он может использоваться в дополнение к PSR-0, а также любой другой спецификации автозагрузки. Стандарт также описывает, где размещать файлы, которые будут автоматически загружаться в соответствии со спецификацией. Данный стандарт решает некоторые проблемы/ограничения PSR-0 и используется по умолчанию в Composer.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340" w:line="384.00000000000006" w:lineRule="auto"/>
        <w:rPr>
          <w:color w:val="111111"/>
          <w:sz w:val="24"/>
          <w:szCs w:val="24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Интерфейсы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="384.00000000000006" w:lineRule="auto"/>
        <w:rPr>
          <w:color w:val="111111"/>
          <w:sz w:val="24"/>
          <w:szCs w:val="24"/>
          <w:highlight w:val="white"/>
        </w:rPr>
      </w:pPr>
      <w:hyperlink r:id="rId9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PSR-3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Logger Interface</w:t>
        <w:br w:type="textWrapping"/>
        <w:t xml:space="preserve">Основная цель данного интерфейса – простым и универсальным способом стандартизировать реализацию логирования. К данному интерфейсу прилагается спецификация, которая описывает в каких случаях какой из методов рекомендуется использовать.</w:t>
      </w:r>
      <w:r w:rsidDel="00000000" w:rsidR="00000000" w:rsidRPr="00000000">
        <w:rPr>
          <w:color w:val="548ea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Если Ваш проект нуждается в расширенном функционале, МОЖНО расширять данный интерфейс, но СЛЕДУЕТ сохранять совместимость с описанными в данном стандарте правилами. Это позволит сторонним библиотекам, применяемых при разработке приложения, использовать централизованную систему логирования.</w:t>
        <w:br w:type="textWrapping"/>
        <w:t xml:space="preserve">На сегодняшний день нет необходимости самостоятельно реализовывать данный интерфейс (разве что в целях обучения), так-как существует отличное решение </w:t>
      </w:r>
      <w:hyperlink r:id="rId10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Monolog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для реализации логирования, которое используется во многих проектах. 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100" w:line="384.00000000000006" w:lineRule="auto"/>
        <w:rPr>
          <w:color w:val="111111"/>
          <w:sz w:val="24"/>
          <w:szCs w:val="24"/>
          <w:highlight w:val="white"/>
        </w:rPr>
      </w:pPr>
      <w:hyperlink r:id="rId11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PSR-6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Caching Interface</w:t>
        <w:br w:type="textWrapping"/>
        <w:t xml:space="preserve">Кэширование широко используется для повышения производительности любого проекта.</w:t>
        <w:br w:type="textWrapping"/>
        <w:t xml:space="preserve">Кэширование также является одной из наиболее распространенных функций многих CMS, фреймворков и библиотек. </w:t>
        <w:br w:type="textWrapping"/>
        <w:t xml:space="preserve">Это привело к ситуации, когда многие библиотеки реализуют свои собственные системы кэширования с различными уровнями функциональности. Эти различия заставляют разработчиков изучать несколько систем, которые могут предоставлять или не предоставлять необходимую им функциональность. Кроме того, разработчики кеширующих библиотек сами сталкиваются с выбором между поддержкой только ограниченного числа платформ или созданием большого количества классов адаптеров.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100" w:line="384.00000000000006" w:lineRule="auto"/>
        <w:rPr>
          <w:color w:val="111111"/>
          <w:sz w:val="24"/>
          <w:szCs w:val="24"/>
          <w:highlight w:val="white"/>
        </w:rPr>
      </w:pPr>
      <w:hyperlink r:id="rId12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PSR-11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Container Interface</w:t>
        <w:br w:type="textWrapping"/>
        <w:t xml:space="preserve">Основная цель стандартизировать, как фреймворки и библиотеки будут использовать (DIC) контейнер для доступа к объектам и параметрам. Для этого был описан ContainerInterface.</w:t>
      </w:r>
      <w:r w:rsidDel="00000000" w:rsidR="00000000" w:rsidRPr="00000000">
        <w:rPr>
          <w:color w:val="548ea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Спецификация PSR-11 не описывает то, как необходимо регистрировать зависимости в проекте, однако дает четкую рекомендацию как делать не нужно:</w:t>
        <w:br w:type="textWrapping"/>
        <w:t xml:space="preserve">Пользователи НЕ ДОЛЖНЫ передавать контейнер в объект, чтобы объект мог получить свои собственные зависимости. Это означает, что контейнер используется в качестве Service Locator, который обычно не рекомендуется использовать.</w:t>
        <w:br w:type="textWrapping"/>
        <w:t xml:space="preserve">Отсюда, возникает простой вопрос: «Как это вообще работает»?</w:t>
        <w:br w:type="textWrapping"/>
        <w:t xml:space="preserve">На самом деле все просто, на помощь приходит паттерн Factory, который возьмет на себя задачу создания объекта. А вот сам класс фабрики уже может принимать ContainerInterface и передавать в создаваемый объект необходимые зависимости. </w:t>
      </w:r>
      <w:r w:rsidDel="00000000" w:rsidR="00000000" w:rsidRPr="00000000">
        <w:rPr>
          <w:color w:val="548ea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Данный подход использует middleware framework </w:t>
      </w:r>
      <w:hyperlink r:id="rId13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Mezzio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(это бывший Zend Expressive), что позволяет соблюдать принципы SOLID и получить дополнительную гибкость при создании объектов.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100" w:line="384.00000000000006" w:lineRule="auto"/>
        <w:rPr>
          <w:color w:val="111111"/>
          <w:sz w:val="24"/>
          <w:szCs w:val="24"/>
          <w:highlight w:val="white"/>
        </w:rPr>
      </w:pPr>
      <w:hyperlink r:id="rId14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PSR-13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Hypermedia Links</w:t>
        <w:br w:type="textWrapping"/>
        <w:t xml:space="preserve">Не самый популярный стандарт, который предоставляет несколько интерфейсов, чтобы унифицировать общий формат hypermedia ссылок. </w:t>
        <w:br w:type="textWrapping"/>
        <w:t xml:space="preserve">В качестве примера, можно рассмотреть использование hypermedia ссылок в контексте HTML и в различных форматах API. При этом, если контекст использования ссылок в HTML понятен, то с API поможет разобраться статья "</w:t>
      </w:r>
      <w:hyperlink r:id="rId15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Hypermedia — то без чего Ваше API не совсем REST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".</w:t>
        <w:br w:type="textWrapping"/>
        <w:t xml:space="preserve">Примеров использования данного стандарта не много: </w:t>
      </w:r>
      <w:hyperlink r:id="rId16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Symfony Web Link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и </w:t>
      </w:r>
      <w:hyperlink r:id="rId17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Html Model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100" w:line="384.00000000000006" w:lineRule="auto"/>
        <w:rPr>
          <w:color w:val="111111"/>
          <w:sz w:val="24"/>
          <w:szCs w:val="24"/>
          <w:highlight w:val="white"/>
        </w:rPr>
      </w:pPr>
      <w:hyperlink r:id="rId18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PSR-14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Event Dispatcher</w:t>
        <w:br w:type="textWrapping"/>
        <w:t xml:space="preserve">Целью этого PSR является создание общего механизма для диспетчеризации событий, чтобы библиотеки и компоненты могли свободно использоваться в различных приложениях и средах. Для этого предоставляется несколько интерфейсов</w:t>
      </w:r>
      <w:r w:rsidDel="00000000" w:rsidR="00000000" w:rsidRPr="00000000">
        <w:rPr>
          <w:color w:val="548ea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Диспетчеризация событий — это распространенный и хорошо протестированный механизм, позволяющий разработчикам легко и последовательно расширять логику приложения. Детально данный стандарт хорошо описывает статья "</w:t>
      </w:r>
      <w:hyperlink r:id="rId19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PSR-14 — главное событие в PHP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".</w:t>
        <w:br w:type="textWrapping"/>
        <w:t xml:space="preserve">Чтобы попробовать в действии, предлагаю взглянуть на реализацию </w:t>
      </w:r>
      <w:hyperlink r:id="rId20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Symfony Event Dispatcher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YiiSoft Event Dispatcher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и </w:t>
      </w:r>
      <w:hyperlink r:id="rId22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другие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00" w:line="384.00000000000006" w:lineRule="auto"/>
        <w:rPr>
          <w:color w:val="111111"/>
          <w:sz w:val="24"/>
          <w:szCs w:val="24"/>
          <w:highlight w:val="white"/>
        </w:rPr>
      </w:pPr>
      <w:hyperlink r:id="rId23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PSR-16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Simple Cache</w:t>
        <w:br w:type="textWrapping"/>
        <w:t xml:space="preserve">Обратите внимание на PSR-6, это действительно «мощная» спецификация для реализации системы кеширования, однако в большинстве проектов такая реализация может оказаться избыточной. </w:t>
        <w:br w:type="textWrapping"/>
        <w:t xml:space="preserve">Поэтому был принят PSR-16. Этот более простой подход направлен на создание стандартизированного оптимизированного интерфейса для общих случаев.</w:t>
      </w:r>
    </w:p>
    <w:p w:rsidR="00000000" w:rsidDel="00000000" w:rsidP="00000000" w:rsidRDefault="00000000" w:rsidRPr="00000000" w14:paraId="0000001D">
      <w:pPr>
        <w:rPr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1F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Пожалуй, одной из самых сложных задач, которая нередко возникает является переиспользование кода между различными проектами. Если хорошо абстрагированные участки бизнес логики, некоторые компоненты и модули перенести возможно (с минимальными затратами), то с переносом более высокого уровня фреймворков (например контроллеров) возникают сложности.</w:t>
      </w:r>
    </w:p>
    <w:p w:rsidR="00000000" w:rsidDel="00000000" w:rsidP="00000000" w:rsidRDefault="00000000" w:rsidRPr="00000000" w14:paraId="00000020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Группа PHP-FIG пытается исправить данную проблему и предоставляет стандарты абстракции над HTTP.</w:t>
      </w:r>
    </w:p>
    <w:p w:rsidR="00000000" w:rsidDel="00000000" w:rsidP="00000000" w:rsidRDefault="00000000" w:rsidRPr="00000000" w14:paraId="00000021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before="240" w:line="384.00000000000006" w:lineRule="auto"/>
        <w:ind w:left="0" w:firstLine="0"/>
        <w:rPr>
          <w:color w:val="111111"/>
          <w:sz w:val="24"/>
          <w:szCs w:val="24"/>
          <w:highlight w:val="white"/>
        </w:rPr>
      </w:pPr>
      <w:hyperlink r:id="rId24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PSR-7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HTTP Message Interfaces</w:t>
        <w:br w:type="textWrapping"/>
        <w:t xml:space="preserve">Цель данного стандарта, предоставить общий набор интерфейсов для фреймворков, чтобы последние могли использовать одинаковые абстракции над Request и Response объектами. Это позволит разработчикам писать переиспользуемый, независимый от фреймворка код. Спецификация данного стандарта достаточно объемна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before="340" w:line="384.00000000000006" w:lineRule="auto"/>
        <w:ind w:left="0" w:firstLine="0"/>
        <w:rPr>
          <w:color w:val="111111"/>
          <w:sz w:val="24"/>
          <w:szCs w:val="24"/>
          <w:highlight w:val="white"/>
        </w:rPr>
      </w:pPr>
      <w:hyperlink r:id="rId25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PSR-15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HTTP Handlers</w:t>
        <w:br w:type="textWrapping"/>
        <w:t xml:space="preserve">Спецификация данного стандарта описывает интерфейсы для обработчиков HTTP-запросов и компонентов промежуточного программного обеспечения HTTP-сервера.</w:t>
      </w:r>
      <w:r w:rsidDel="00000000" w:rsidR="00000000" w:rsidRPr="00000000">
        <w:rPr>
          <w:color w:val="548ea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Если не вдаваться во все тонкости, то по сути это возможность писать некие абстрактные контроллеры для последующего переиспользования между различными проектами. </w:t>
        <w:br w:type="textWrapping"/>
        <w:t xml:space="preserve">Middleware framework </w:t>
      </w:r>
      <w:hyperlink r:id="rId26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Mezzio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(бывший Zend Expressie) отлично демонстрирует примеры реализации PSR-15.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before="340" w:line="384.00000000000006" w:lineRule="auto"/>
        <w:ind w:left="0" w:firstLine="0"/>
        <w:rPr>
          <w:color w:val="111111"/>
          <w:sz w:val="24"/>
          <w:szCs w:val="24"/>
          <w:highlight w:val="white"/>
        </w:rPr>
      </w:pPr>
      <w:hyperlink r:id="rId27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PSR-17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HTTP Factories</w:t>
        <w:br w:type="textWrapping"/>
        <w:t xml:space="preserve">PSR-17 описывает общий стандарт для фабрик, которые создают HTTP-объекты, совместимые с PSR-7.</w:t>
        <w:br w:type="textWrapping"/>
        <w:t xml:space="preserve">PSR-7 не содержит рекомендации о том, как создавать HTTP-объекты. Это может приводить к трудностям при необходимости их создания внутри компонентов, которые не привязаны к конкретной реализации PSR-7.</w:t>
        <w:br w:type="textWrapping"/>
        <w:t xml:space="preserve">Интерфейсы, описанные в этой спецификации, описывают методы, с помощью которых можно создавать PSR-7 объекты. Посмотреть пример использования PSR-17 можно в простой </w:t>
      </w:r>
      <w:hyperlink r:id="rId28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реализации PSR-7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340" w:line="384.00000000000006" w:lineRule="auto"/>
        <w:ind w:left="0" w:firstLine="0"/>
        <w:rPr>
          <w:color w:val="111111"/>
          <w:sz w:val="24"/>
          <w:szCs w:val="24"/>
          <w:highlight w:val="white"/>
        </w:rPr>
      </w:pPr>
      <w:hyperlink r:id="rId29">
        <w:r w:rsidDel="00000000" w:rsidR="00000000" w:rsidRPr="00000000">
          <w:rPr>
            <w:color w:val="992298"/>
            <w:sz w:val="24"/>
            <w:szCs w:val="24"/>
            <w:highlight w:val="white"/>
            <w:rtl w:val="0"/>
          </w:rPr>
          <w:t xml:space="preserve">PSR-18</w:t>
        </w:r>
      </w:hyperlink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 HTTP Client</w:t>
        <w:br w:type="textWrapping"/>
        <w:t xml:space="preserve">PSR-18 описывает общие интерфейсы для отправки PSR-7 HTTP-запросов и получения HTTP-ответов. </w:t>
      </w:r>
      <w:r w:rsidDel="00000000" w:rsidR="00000000" w:rsidRPr="00000000">
        <w:rPr>
          <w:color w:val="548ea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Это может сделать библиотеки более пригодными для повторного использования, так как уменьшает количество зависимостей и снижает вероятность конфликтов версий.</w:t>
        <w:br w:type="textWrapping"/>
        <w:t xml:space="preserve">Также в спецификации указано, что HTTP-клиенты могут быть заменены согласно принципу подстановки Лисков. Это означает, что все клиенты ДОЛЖНЫ вести себя одинаково при отправке запроса.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Стиль кодирования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84.00000000000006" w:lineRule="auto"/>
        <w:ind w:left="720" w:hanging="360"/>
        <w:rPr/>
      </w:pPr>
      <w:hyperlink r:id="rId30">
        <w:r w:rsidDel="00000000" w:rsidR="00000000" w:rsidRPr="00000000">
          <w:rPr>
            <w:color w:val="992298"/>
            <w:sz w:val="24"/>
            <w:szCs w:val="24"/>
            <w:rtl w:val="0"/>
          </w:rPr>
          <w:t xml:space="preserve">PSR-1</w:t>
        </w:r>
      </w:hyperlink>
      <w:r w:rsidDel="00000000" w:rsidR="00000000" w:rsidRPr="00000000">
        <w:rPr>
          <w:color w:val="111111"/>
          <w:sz w:val="24"/>
          <w:szCs w:val="24"/>
          <w:rtl w:val="0"/>
        </w:rPr>
        <w:t xml:space="preserve">: Basic Coding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/>
      </w:pPr>
      <w:hyperlink r:id="rId31">
        <w:r w:rsidDel="00000000" w:rsidR="00000000" w:rsidRPr="00000000">
          <w:rPr>
            <w:color w:val="992298"/>
            <w:sz w:val="24"/>
            <w:szCs w:val="24"/>
            <w:rtl w:val="0"/>
          </w:rPr>
          <w:t xml:space="preserve">PSR-2</w:t>
        </w:r>
      </w:hyperlink>
      <w:r w:rsidDel="00000000" w:rsidR="00000000" w:rsidRPr="00000000">
        <w:rPr>
          <w:rtl w:val="0"/>
        </w:rPr>
        <w:t xml:space="preserve">: Coding Style Guide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Устарел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84.00000000000006" w:lineRule="auto"/>
        <w:ind w:left="720" w:hanging="360"/>
        <w:rPr/>
      </w:pPr>
      <w:hyperlink r:id="rId32">
        <w:r w:rsidDel="00000000" w:rsidR="00000000" w:rsidRPr="00000000">
          <w:rPr>
            <w:color w:val="992298"/>
            <w:sz w:val="24"/>
            <w:szCs w:val="24"/>
            <w:rtl w:val="0"/>
          </w:rPr>
          <w:t xml:space="preserve">PSR-12</w:t>
        </w:r>
      </w:hyperlink>
      <w:r w:rsidDel="00000000" w:rsidR="00000000" w:rsidRPr="00000000">
        <w:rPr>
          <w:color w:val="111111"/>
          <w:sz w:val="24"/>
          <w:szCs w:val="24"/>
          <w:rtl w:val="0"/>
        </w:rPr>
        <w:t xml:space="preserve">: Extended Coding Style Guide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Описанные выше спецификации достаточно объемные, поэтому мы рассмотрим только базовые из PSR-1: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84.00000000000006" w:lineRule="auto"/>
        <w:ind w:left="720" w:hanging="360"/>
        <w:rPr/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Использование только тэгов &lt;?php и &lt;?=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Только UTF-8 без BOM для php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Не стоит мешать разный функционал в одном файле (1 файл = 1 класс)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Пространство имен и классы должны следовать [</w:t>
      </w:r>
      <w:r w:rsidDel="00000000" w:rsidR="00000000" w:rsidRPr="00000000">
        <w:rPr>
          <w:strike w:val="1"/>
          <w:color w:val="111111"/>
          <w:sz w:val="24"/>
          <w:szCs w:val="24"/>
          <w:rtl w:val="0"/>
        </w:rPr>
        <w:t xml:space="preserve">PSR-0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, PSR-4]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Классы объявляются в `StudlyCase`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Константы объявляются в ТАКОМ_ВИДЕ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84.00000000000006" w:lineRule="auto"/>
        <w:ind w:left="720" w:hanging="360"/>
        <w:rPr/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Методы объявляются в `camelCase`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symfony/event-dispatcher" TargetMode="External"/><Relationship Id="rId22" Type="http://schemas.openxmlformats.org/officeDocument/2006/relationships/hyperlink" Target="https://github.com/search?l=PHP&amp;o=desc&amp;q=psr-14&amp;s=stars&amp;type=Repositories" TargetMode="External"/><Relationship Id="rId21" Type="http://schemas.openxmlformats.org/officeDocument/2006/relationships/hyperlink" Target="https://github.com/yiisoft/event-dispatcher" TargetMode="External"/><Relationship Id="rId24" Type="http://schemas.openxmlformats.org/officeDocument/2006/relationships/hyperlink" Target="https://www.php-fig.org/psr/psr-7/" TargetMode="External"/><Relationship Id="rId23" Type="http://schemas.openxmlformats.org/officeDocument/2006/relationships/hyperlink" Target="https://www.php-fig.org/psr/psr-1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hp-fig.org/psr/psr-3/" TargetMode="External"/><Relationship Id="rId26" Type="http://schemas.openxmlformats.org/officeDocument/2006/relationships/hyperlink" Target="https://github.com/mezzio/mezzio" TargetMode="External"/><Relationship Id="rId25" Type="http://schemas.openxmlformats.org/officeDocument/2006/relationships/hyperlink" Target="https://www.php-fig.org/psr/psr-15/" TargetMode="External"/><Relationship Id="rId28" Type="http://schemas.openxmlformats.org/officeDocument/2006/relationships/hyperlink" Target="https://github.com/Nyholm/psr7" TargetMode="External"/><Relationship Id="rId27" Type="http://schemas.openxmlformats.org/officeDocument/2006/relationships/hyperlink" Target="https://www.php-fig.org/psr/psr-17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hp-fig.org/psr/" TargetMode="External"/><Relationship Id="rId29" Type="http://schemas.openxmlformats.org/officeDocument/2006/relationships/hyperlink" Target="https://www.php-fig.org/psr/psr-18/" TargetMode="External"/><Relationship Id="rId7" Type="http://schemas.openxmlformats.org/officeDocument/2006/relationships/hyperlink" Target="https://www.php-fig.org/psr/psr-0/" TargetMode="External"/><Relationship Id="rId8" Type="http://schemas.openxmlformats.org/officeDocument/2006/relationships/hyperlink" Target="https://www.php-fig.org/psr/psr-4/" TargetMode="External"/><Relationship Id="rId31" Type="http://schemas.openxmlformats.org/officeDocument/2006/relationships/hyperlink" Target="https://www.php-fig.org/psr/psr-2/" TargetMode="External"/><Relationship Id="rId30" Type="http://schemas.openxmlformats.org/officeDocument/2006/relationships/hyperlink" Target="https://www.php-fig.org/psr/psr-1/" TargetMode="External"/><Relationship Id="rId11" Type="http://schemas.openxmlformats.org/officeDocument/2006/relationships/hyperlink" Target="https://www.php-fig.org/psr/psr-6/" TargetMode="External"/><Relationship Id="rId10" Type="http://schemas.openxmlformats.org/officeDocument/2006/relationships/hyperlink" Target="https://github.com/Seldaek/monolog" TargetMode="External"/><Relationship Id="rId32" Type="http://schemas.openxmlformats.org/officeDocument/2006/relationships/hyperlink" Target="https://www.php-fig.org/psr/psr-12/" TargetMode="External"/><Relationship Id="rId13" Type="http://schemas.openxmlformats.org/officeDocument/2006/relationships/hyperlink" Target="https://docs.mezzio.dev/" TargetMode="External"/><Relationship Id="rId12" Type="http://schemas.openxmlformats.org/officeDocument/2006/relationships/hyperlink" Target="https://www.php-fig.org/psr/psr-11/" TargetMode="External"/><Relationship Id="rId15" Type="http://schemas.openxmlformats.org/officeDocument/2006/relationships/hyperlink" Target="https://habr.com/ru/company/aligntechnology/blog/281206/" TargetMode="External"/><Relationship Id="rId14" Type="http://schemas.openxmlformats.org/officeDocument/2006/relationships/hyperlink" Target="https://www.php-fig.org/psr/psr-13/" TargetMode="External"/><Relationship Id="rId17" Type="http://schemas.openxmlformats.org/officeDocument/2006/relationships/hyperlink" Target="https://github.com/Crell/HtmlModel" TargetMode="External"/><Relationship Id="rId16" Type="http://schemas.openxmlformats.org/officeDocument/2006/relationships/hyperlink" Target="https://github.com/symfony/web-link" TargetMode="External"/><Relationship Id="rId19" Type="http://schemas.openxmlformats.org/officeDocument/2006/relationships/hyperlink" Target="https://habr.com/ru/company/oleg-bunin/blog/450812/" TargetMode="External"/><Relationship Id="rId18" Type="http://schemas.openxmlformats.org/officeDocument/2006/relationships/hyperlink" Target="https://www.php-fig.org/psr/psr-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