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Грицко Сергей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продвинутых навыко с работ репозиториев git и релизами.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репозицию с git-flow and conventionaol commit.</w:t>
      </w:r>
    </w:p>
    <w:bookmarkEnd w:id="21"/>
    <w:bookmarkStart w:id="22" w:name="теоретическая-часть"/>
    <w:p>
      <w:pPr>
        <w:pStyle w:val="Heading1"/>
      </w:pPr>
      <w:r>
        <w:t xml:space="preserve">Теоретическая часть</w:t>
      </w:r>
    </w:p>
    <w:p>
      <w:pPr>
        <w:pStyle w:val="FirstParagraph"/>
      </w:pPr>
      <w:r>
        <w:t xml:space="preserve">Методология </w:t>
      </w:r>
      <w:r>
        <w:rPr>
          <w:b/>
          <w:bCs/>
        </w:rPr>
        <w:t xml:space="preserve">Gitflow</w:t>
      </w:r>
      <w:r>
        <w:t xml:space="preserve">, популяризированная Винсентом Дриссеном, базируется на строгом разделении веток в зависимости от этапа подготовки релиза. Этот подход оптимален для проектов с четким графиком выпусков, так как позволяет изолировать разработку новых функций от оперативных исправлений (hotfixes), которые делаются в отдельных ветках. Для контроля версий в рамках этой модели используется </w:t>
      </w:r>
      <w:r>
        <w:rPr>
          <w:b/>
          <w:bCs/>
        </w:rPr>
        <w:t xml:space="preserve">SemVer (семантическое версионирование)</w:t>
      </w:r>
      <w:r>
        <w:t xml:space="preserve">, где номер версии выглядит как триада: Мажорная.Минорная.Патч. Мажорная цифра меняется при серьезных изменениях, нарушающих совместимость, минорная — при добавлении нового функционала, а патч — при мелких багфиксах. Чтобы упростить управление версиями, применяется стандарт </w:t>
      </w:r>
      <w:r>
        <w:rPr>
          <w:b/>
          <w:bCs/>
        </w:rPr>
        <w:t xml:space="preserve">Conventional Commits</w:t>
      </w:r>
      <w:r>
        <w:t xml:space="preserve">, который задает четкие правила оформления сообщений коммитов; это позволяет на основе истории правок автоматически определять, какой компонент версии в SemVer необходимо обновить.</w:t>
      </w:r>
    </w:p>
    <w:bookmarkEnd w:id="22"/>
    <w:bookmarkStart w:id="51" w:name="выполнение-лабороторной-работы"/>
    <w:p>
      <w:pPr>
        <w:pStyle w:val="Heading1"/>
      </w:pPr>
      <w:r>
        <w:t xml:space="preserve">Выполнение лабороторной работы</w:t>
      </w:r>
    </w:p>
    <w:p>
      <w:pPr>
        <w:pStyle w:val="FirstParagraph"/>
      </w:pPr>
      <w:r>
        <w:t xml:space="preserve">Установление nodejs, пакетный менеджер для него pnpm and gitflow. (рис.</w:t>
      </w:r>
      <w:r>
        <w:t xml:space="preserve"> </w:t>
      </w:r>
      <w:r>
        <w:t xml:space="preserve">@fig:001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540855"/>
            <wp:effectExtent b="0" l="0" r="0" t="0"/>
            <wp:docPr descr="Установка ПО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26"/>
    <w:p>
      <w:pPr>
        <w:pStyle w:val="BodyText"/>
      </w:pPr>
      <w:r>
        <w:t xml:space="preserve">Устанавливаю через pnpm commitezen and standard-chagelog. (рис.</w:t>
      </w:r>
      <w:r>
        <w:t xml:space="preserve"> </w:t>
      </w:r>
      <w:r>
        <w:t xml:space="preserve">@fig:002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1317637"/>
            <wp:effectExtent b="0" l="0" r="0" t="0"/>
            <wp:docPr descr="Установка через pmpn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через pmpn</w:t>
      </w:r>
    </w:p>
    <w:bookmarkEnd w:id="30"/>
    <w:p>
      <w:pPr>
        <w:pStyle w:val="BodyText"/>
      </w:pPr>
      <w:r>
        <w:t xml:space="preserve">Инициализирую и конфигурирую общепринятые коммиты в созданной директории через редактирование файла джсон. (рис.</w:t>
      </w:r>
      <w:r>
        <w:t xml:space="preserve"> </w:t>
      </w:r>
      <w:r>
        <w:t xml:space="preserve">@fig:003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309798"/>
            <wp:effectExtent b="0" l="0" r="0" t="0"/>
            <wp:docPr descr="Конфигурация файл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файла</w:t>
      </w:r>
    </w:p>
    <w:bookmarkEnd w:id="34"/>
    <w:p>
      <w:pPr>
        <w:pStyle w:val="BodyText"/>
      </w:pPr>
      <w:r>
        <w:t xml:space="preserve">Далее снимок изменений, создаю коммит и отправляю на удаленный репозиторий. (рис.</w:t>
      </w:r>
      <w:r>
        <w:t xml:space="preserve"> </w:t>
      </w:r>
      <w:r>
        <w:t xml:space="preserve">@fig:004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026605"/>
            <wp:effectExtent b="0" l="0" r="0" t="0"/>
            <wp:docPr descr="ОТправка коммита.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коммита.</w:t>
      </w:r>
    </w:p>
    <w:bookmarkEnd w:id="38"/>
    <w:p>
      <w:pPr>
        <w:pStyle w:val="BodyText"/>
      </w:pPr>
      <w:r>
        <w:t xml:space="preserve">Инициализирую в репозиторриии гит флов и создаю релиз один в только что созданный репозиторий. (рис.</w:t>
      </w:r>
      <w:r>
        <w:t xml:space="preserve"> </w:t>
      </w:r>
      <w:r>
        <w:t xml:space="preserve">@fig:005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2575849"/>
            <wp:effectExtent b="0" l="0" r="0" t="0"/>
            <wp:docPr descr="Использую гит флов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Использую гит флов</w:t>
      </w:r>
    </w:p>
    <w:bookmarkEnd w:id="42"/>
    <w:p>
      <w:pPr>
        <w:pStyle w:val="BodyText"/>
      </w:pPr>
      <w:r>
        <w:t xml:space="preserve">Создаю список изменений через стандарт чангелог, заканчиваю релиз и выгружаю на удаленные репозиторий изменения. (рис.</w:t>
      </w:r>
      <w:r>
        <w:t xml:space="preserve"> </w:t>
      </w:r>
      <w:r>
        <w:t xml:space="preserve">@fig:006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200400" cy="2803890"/>
            <wp:effectExtent b="0" l="0" r="0" t="0"/>
            <wp:docPr descr="Загрузка на гитхаб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03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на гитхаб</w:t>
      </w:r>
    </w:p>
    <w:bookmarkEnd w:id="46"/>
    <w:p>
      <w:pPr>
        <w:pStyle w:val="BodyText"/>
      </w:pPr>
      <w:r>
        <w:t xml:space="preserve">Иннициализирую ветку феатур для работы над новой функциональностью, готовлю и загружаю на гитхаб. (рис.</w:t>
      </w:r>
      <w:r>
        <w:t xml:space="preserve"> </w:t>
      </w:r>
      <w:r>
        <w:t xml:space="preserve">@fig:007</w:t>
      </w:r>
      <w:r>
        <w:t xml:space="preserve">)</w:t>
      </w:r>
    </w:p>
    <w:bookmarkStart w:id="50" w:name="fig:007"/>
    <w:p>
      <w:pPr>
        <w:pStyle w:val="CaptionedFigure"/>
      </w:pPr>
      <w:r>
        <w:drawing>
          <wp:inline>
            <wp:extent cx="3200400" cy="2546947"/>
            <wp:effectExtent b="0" l="0" r="0" t="0"/>
            <wp:docPr descr="Работа с новой веткой и загрузка релиз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4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новой веткой и загрузка релиза</w:t>
      </w:r>
    </w:p>
    <w:bookmarkEnd w:id="50"/>
    <w:bookmarkEnd w:id="51"/>
    <w:bookmarkStart w:id="5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выполнение лабораторной работы я получил навыки правильной работы с репозиториями гит.</w:t>
      </w:r>
    </w:p>
    <w:bookmarkEnd w:id="52"/>
    <w:bookmarkStart w:id="53" w:name="список-литературы.unnumbered"/>
    <w:p>
      <w:pPr>
        <w:pStyle w:val="Heading1"/>
      </w:pPr>
      <w:r>
        <w:t xml:space="preserve">Список литературы(.unnumbered)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Грицко Сергей</dc:creator>
  <dc:language>ru-RU\</dc:language>
  <cp:keywords/>
  <dcterms:created xsi:type="dcterms:W3CDTF">2026-03-06T16:57:52Z</dcterms:created>
  <dcterms:modified xsi:type="dcterms:W3CDTF">2026-03-06T16:57:52Z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