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Navrangpura Police Station, Ahmedabad</w:t>
      </w:r>
    </w:p>
    <w:p>
      <w:pPr>
        <w:jc w:val="center"/>
      </w:pPr>
      <w:r>
        <w:rPr>
          <w:color w:val="9CA3AF"/>
          <w:sz w:val="18"/>
        </w:rPr>
        <w:t>_________________________________________________________________________________</w:t>
      </w:r>
    </w:p>
    <w:p>
      <w:pPr>
        <w:jc w:val="center"/>
      </w:pPr>
      <w:r>
        <w:rPr>
          <w:rFonts w:ascii="Arial" w:hAnsi="Arial"/>
          <w:b/>
          <w:color w:val="111827"/>
          <w:sz w:val="26"/>
        </w:rPr>
        <w:t>MEMORANDUM OF COURT CUSTODY TRANSFER</w:t>
      </w:r>
    </w:p>
    <w:p>
      <w:pPr>
        <w:spacing w:before="200"/>
      </w:pPr>
      <w:r>
        <w:rPr>
          <w:b/>
        </w:rPr>
        <w:t>To,</w:t>
        <w:br/>
        <w:t>The Superintendent of Jail,</w:t>
        <w:br/>
      </w:r>
      <w:r>
        <w:t>District Central Jail</w:t>
        <w:br/>
        <w:br/>
      </w:r>
    </w:p>
    <w:p>
      <w:r>
        <w:rPr>
          <w:b/>
        </w:rPr>
        <w:t xml:space="preserve">SUBJECT: </w:t>
      </w:r>
      <w:r>
        <w:t>Transfer of Accused Person to Judicial Custody.</w:t>
        <w:br/>
      </w:r>
      <w:r>
        <w:rPr>
          <w:b/>
        </w:rPr>
        <w:t xml:space="preserve">REF: </w:t>
      </w:r>
      <w:r>
        <w:t>FIR No. 101 / 2026, u/s Section 309 BNS, Section 306 BNS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Accused Name: </w:t>
            </w:r>
            <w:r>
              <w:t>Accused Person</w:t>
            </w:r>
          </w:p>
        </w:tc>
        <w:tc>
          <w:tcPr>
            <w:tcW w:type="dxa" w:w="4320"/>
          </w:tcPr>
          <w:p>
            <w:r>
              <w:rPr>
                <w:b/>
              </w:rPr>
              <w:t xml:space="preserve">Age / Gender: </w:t>
            </w:r>
            <w:r>
              <w:t>30 / Male</w:t>
            </w:r>
          </w:p>
        </w:tc>
      </w:tr>
      <w:tr>
        <w:tc>
          <w:tcPr>
            <w:tcW w:type="dxa" w:w="4320"/>
          </w:tcPr>
          <w:p>
            <w:r>
              <w:rPr>
                <w:b/>
              </w:rPr>
              <w:t xml:space="preserve">Address: </w:t>
            </w:r>
            <w:r>
              <w:t>Station Jurisdiction</w:t>
            </w:r>
          </w:p>
        </w:tc>
        <w:tc>
          <w:tcPr>
            <w:tcW w:type="dxa" w:w="4320"/>
          </w:tcPr>
          <w:p>
            <w:r>
              <w:rPr>
                <w:b/>
              </w:rPr>
              <w:t xml:space="preserve">Mobile Number: </w:t>
            </w:r>
            <w:r/>
          </w:p>
        </w:tc>
      </w:tr>
      <w:tr>
        <w:tc>
          <w:tcPr>
            <w:tcW w:type="dxa" w:w="4320"/>
          </w:tcPr>
          <w:p>
            <w:r>
              <w:rPr>
                <w:b/>
              </w:rPr>
              <w:t xml:space="preserve">Court Order: </w:t>
            </w:r>
            <w:r>
              <w:t>Orders of Judicial Magistrate</w:t>
            </w:r>
          </w:p>
        </w:tc>
        <w:tc>
          <w:tcPr>
            <w:tcW w:type="dxa" w:w="4320"/>
          </w:tcPr>
          <w:p>
            <w:r>
              <w:rPr>
                <w:b/>
              </w:rPr>
              <w:t xml:space="preserve">Judge: </w:t>
            </w:r>
            <w:r>
              <w:t>Judicial Magistrate</w:t>
            </w:r>
          </w:p>
        </w:tc>
      </w:tr>
    </w:tbl>
    <w:p>
      <w:pPr>
        <w:spacing w:before="240"/>
      </w:pPr>
      <w:r>
        <w:rPr>
          <w:b/>
        </w:rPr>
        <w:t>CASE BRIEF FACTS:</w:t>
        <w:br/>
      </w:r>
      <w:r>
        <w:t>On the date and time specified, an individual identified as suspect was observed committing a robbery at the location provided. The victim reported that they were confronted by the suspect who demanded their belongings with threats of violence. The suspect fled the scene after taking the items. This incident is detailed in FIR Number FIR-101/2026 under the category of Robbery.</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Navrangpura Police Station, Ahmedabad</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