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Maninagar Police Station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SEIZURE RECEIPT / MEMO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 xml:space="preserve">FIR Number: </w:t>
            </w:r>
            <w:r>
              <w:t>103 / 2026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Police Station: </w:t>
            </w:r>
            <w:r>
              <w:t>Maninagar Police Station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Seizure Date &amp; Time: </w:t>
            </w:r>
            <w:r>
              <w:t>2026-07-23 10:02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Seizure Location: </w:t>
            </w:r>
            <w:r>
              <w:t>Accused residence, Isanpur Ahmedabad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 xml:space="preserve">Evidence Category: </w:t>
            </w:r>
            <w:r>
              <w:t>General Evidence</w:t>
            </w:r>
          </w:p>
        </w:tc>
        <w:tc>
          <w:tcPr>
            <w:tcW w:type="dxa" w:w="4968"/>
          </w:tcPr>
          <w:p>
            <w:r>
              <w:rPr>
                <w:b/>
              </w:rPr>
              <w:t xml:space="preserve">Applicable Sections: </w:t>
            </w:r>
            <w:r>
              <w:t>Section 303 BNS, Section 331 BNS</w:t>
            </w:r>
          </w:p>
        </w:tc>
      </w:tr>
    </w:tbl>
    <w:p>
      <w:pPr>
        <w:spacing w:before="280"/>
      </w:pPr>
      <w:r>
        <w:rPr>
          <w:b/>
          <w:sz w:val="22"/>
        </w:rPr>
        <w:t>1. DETAILS OF SEIZED EVIDENCE / ARTICLES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Item Description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Quantity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Evidence Category</w:t>
            </w:r>
          </w:p>
        </w:tc>
        <w:tc>
          <w:tcPr>
            <w:tcW w:type="dxa" w:w="2484"/>
            <w:shd w:fill="F3F4F6"/>
          </w:tcPr>
          <w:p>
            <w:r>
              <w:rPr>
                <w:b/>
                <w:sz w:val="19"/>
              </w:rPr>
              <w:t>Identification Marks</w:t>
            </w:r>
          </w:p>
        </w:tc>
      </w:tr>
      <w:tr>
        <w:tc>
          <w:tcPr>
            <w:tcW w:type="dxa" w:w="2484"/>
          </w:tcPr>
          <w:p>
            <w:r>
              <w:t>One (1) Black Electronic Device / Sealed Seizure Parcel with Official Paper Slip</w:t>
            </w:r>
          </w:p>
        </w:tc>
        <w:tc>
          <w:tcPr>
            <w:tcW w:type="dxa" w:w="2484"/>
          </w:tcPr>
          <w:p>
            <w:r>
              <w:t>1 Unit</w:t>
            </w:r>
          </w:p>
        </w:tc>
        <w:tc>
          <w:tcPr>
            <w:tcW w:type="dxa" w:w="2484"/>
          </w:tcPr>
          <w:p>
            <w:r>
              <w:t>General Evidence</w:t>
            </w:r>
          </w:p>
        </w:tc>
        <w:tc>
          <w:tcPr>
            <w:tcW w:type="dxa" w:w="2484"/>
          </w:tcPr>
          <w:p>
            <w:r>
              <w:t>Small scar on left eyebrow and tattoo mark on right wrist.</w:t>
            </w:r>
          </w:p>
        </w:tc>
      </w:tr>
    </w:tbl>
    <w:p>
      <w:pPr>
        <w:spacing w:before="280"/>
      </w:pPr>
      <w:r>
        <w:rPr>
          <w:b/>
          <w:sz w:val="22"/>
        </w:rPr>
        <w:t>2. WITNESS / PANCH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Witness Name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312"/>
            <w:shd w:fill="F3F4F6"/>
          </w:tcPr>
          <w:p>
            <w:r>
              <w:rPr>
                <w:b/>
                <w:sz w:val="19"/>
              </w:rPr>
              <w:t>Mobile Number</w:t>
            </w:r>
          </w:p>
        </w:tc>
      </w:tr>
      <w:tr>
        <w:tc>
          <w:tcPr>
            <w:tcW w:type="dxa" w:w="3312"/>
          </w:tcPr>
          <w:p>
            <w:r>
              <w:t>Amit Shah</w:t>
            </w:r>
          </w:p>
        </w:tc>
        <w:tc>
          <w:tcPr>
            <w:tcW w:type="dxa" w:w="3312"/>
          </w:tcPr>
          <w:p>
            <w:r>
              <w:t>15, Shanti Nagar Society, Maninagar, Ahmedabad</w:t>
            </w:r>
          </w:p>
        </w:tc>
        <w:tc>
          <w:tcPr>
            <w:tcW w:type="dxa" w:w="3312"/>
          </w:tcPr>
          <w:p>
            <w:r>
              <w:t>9988776655</w:t>
            </w:r>
          </w:p>
        </w:tc>
      </w:tr>
    </w:tbl>
    <w:p>
      <w:pPr>
        <w:spacing w:before="200"/>
      </w:pPr>
      <w:r>
        <w:rPr>
          <w:b/>
        </w:rPr>
        <w:t>Witness Statement Summary:</w:t>
        <w:br/>
      </w:r>
      <w:r>
        <w:t>Witness saw a suspicious person near the complainant's residence around midnight carrying a black backpack.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Inspector</w:t>
        <w:br/>
      </w:r>
      <w:r>
        <w:rPr>
          <w:rFonts w:ascii="Arial" w:hAnsi="Arial"/>
          <w:color w:val="4B5563"/>
          <w:sz w:val="18"/>
        </w:rPr>
        <w:t>POLICE_OFFICER</w:t>
        <w:br/>
        <w:t>Maninagar Police Station</w:t>
        <w:br/>
        <w:t>Date: 2026-07-23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