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Maninagar Police Station</w:t>
      </w:r>
    </w:p>
    <w:p>
      <w:pPr>
        <w:jc w:val="center"/>
      </w:pPr>
      <w:r>
        <w:rPr>
          <w:color w:val="9CA3AF"/>
          <w:sz w:val="18"/>
        </w:rPr>
        <w:t>_________________________________________________________________________________</w:t>
      </w:r>
    </w:p>
    <w:p>
      <w:pPr>
        <w:jc w:val="center"/>
      </w:pPr>
      <w:r>
        <w:rPr>
          <w:rFonts w:ascii="Arial" w:hAnsi="Arial"/>
          <w:b/>
          <w:color w:val="111827"/>
          <w:sz w:val="26"/>
        </w:rPr>
        <w:t>PURVANI CHARGESHEET (SUPPLEMENTARY CHARGE SHEET)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20"/>
        <w:gridCol w:w="4320"/>
      </w:tblGrid>
      <w:tr>
        <w:tc>
          <w:tcPr>
            <w:tcW w:type="dxa" w:w="4320"/>
          </w:tcPr>
          <w:p>
            <w:r>
              <w:rPr>
                <w:b/>
              </w:rPr>
              <w:t xml:space="preserve">FIR Number: </w:t>
            </w:r>
            <w:r>
              <w:t>105 / 2026</w:t>
            </w:r>
          </w:p>
        </w:tc>
        <w:tc>
          <w:tcPr>
            <w:tcW w:type="dxa" w:w="4320"/>
          </w:tcPr>
          <w:p>
            <w:r>
              <w:rPr>
                <w:b/>
              </w:rPr>
              <w:t xml:space="preserve">Police Station: </w:t>
            </w:r>
            <w:r>
              <w:t>Maninagar Police Station</w:t>
            </w:r>
          </w:p>
        </w:tc>
      </w:tr>
      <w:tr>
        <w:tc>
          <w:tcPr>
            <w:tcW w:type="dxa" w:w="4320"/>
          </w:tcPr>
          <w:p>
            <w:r>
              <w:rPr>
                <w:b/>
              </w:rPr>
              <w:t xml:space="preserve">Crime Category: </w:t>
            </w:r>
            <w:r/>
          </w:p>
        </w:tc>
        <w:tc>
          <w:tcPr>
            <w:tcW w:type="dxa" w:w="4320"/>
          </w:tcPr>
          <w:p>
            <w:r>
              <w:rPr>
                <w:b/>
              </w:rPr>
              <w:t xml:space="preserve">Applicable Sections: </w:t>
            </w:r>
            <w:r>
              <w:t>Section 319 BNS, Section 318 BNS</w:t>
            </w:r>
          </w:p>
        </w:tc>
      </w:tr>
      <w:tr>
        <w:tc>
          <w:tcPr>
            <w:tcW w:type="dxa" w:w="4320"/>
          </w:tcPr>
          <w:p>
            <w:r>
              <w:rPr>
                <w:b/>
              </w:rPr>
              <w:t xml:space="preserve">Accused Name: </w:t>
            </w:r>
            <w:r>
              <w:t>Accused Person</w:t>
            </w:r>
          </w:p>
        </w:tc>
        <w:tc>
          <w:tcPr>
            <w:tcW w:type="dxa" w:w="4320"/>
          </w:tcPr>
          <w:p>
            <w:r>
              <w:rPr>
                <w:b/>
              </w:rPr>
              <w:t xml:space="preserve">Accused Address: </w:t>
            </w:r>
            <w:r>
              <w:t>Station Jurisdiction</w:t>
            </w:r>
          </w:p>
        </w:tc>
      </w:tr>
      <w:tr>
        <w:tc>
          <w:tcPr>
            <w:tcW w:type="dxa" w:w="4320"/>
          </w:tcPr>
          <w:p>
            <w:r>
              <w:rPr>
                <w:b/>
              </w:rPr>
              <w:t xml:space="preserve">Primary Witness: </w:t>
            </w:r>
            <w:r>
              <w:t>Amit Joshi</w:t>
            </w:r>
          </w:p>
        </w:tc>
        <w:tc>
          <w:tcPr>
            <w:tcW w:type="dxa" w:w="4320"/>
          </w:tcPr>
          <w:p>
            <w:r>
              <w:rPr>
                <w:b/>
              </w:rPr>
              <w:t xml:space="preserve">Evidence Seized: </w:t>
            </w:r>
            <w:r>
              <w:t>One (1) Black Electronic Device / Sealed Seizure Parcel with Official Paper Slip</w:t>
            </w:r>
          </w:p>
        </w:tc>
      </w:tr>
    </w:tbl>
    <w:p>
      <w:pPr>
        <w:spacing w:before="240"/>
      </w:pPr>
      <w:r>
        <w:rPr>
          <w:b/>
        </w:rPr>
        <w:t>1. INVESTIGATION SUMMARY &amp; FACTS:</w:t>
        <w:br/>
      </w:r>
      <w:r>
        <w:t>The cyber fraud involved the victim's personal information being used to initiate fraudulent transactions through their bank account. The complainant reported receiving an email or message from what they believed to be a legitimate business, which contained instructions for transferring money under false pretenses. Upon executing these instructions, funds were transferred without the victim’s consent and to accounts controlled by fraudsters.</w:t>
        <w:br/>
        <w:br/>
      </w:r>
    </w:p>
    <w:p>
      <w:r>
        <w:rPr>
          <w:b/>
        </w:rPr>
        <w:t>2. SUPPLEMENTARY CHARGE GROUNDS:</w:t>
        <w:br/>
      </w:r>
      <w:r>
        <w:t>On the date of , at approximately , the complainant, identified as [Complainant's Name], reported to the police station that they had been a victim of cyber fraud involving an online transaction. The complainant stated that they were tricked into transferring funds from their bank account to what appeared to be a legitimate business account on an e-commerce platform. Upon further investigation, it was discovered that the 'business' in question is not a genuine entity and the transfer of funds was unauthorized by the complainant.</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Maninagar Police Station</w:t>
        <w:br/>
        <w:t>Date: 2026-07-23</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