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Section 11: Testing Approach</w:t>
      </w:r>
    </w:p>
    <w:p>
      <w:r>
        <w:t>A comprehensive verification strategy was carried out using standard black-box boundary value testing methodologies. The system was verified across three specific structural layers to ensure it does not crash during unexpected user interaction loops.</w:t>
      </w:r>
    </w:p>
    <w:p>
      <w:pPr>
        <w:pStyle w:val="Heading1"/>
      </w:pPr>
      <w:r>
        <w:t>1. Input DataType Validation Testing (Fault-Tolerance)</w:t>
      </w:r>
    </w:p>
    <w:p>
      <w:pPr>
        <w:pStyle w:val="ListBullet"/>
      </w:pPr>
      <w:r>
        <w:t>Objective: Ensure the continuous menu driver while True loop cannot be forced out of memory by alpha-numeric typing errors.</w:t>
      </w:r>
    </w:p>
    <w:p>
      <w:pPr>
        <w:pStyle w:val="ListBullet"/>
      </w:pPr>
      <w:r>
        <w:t>Test Case Strategy: Input the text phrase 'RESERVE' into the primary system menu option request instead of valid digits 1 through 9.</w:t>
      </w:r>
    </w:p>
    <w:p>
      <w:pPr>
        <w:pStyle w:val="ListBullet"/>
      </w:pPr>
      <w:r>
        <w:t>Observed Result: The embedded structural try-except ValueError statement catches the standard typing mismatch exception. It outputs an invalid formatting alert, safely bypasses a system crash, and refreshes the console interface cleanly.</w:t>
      </w:r>
    </w:p>
    <w:p>
      <w:pPr>
        <w:pStyle w:val="Heading1"/>
      </w:pPr>
      <w:r>
        <w:t>2. Primary Index Integrity &amp; Edge Case Verification (Empty State Database)</w:t>
      </w:r>
    </w:p>
    <w:p>
      <w:pPr>
        <w:pStyle w:val="ListBullet"/>
      </w:pPr>
      <w:r>
        <w:t>Objective: Verify how analytics tools perform when the movies_inventory.json file is empty or newly created.</w:t>
      </w:r>
    </w:p>
    <w:p>
      <w:pPr>
        <w:pStyle w:val="ListBullet"/>
      </w:pPr>
      <w:r>
        <w:t>Test Case Strategy: Remove the inventory database file completely, launch the application script, and call option 2 (Display Records) and option 6 (Sort Movies).</w:t>
      </w:r>
    </w:p>
    <w:p>
      <w:pPr>
        <w:pStyle w:val="ListBullet"/>
      </w:pPr>
      <w:r>
        <w:t>Observed Result: The operational script identifies the database file exception state using os.path.exists(). It intercepts blank parameters, overrides potential null errors, and outputs clean fallback alerts ('Inventory is currently empty' and 'No items available to sort') instead of throwing unhandled index errors.</w:t>
      </w:r>
    </w:p>
    <w:p>
      <w:pPr>
        <w:pStyle w:val="Heading1"/>
      </w:pPr>
      <w:r>
        <w:t>3. Record Operations Integrity (CRUD Lifecycle Triggers)</w:t>
      </w:r>
    </w:p>
    <w:p>
      <w:pPr>
        <w:pStyle w:val="ListBullet"/>
      </w:pPr>
      <w:r>
        <w:t>Objective: Validate that modifications safely persist to the disk database without overwriting unrelated fields.</w:t>
      </w:r>
    </w:p>
    <w:p>
      <w:pPr>
        <w:pStyle w:val="ListBullet"/>
      </w:pPr>
      <w:r>
        <w:t>Test Case Strategy: Run an inventory insert routine, search for the assigned index, run an update change on seat volume metrics, and then trigger the data deletion method.</w:t>
      </w:r>
    </w:p>
    <w:p>
      <w:pPr>
        <w:pStyle w:val="ListBullet"/>
      </w:pPr>
      <w:r>
        <w:t>Observed Result: List comprehensions correctly drop only the targeted ID maps. The file writer commits data changes cleanly, and consecutive file reads show that all changes match the input values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