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00" w:before="200"/>
        <w:jc w:val="center"/>
      </w:pPr>
      <w:r>
        <w:rPr>
          <w:rFonts w:ascii="Arial" w:cs="Arial" w:eastAsia="Arial" w:hAnsi="Arial"/>
          <w:b/>
          <w:bCs/>
          <w:color w:val="1a237e"/>
          <w:sz w:val="72"/>
          <w:szCs w:val="72"/>
        </w:rPr>
        <w:t xml:space="preserve">ChurnGuard</w:t>
      </w:r>
    </w:p>
    <w:p>
      <w:pPr>
        <w:spacing w:after="80" w:before="80"/>
        <w:jc w:val="center"/>
      </w:pPr>
      <w:r>
        <w:rPr>
          <w:rFonts w:ascii="Arial" w:cs="Arial" w:eastAsia="Arial" w:hAnsi="Arial"/>
          <w:color w:val="00695c"/>
          <w:sz w:val="36"/>
          <w:szCs w:val="36"/>
        </w:rPr>
        <w:t xml:space="preserve">ML &amp; Full-Stack Project</w:t>
      </w:r>
    </w:p>
    <w:p>
      <w:pPr>
        <w:spacing w:after="300" w:before="60"/>
        <w:jc w:val="center"/>
      </w:pPr>
      <w:r>
        <w:rPr>
          <w:rFonts w:ascii="Arial" w:cs="Arial" w:eastAsia="Arial" w:hAnsi="Arial"/>
          <w:i/>
          <w:iCs/>
          <w:color w:val="424242"/>
          <w:sz w:val="28"/>
          <w:szCs w:val="28"/>
        </w:rPr>
        <w:t xml:space="preserve">Conceptual Q&amp;A — Interview Preparation Guide</w:t>
      </w:r>
    </w:p>
    <w:p>
      <w:pPr>
        <w:pBdr>
          <w:bottom w:val="single" w:color="c5cae9" w:sz="4"/>
        </w:pBdr>
        <w:spacing w:after="120" w:before="120"/>
      </w:pPr>
      <w:r>
        <w:t xml:space="preserve"/>
      </w:r>
    </w:p>
    <w:p>
      <w:pPr>
        <w:spacing w:after="80" w:before="80"/>
      </w:pPr>
      <w:r>
        <w:t xml:space="preserve"/>
      </w:r>
    </w:p>
    <w:p>
      <w:pPr>
        <w:spacing w:after="80" w:before="80"/>
        <w:jc w:val="center"/>
      </w:pPr>
      <w:r>
        <w:rPr>
          <w:rFonts w:ascii="Arial" w:cs="Arial" w:eastAsia="Arial" w:hAnsi="Arial"/>
          <w:b/>
          <w:bCs/>
          <w:color w:val="1a237e"/>
          <w:sz w:val="26"/>
          <w:szCs w:val="26"/>
        </w:rPr>
        <w:t xml:space="preserve">Topics Covered</w:t>
      </w:r>
    </w:p>
    <w:p>
      <w:pPr>
        <w:spacing w:after="40" w:before="40"/>
        <w:jc w:val="center"/>
      </w:pPr>
      <w:r>
        <w:rPr>
          <w:rFonts w:ascii="Arial" w:cs="Arial" w:eastAsia="Arial" w:hAnsi="Arial"/>
          <w:color w:val="424242"/>
          <w:sz w:val="22"/>
          <w:szCs w:val="22"/>
        </w:rPr>
        <w:t xml:space="preserve">Machine Learning  ·  Model Selection  ·  Data Preprocessing</w:t>
      </w:r>
    </w:p>
    <w:p>
      <w:pPr>
        <w:spacing w:after="40" w:before="40"/>
        <w:jc w:val="center"/>
      </w:pPr>
      <w:r>
        <w:rPr>
          <w:rFonts w:ascii="Arial" w:cs="Arial" w:eastAsia="Arial" w:hAnsi="Arial"/>
          <w:color w:val="424242"/>
          <w:sz w:val="22"/>
          <w:szCs w:val="22"/>
        </w:rPr>
        <w:t xml:space="preserve">API Design  ·  React / TypeScript  ·  Database  ·  Performance</w:t>
      </w:r>
    </w:p>
    <w:p>
      <w:pPr>
        <w:spacing w:after="80" w:before="80"/>
      </w:pPr>
      <w:r>
        <w:t xml:space="preserve"/>
      </w:r>
    </w:p>
    <w:p>
      <w:pPr>
        <w:spacing w:after="80" w:before="80"/>
      </w:pPr>
      <w:r>
        <w:t xml:space="preserve"/>
      </w:r>
    </w:p>
    <w:p>
      <w:r>
        <w:br w:type="page"/>
      </w:r>
    </w:p>
    <w:p>
      <w:pPr>
        <w:pStyle w:val="Heading1"/>
        <w:spacing w:after="160" w:before="400"/>
      </w:pPr>
      <w:r>
        <w:rPr>
          <w:rFonts w:ascii="Arial" w:cs="Arial" w:eastAsia="Arial" w:hAnsi="Arial"/>
          <w:b/>
          <w:bCs/>
          <w:color w:val="1a237e"/>
          <w:sz w:val="36"/>
          <w:szCs w:val="36"/>
        </w:rPr>
        <w:t xml:space="preserve">1. Machine Learning Concepts</w:t>
      </w:r>
    </w:p>
    <w:p>
      <w:pPr>
        <w:pBdr>
          <w:bottom w:val="single" w:color="c5cae9" w:sz="4"/>
        </w:pBdr>
        <w:spacing w:after="120" w:before="120"/>
      </w:pPr>
      <w:r>
        <w:t xml:space="preserve"/>
      </w:r>
    </w:p>
    <w:p>
      <w:pPr>
        <w:spacing w:after="80" w:before="80"/>
      </w:pPr>
      <w:r>
        <w:t xml:space="preserve"/>
      </w:r>
    </w:p>
    <w:p>
      <w:pPr>
        <w:pStyle w:val="Heading2"/>
        <w:spacing w:after="120" w:before="300"/>
      </w:pPr>
      <w:r>
        <w:rPr>
          <w:rFonts w:ascii="Arial" w:cs="Arial" w:eastAsia="Arial" w:hAnsi="Arial"/>
          <w:b/>
          <w:bCs/>
          <w:color w:val="00695c"/>
          <w:sz w:val="28"/>
          <w:szCs w:val="28"/>
        </w:rPr>
        <w:t xml:space="preserve">1.1  Class Imbalance &amp; The Accuracy Paradox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e8eaf6" w:val="clear"/>
            <w:tcMar>
              <w:top w:type="dxa" w:w="140"/>
              <w:left w:type="dxa" w:w="160"/>
              <w:bottom w:type="dxa" w:w="140"/>
              <w:right w:type="dxa" w:w="160"/>
            </w:tcMar>
          </w:tcPr>
          <w:p>
            <w:pPr>
              <w:spacing w:after="60" w:before="60"/>
            </w:pPr>
            <w:r>
              <w:rPr>
                <w:rFonts w:ascii="Arial" w:cs="Arial" w:eastAsia="Arial" w:hAnsi="Arial"/>
                <w:b/>
                <w:bCs/>
                <w:color w:val="1a237e"/>
                <w:sz w:val="23"/>
                <w:szCs w:val="23"/>
              </w:rPr>
              <w:t xml:space="preserve">Q:  The dataset has 79.63% Class 0 (Retained) and 20.37% Class 1 (Churned). Why is accuracy a misleading metric here?</w:t>
            </w:r>
          </w:p>
        </w:tc>
      </w:tr>
      <w:tr>
        <w:tc>
          <w:tcPr>
            <w:tcW w:type="dxa" w:w="9360"/>
            <w:tcBorders>
              <w:top w:val="single" w:color="c5cae9" w:sz="1"/>
              <w:left w:val="single" w:color="c5cae9" w:sz="1"/>
              <w:bottom w:val="single" w:color="c5cae9" w:sz="1"/>
              <w:right w:val="single" w:color="c5cae9" w:sz="1"/>
            </w:tcBorders>
            <w:shd w:fill="ffffff" w:val="clear"/>
            <w:tcMar>
              <w:top w:type="dxa" w:w="100"/>
              <w:left w:type="dxa" w:w="160"/>
              <w:bottom w:type="dxa" w:w="100"/>
              <w:right w:type="dxa" w:w="160"/>
            </w:tcMar>
          </w:tcPr>
          <w:p>
            <w:pPr>
              <w:spacing w:after="20" w:before="40"/>
            </w:pPr>
            <w:r>
              <w:rPr>
                <w:rFonts w:ascii="Arial" w:cs="Arial" w:eastAsia="Arial" w:hAnsi="Arial"/>
                <w:b/>
                <w:bCs/>
                <w:color w:val="1a237e"/>
                <w:sz w:val="20"/>
                <w:szCs w:val="20"/>
              </w:rPr>
              <w:t xml:space="preserve">Answer</w:t>
            </w:r>
          </w:p>
          <w:p>
            <w:pPr>
              <w:spacing w:after="60" w:before="20"/>
            </w:pPr>
            <w:r>
              <w:rPr>
                <w:rFonts w:ascii="Arial" w:cs="Arial" w:eastAsia="Arial" w:hAnsi="Arial"/>
                <w:sz w:val="22"/>
                <w:szCs w:val="22"/>
              </w:rPr>
              <w:t xml:space="preserve">When one class dominates the dataset, a model that always predicts the majority class ("this customer will stay") achieves accuracy equal to the dominant class percentage — 79.63% in this case — without learning anything useful. This is called the accuracy paradox. A dummy model with zero intelligence scores 79.63%, so high accuracy does not mean the model is good.</w:t>
            </w:r>
          </w:p>
        </w:tc>
      </w:tr>
      <w:tr>
        <w:tc>
          <w:tcPr>
            <w:tcW w:type="dxa" w:w="9360"/>
            <w:tcBorders>
              <w:top w:val="single" w:color="c5cae9" w:sz="1"/>
              <w:left w:val="single" w:color="c5cae9" w:sz="1"/>
              <w:bottom w:val="single" w:color="c5cae9" w:sz="1"/>
              <w:right w:val="single" w:color="c5cae9" w:sz="1"/>
            </w:tcBorders>
            <w:shd w:fill="f5f5f5" w:val="clear"/>
            <w:tcMar>
              <w:top w:type="dxa" w:w="100"/>
              <w:left w:type="dxa" w:w="160"/>
              <w:bottom w:type="dxa" w:w="100"/>
              <w:right w:type="dxa" w:w="160"/>
            </w:tcMar>
          </w:tcPr>
          <w:p>
            <w:pPr>
              <w:spacing w:after="20" w:before="40"/>
            </w:pPr>
            <w:r>
              <w:rPr>
                <w:rFonts w:ascii="Arial" w:cs="Arial" w:eastAsia="Arial" w:hAnsi="Arial"/>
                <w:b/>
                <w:bCs/>
                <w:color w:val="e65100"/>
                <w:sz w:val="20"/>
                <w:szCs w:val="20"/>
              </w:rPr>
              <w:t xml:space="preserve">The Confusion</w:t>
            </w:r>
          </w:p>
          <w:p>
            <w:pPr>
              <w:spacing w:after="60" w:before="20"/>
            </w:pPr>
            <w:r>
              <w:rPr>
                <w:rFonts w:ascii="Arial" w:cs="Arial" w:eastAsia="Arial" w:hAnsi="Arial"/>
                <w:sz w:val="22"/>
                <w:szCs w:val="22"/>
              </w:rPr>
              <w:t xml:space="preserve">The confusion was: high accuracy scores initially looked impressive. The model was scoring 79-80% accuracy and it seemed fine at first glance.</w:t>
            </w:r>
          </w:p>
        </w:tc>
      </w:tr>
      <w:tr>
        <w:tc>
          <w:tcPr>
            <w:tcW w:type="dxa" w:w="9360"/>
            <w:tcBorders>
              <w:top w:val="single" w:color="c5cae9" w:sz="1"/>
              <w:left w:val="single" w:color="c5cae9" w:sz="1"/>
              <w:bottom w:val="single" w:color="c5cae9" w:sz="1"/>
              <w:right w:val="single" w:color="c5cae9" w:sz="1"/>
            </w:tcBorders>
            <w:shd w:fill="e0f2f1" w:val="clear"/>
            <w:tcMar>
              <w:top w:type="dxa" w:w="100"/>
              <w:left w:type="dxa" w:w="160"/>
              <w:bottom w:type="dxa" w:w="100"/>
              <w:right w:type="dxa" w:w="160"/>
            </w:tcMar>
          </w:tcPr>
          <w:p>
            <w:pPr>
              <w:spacing w:after="20" w:before="40"/>
            </w:pPr>
            <w:r>
              <w:rPr>
                <w:rFonts w:ascii="Arial" w:cs="Arial" w:eastAsia="Arial" w:hAnsi="Arial"/>
                <w:b/>
                <w:bCs/>
                <w:color w:val="00695c"/>
                <w:sz w:val="20"/>
                <w:szCs w:val="20"/>
              </w:rPr>
              <w:t xml:space="preserve">How It Was Fixed / Interview Takeaway</w:t>
            </w:r>
          </w:p>
          <w:p>
            <w:pPr>
              <w:spacing w:after="60" w:before="20"/>
            </w:pPr>
            <w:r>
              <w:rPr>
                <w:rFonts w:ascii="Arial" w:cs="Arial" w:eastAsia="Arial" w:hAnsi="Arial"/>
                <w:sz w:val="22"/>
                <w:szCs w:val="22"/>
              </w:rPr>
              <w:t xml:space="preserve">We switched the primary metric to Recall (also called Sensitivity or True Positive Rate). Recall measures what percentage of actual churners the model correctly identified. Missing a churner (False Negative) is far more costly than incorrectly flagging a loyal customer (False Positive) — so catching churners is what matters most.</w:t>
            </w:r>
          </w:p>
        </w:tc>
      </w:tr>
    </w:tbl>
    <w:p>
      <w:pPr>
        <w:spacing w:after="80" w:before="80"/>
      </w:pPr>
      <w:r>
        <w:t xml:space="preserve"/>
      </w:r>
    </w:p>
    <w:p>
      <w:pPr>
        <w:pStyle w:val="Heading2"/>
        <w:spacing w:after="120" w:before="300"/>
      </w:pPr>
      <w:r>
        <w:rPr>
          <w:rFonts w:ascii="Arial" w:cs="Arial" w:eastAsia="Arial" w:hAnsi="Arial"/>
          <w:b/>
          <w:bCs/>
          <w:color w:val="00695c"/>
          <w:sz w:val="28"/>
          <w:szCs w:val="28"/>
        </w:rPr>
        <w:t xml:space="preserve">1.2  Recall vs Precision — Which to Optimise?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e8eaf6" w:val="clear"/>
            <w:tcMar>
              <w:top w:type="dxa" w:w="140"/>
              <w:left w:type="dxa" w:w="160"/>
              <w:bottom w:type="dxa" w:w="140"/>
              <w:right w:type="dxa" w:w="160"/>
            </w:tcMar>
          </w:tcPr>
          <w:p>
            <w:pPr>
              <w:spacing w:after="60" w:before="60"/>
            </w:pPr>
            <w:r>
              <w:rPr>
                <w:rFonts w:ascii="Arial" w:cs="Arial" w:eastAsia="Arial" w:hAnsi="Arial"/>
                <w:b/>
                <w:bCs/>
                <w:color w:val="1a237e"/>
                <w:sz w:val="23"/>
                <w:szCs w:val="23"/>
              </w:rPr>
              <w:t xml:space="preserve">Q:  Why was Recall chosen as the primary metric over Precision or F1?</w:t>
            </w:r>
          </w:p>
        </w:tc>
      </w:tr>
      <w:tr>
        <w:tc>
          <w:tcPr>
            <w:tcW w:type="dxa" w:w="9360"/>
            <w:tcBorders>
              <w:top w:val="single" w:color="c5cae9" w:sz="1"/>
              <w:left w:val="single" w:color="c5cae9" w:sz="1"/>
              <w:bottom w:val="single" w:color="c5cae9" w:sz="1"/>
              <w:right w:val="single" w:color="c5cae9" w:sz="1"/>
            </w:tcBorders>
            <w:shd w:fill="ffffff" w:val="clear"/>
            <w:tcMar>
              <w:top w:type="dxa" w:w="100"/>
              <w:left w:type="dxa" w:w="160"/>
              <w:bottom w:type="dxa" w:w="100"/>
              <w:right w:type="dxa" w:w="160"/>
            </w:tcMar>
          </w:tcPr>
          <w:p>
            <w:pPr>
              <w:spacing w:after="20" w:before="40"/>
            </w:pPr>
            <w:r>
              <w:rPr>
                <w:rFonts w:ascii="Arial" w:cs="Arial" w:eastAsia="Arial" w:hAnsi="Arial"/>
                <w:b/>
                <w:bCs/>
                <w:color w:val="1a237e"/>
                <w:sz w:val="20"/>
                <w:szCs w:val="20"/>
              </w:rPr>
              <w:t xml:space="preserve">Answer</w:t>
            </w:r>
          </w:p>
          <w:p>
            <w:pPr>
              <w:spacing w:after="60" w:before="20"/>
            </w:pPr>
            <w:r>
              <w:rPr>
                <w:rFonts w:ascii="Arial" w:cs="Arial" w:eastAsia="Arial" w:hAnsi="Arial"/>
                <w:sz w:val="22"/>
                <w:szCs w:val="22"/>
              </w:rPr>
              <w:t xml:space="preserve">In churn prevention, the cost of missing a churner (False Negative) is much higher than the cost of incorrectly targeting a loyal customer (False Positive). If we miss a churner, we lose that customer and their revenue permanently. If we incorrectly flag a loyal customer, we just send them an unnecessary retention offer — a small cost. Recall = TP / (TP + FN). Maximising Recall ensures we catch as many real churners as possible.</w:t>
            </w:r>
          </w:p>
        </w:tc>
      </w:tr>
      <w:tr>
        <w:tc>
          <w:tcPr>
            <w:tcW w:type="dxa" w:w="9360"/>
            <w:tcBorders>
              <w:top w:val="single" w:color="c5cae9" w:sz="1"/>
              <w:left w:val="single" w:color="c5cae9" w:sz="1"/>
              <w:bottom w:val="single" w:color="c5cae9" w:sz="1"/>
              <w:right w:val="single" w:color="c5cae9" w:sz="1"/>
            </w:tcBorders>
            <w:shd w:fill="f5f5f5" w:val="clear"/>
            <w:tcMar>
              <w:top w:type="dxa" w:w="100"/>
              <w:left w:type="dxa" w:w="160"/>
              <w:bottom w:type="dxa" w:w="100"/>
              <w:right w:type="dxa" w:w="160"/>
            </w:tcMar>
          </w:tcPr>
          <w:p>
            <w:pPr>
              <w:spacing w:after="20" w:before="40"/>
            </w:pPr>
            <w:r>
              <w:rPr>
                <w:rFonts w:ascii="Arial" w:cs="Arial" w:eastAsia="Arial" w:hAnsi="Arial"/>
                <w:b/>
                <w:bCs/>
                <w:color w:val="e65100"/>
                <w:sz w:val="20"/>
                <w:szCs w:val="20"/>
              </w:rPr>
              <w:t xml:space="preserve">The Confusion</w:t>
            </w:r>
          </w:p>
          <w:p>
            <w:pPr>
              <w:spacing w:after="60" w:before="20"/>
            </w:pPr>
            <w:r>
              <w:rPr>
                <w:rFonts w:ascii="Arial" w:cs="Arial" w:eastAsia="Arial" w:hAnsi="Arial"/>
                <w:sz w:val="22"/>
                <w:szCs w:val="22"/>
              </w:rPr>
              <w:t xml:space="preserve">The confusion was whether to use F1 (which balances both) or Precision. F1 is a good default, but when business consequences are asymmetric, you should deliberately choose the metric that reflects the cost structure of your problem.</w:t>
            </w:r>
          </w:p>
        </w:tc>
      </w:tr>
      <w:tr>
        <w:tc>
          <w:tcPr>
            <w:tcW w:type="dxa" w:w="9360"/>
            <w:tcBorders>
              <w:top w:val="single" w:color="c5cae9" w:sz="1"/>
              <w:left w:val="single" w:color="c5cae9" w:sz="1"/>
              <w:bottom w:val="single" w:color="c5cae9" w:sz="1"/>
              <w:right w:val="single" w:color="c5cae9" w:sz="1"/>
            </w:tcBorders>
            <w:shd w:fill="e0f2f1" w:val="clear"/>
            <w:tcMar>
              <w:top w:type="dxa" w:w="100"/>
              <w:left w:type="dxa" w:w="160"/>
              <w:bottom w:type="dxa" w:w="100"/>
              <w:right w:type="dxa" w:w="160"/>
            </w:tcMar>
          </w:tcPr>
          <w:p>
            <w:pPr>
              <w:spacing w:after="20" w:before="40"/>
            </w:pPr>
            <w:r>
              <w:rPr>
                <w:rFonts w:ascii="Arial" w:cs="Arial" w:eastAsia="Arial" w:hAnsi="Arial"/>
                <w:b/>
                <w:bCs/>
                <w:color w:val="00695c"/>
                <w:sz w:val="20"/>
                <w:szCs w:val="20"/>
              </w:rPr>
              <w:t xml:space="preserve">How It Was Fixed / Interview Takeaway</w:t>
            </w:r>
          </w:p>
          <w:p>
            <w:pPr>
              <w:spacing w:after="60" w:before="20"/>
            </w:pPr>
            <w:r>
              <w:rPr>
                <w:rFonts w:ascii="Arial" w:cs="Arial" w:eastAsia="Arial" w:hAnsi="Arial"/>
                <w:sz w:val="22"/>
                <w:szCs w:val="22"/>
              </w:rPr>
              <w:t xml:space="preserve">We set the model selection criterion as: highest Recall among models where Precision &gt;= 0.65. This ensures we catch as many churners as possible while maintaining a reasonable precision floor — so we do not waste retention budget on customers who were never going to churn.</w:t>
            </w:r>
          </w:p>
        </w:tc>
      </w:tr>
    </w:tbl>
    <w:p>
      <w:pPr>
        <w:spacing w:after="80" w:before="80"/>
      </w:pPr>
      <w:r>
        <w:t xml:space="preserve"/>
      </w:r>
    </w:p>
    <w:p>
      <w:pPr>
        <w:pStyle w:val="Heading2"/>
        <w:spacing w:after="120" w:before="300"/>
      </w:pPr>
      <w:r>
        <w:rPr>
          <w:rFonts w:ascii="Arial" w:cs="Arial" w:eastAsia="Arial" w:hAnsi="Arial"/>
          <w:b/>
          <w:bCs/>
          <w:color w:val="00695c"/>
          <w:sz w:val="28"/>
          <w:szCs w:val="28"/>
        </w:rPr>
        <w:t xml:space="preserve">1.3  SMOTE — Synthetic Minority Oversampling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e8eaf6" w:val="clear"/>
            <w:tcMar>
              <w:top w:type="dxa" w:w="140"/>
              <w:left w:type="dxa" w:w="160"/>
              <w:bottom w:type="dxa" w:w="140"/>
              <w:right w:type="dxa" w:w="160"/>
            </w:tcMar>
          </w:tcPr>
          <w:p>
            <w:pPr>
              <w:spacing w:after="60" w:before="60"/>
            </w:pPr>
            <w:r>
              <w:rPr>
                <w:rFonts w:ascii="Arial" w:cs="Arial" w:eastAsia="Arial" w:hAnsi="Arial"/>
                <w:b/>
                <w:bCs/>
                <w:color w:val="1a237e"/>
                <w:sz w:val="23"/>
                <w:szCs w:val="23"/>
              </w:rPr>
              <w:t xml:space="preserve">Q:  What is SMOTE and why was it applied only to the training set?</w:t>
            </w:r>
          </w:p>
        </w:tc>
      </w:tr>
      <w:tr>
        <w:tc>
          <w:tcPr>
            <w:tcW w:type="dxa" w:w="9360"/>
            <w:tcBorders>
              <w:top w:val="single" w:color="c5cae9" w:sz="1"/>
              <w:left w:val="single" w:color="c5cae9" w:sz="1"/>
              <w:bottom w:val="single" w:color="c5cae9" w:sz="1"/>
              <w:right w:val="single" w:color="c5cae9" w:sz="1"/>
            </w:tcBorders>
            <w:shd w:fill="ffffff" w:val="clear"/>
            <w:tcMar>
              <w:top w:type="dxa" w:w="100"/>
              <w:left w:type="dxa" w:w="160"/>
              <w:bottom w:type="dxa" w:w="100"/>
              <w:right w:type="dxa" w:w="160"/>
            </w:tcMar>
          </w:tcPr>
          <w:p>
            <w:pPr>
              <w:spacing w:after="20" w:before="40"/>
            </w:pPr>
            <w:r>
              <w:rPr>
                <w:rFonts w:ascii="Arial" w:cs="Arial" w:eastAsia="Arial" w:hAnsi="Arial"/>
                <w:b/>
                <w:bCs/>
                <w:color w:val="1a237e"/>
                <w:sz w:val="20"/>
                <w:szCs w:val="20"/>
              </w:rPr>
              <w:t xml:space="preserve">Answer</w:t>
            </w:r>
          </w:p>
          <w:p>
            <w:pPr>
              <w:spacing w:after="60" w:before="20"/>
            </w:pPr>
            <w:r>
              <w:rPr>
                <w:rFonts w:ascii="Arial" w:cs="Arial" w:eastAsia="Arial" w:hAnsi="Arial"/>
                <w:sz w:val="22"/>
                <w:szCs w:val="22"/>
              </w:rPr>
              <w:t xml:space="preserve">SMOTE generates synthetic data points for the minority class (churners) by interpolating between existing minority samples in feature space. It creates artificial churner records that are plausible but not copies of real ones, balancing the training set to a 50/50 ratio. This forces the model to learn the minority class patterns properly instead of being overwhelmed by the majority class.</w:t>
            </w:r>
          </w:p>
        </w:tc>
      </w:tr>
      <w:tr>
        <w:tc>
          <w:tcPr>
            <w:tcW w:type="dxa" w:w="9360"/>
            <w:tcBorders>
              <w:top w:val="single" w:color="c5cae9" w:sz="1"/>
              <w:left w:val="single" w:color="c5cae9" w:sz="1"/>
              <w:bottom w:val="single" w:color="c5cae9" w:sz="1"/>
              <w:right w:val="single" w:color="c5cae9" w:sz="1"/>
            </w:tcBorders>
            <w:shd w:fill="f5f5f5" w:val="clear"/>
            <w:tcMar>
              <w:top w:type="dxa" w:w="100"/>
              <w:left w:type="dxa" w:w="160"/>
              <w:bottom w:type="dxa" w:w="100"/>
              <w:right w:type="dxa" w:w="160"/>
            </w:tcMar>
          </w:tcPr>
          <w:p>
            <w:pPr>
              <w:spacing w:after="20" w:before="40"/>
            </w:pPr>
            <w:r>
              <w:rPr>
                <w:rFonts w:ascii="Arial" w:cs="Arial" w:eastAsia="Arial" w:hAnsi="Arial"/>
                <w:b/>
                <w:bCs/>
                <w:color w:val="e65100"/>
                <w:sz w:val="20"/>
                <w:szCs w:val="20"/>
              </w:rPr>
              <w:t xml:space="preserve">The Confusion</w:t>
            </w:r>
          </w:p>
          <w:p>
            <w:pPr>
              <w:spacing w:after="60" w:before="20"/>
            </w:pPr>
            <w:r>
              <w:rPr>
                <w:rFonts w:ascii="Arial" w:cs="Arial" w:eastAsia="Arial" w:hAnsi="Arial"/>
                <w:sz w:val="22"/>
                <w:szCs w:val="22"/>
              </w:rPr>
              <w:t xml:space="preserve">The confusion was about where in the pipeline to apply SMOTE. It was initially being applied before the train/test split, which means synthetic data could leak into the test set — artificially inflating test scores.</w:t>
            </w:r>
          </w:p>
        </w:tc>
      </w:tr>
      <w:tr>
        <w:tc>
          <w:tcPr>
            <w:tcW w:type="dxa" w:w="9360"/>
            <w:tcBorders>
              <w:top w:val="single" w:color="c5cae9" w:sz="1"/>
              <w:left w:val="single" w:color="c5cae9" w:sz="1"/>
              <w:bottom w:val="single" w:color="c5cae9" w:sz="1"/>
              <w:right w:val="single" w:color="c5cae9" w:sz="1"/>
            </w:tcBorders>
            <w:shd w:fill="e0f2f1" w:val="clear"/>
            <w:tcMar>
              <w:top w:type="dxa" w:w="100"/>
              <w:left w:type="dxa" w:w="160"/>
              <w:bottom w:type="dxa" w:w="100"/>
              <w:right w:type="dxa" w:w="160"/>
            </w:tcMar>
          </w:tcPr>
          <w:p>
            <w:pPr>
              <w:spacing w:after="20" w:before="40"/>
            </w:pPr>
            <w:r>
              <w:rPr>
                <w:rFonts w:ascii="Arial" w:cs="Arial" w:eastAsia="Arial" w:hAnsi="Arial"/>
                <w:b/>
                <w:bCs/>
                <w:color w:val="00695c"/>
                <w:sz w:val="20"/>
                <w:szCs w:val="20"/>
              </w:rPr>
              <w:t xml:space="preserve">How It Was Fixed / Interview Takeaway</w:t>
            </w:r>
          </w:p>
          <w:p>
            <w:pPr>
              <w:spacing w:after="60" w:before="20"/>
            </w:pPr>
            <w:r>
              <w:rPr>
                <w:rFonts w:ascii="Arial" w:cs="Arial" w:eastAsia="Arial" w:hAnsi="Arial"/>
                <w:sz w:val="22"/>
                <w:szCs w:val="22"/>
              </w:rPr>
              <w:t xml:space="preserve">SMOTE must be applied only to the training set, after the split. The test set must reflect the real-world class distribution (80/20) because that is what the model will face in production. Applying SMOTE to test data would make evaluation meaningless.</w:t>
            </w:r>
          </w:p>
        </w:tc>
      </w:tr>
    </w:tbl>
    <w:p>
      <w:pPr>
        <w:spacing w:after="80" w:before="80"/>
      </w:pPr>
      <w:r>
        <w:t xml:space="preserve"/>
      </w:r>
    </w:p>
    <w:p>
      <w:pPr>
        <w:pStyle w:val="Heading2"/>
        <w:spacing w:after="120" w:before="300"/>
      </w:pPr>
      <w:r>
        <w:rPr>
          <w:rFonts w:ascii="Arial" w:cs="Arial" w:eastAsia="Arial" w:hAnsi="Arial"/>
          <w:b/>
          <w:bCs/>
          <w:color w:val="00695c"/>
          <w:sz w:val="28"/>
          <w:szCs w:val="28"/>
        </w:rPr>
        <w:t xml:space="preserve">1.4  Correct ML Pipeline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e8eaf6" w:val="clear"/>
            <w:tcMar>
              <w:top w:type="dxa" w:w="140"/>
              <w:left w:type="dxa" w:w="160"/>
              <w:bottom w:type="dxa" w:w="140"/>
              <w:right w:type="dxa" w:w="160"/>
            </w:tcMar>
          </w:tcPr>
          <w:p>
            <w:pPr>
              <w:spacing w:after="60" w:before="60"/>
            </w:pPr>
            <w:r>
              <w:rPr>
                <w:rFonts w:ascii="Arial" w:cs="Arial" w:eastAsia="Arial" w:hAnsi="Arial"/>
                <w:b/>
                <w:bCs/>
                <w:color w:val="1a237e"/>
                <w:sz w:val="23"/>
                <w:szCs w:val="23"/>
              </w:rPr>
              <w:t xml:space="preserve">Q:  What is the correct order of preprocessing steps and why does order matter?</w:t>
            </w:r>
          </w:p>
        </w:tc>
      </w:tr>
      <w:tr>
        <w:tc>
          <w:tcPr>
            <w:tcW w:type="dxa" w:w="9360"/>
            <w:tcBorders>
              <w:top w:val="single" w:color="c5cae9" w:sz="1"/>
              <w:left w:val="single" w:color="c5cae9" w:sz="1"/>
              <w:bottom w:val="single" w:color="c5cae9" w:sz="1"/>
              <w:right w:val="single" w:color="c5cae9" w:sz="1"/>
            </w:tcBorders>
            <w:shd w:fill="ffffff" w:val="clear"/>
            <w:tcMar>
              <w:top w:type="dxa" w:w="100"/>
              <w:left w:type="dxa" w:w="160"/>
              <w:bottom w:type="dxa" w:w="100"/>
              <w:right w:type="dxa" w:w="160"/>
            </w:tcMar>
          </w:tcPr>
          <w:p>
            <w:pPr>
              <w:spacing w:after="20" w:before="40"/>
            </w:pPr>
            <w:r>
              <w:rPr>
                <w:rFonts w:ascii="Arial" w:cs="Arial" w:eastAsia="Arial" w:hAnsi="Arial"/>
                <w:b/>
                <w:bCs/>
                <w:color w:val="1a237e"/>
                <w:sz w:val="20"/>
                <w:szCs w:val="20"/>
              </w:rPr>
              <w:t xml:space="preserve">Answer</w:t>
            </w:r>
          </w:p>
          <w:p>
            <w:pPr>
              <w:spacing w:after="60" w:before="20"/>
            </w:pPr>
            <w:r>
              <w:rPr>
                <w:rFonts w:ascii="Arial" w:cs="Arial" w:eastAsia="Arial" w:hAnsi="Arial"/>
                <w:sz w:val="22"/>
                <w:szCs w:val="22"/>
              </w:rPr>
              <w:t xml:space="preserve">The correct order is: (1) Encode categorical variables, (2) Split into train/validation/test, (3) Fit the scaler on training data only then transform all sets, (4) Apply SMOTE on training set only. This order prevents data leakage — where information from test data influences the training process and makes evaluation results unrealistically optimistic.</w:t>
            </w:r>
          </w:p>
        </w:tc>
      </w:tr>
      <w:tr>
        <w:tc>
          <w:tcPr>
            <w:tcW w:type="dxa" w:w="9360"/>
            <w:tcBorders>
              <w:top w:val="single" w:color="c5cae9" w:sz="1"/>
              <w:left w:val="single" w:color="c5cae9" w:sz="1"/>
              <w:bottom w:val="single" w:color="c5cae9" w:sz="1"/>
              <w:right w:val="single" w:color="c5cae9" w:sz="1"/>
            </w:tcBorders>
            <w:shd w:fill="f5f5f5" w:val="clear"/>
            <w:tcMar>
              <w:top w:type="dxa" w:w="100"/>
              <w:left w:type="dxa" w:w="160"/>
              <w:bottom w:type="dxa" w:w="100"/>
              <w:right w:type="dxa" w:w="160"/>
            </w:tcMar>
          </w:tcPr>
          <w:p>
            <w:pPr>
              <w:spacing w:after="20" w:before="40"/>
            </w:pPr>
            <w:r>
              <w:rPr>
                <w:rFonts w:ascii="Arial" w:cs="Arial" w:eastAsia="Arial" w:hAnsi="Arial"/>
                <w:b/>
                <w:bCs/>
                <w:color w:val="e65100"/>
                <w:sz w:val="20"/>
                <w:szCs w:val="20"/>
              </w:rPr>
              <w:t xml:space="preserve">The Confusion</w:t>
            </w:r>
          </w:p>
          <w:p>
            <w:pPr>
              <w:spacing w:after="60" w:before="20"/>
            </w:pPr>
            <w:r>
              <w:rPr>
                <w:rFonts w:ascii="Arial" w:cs="Arial" w:eastAsia="Arial" w:hAnsi="Arial"/>
                <w:sz w:val="22"/>
                <w:szCs w:val="22"/>
              </w:rPr>
              <w:t xml:space="preserve">Originally the pipeline was doing SMOTE before scaling, and scaling was being fitted on SMOTE-augmented data (which includes synthetic rows). This means the scaler learned statistics from fake data, causing poor model performance on real-world data.</w:t>
            </w:r>
          </w:p>
        </w:tc>
      </w:tr>
      <w:tr>
        <w:tc>
          <w:tcPr>
            <w:tcW w:type="dxa" w:w="9360"/>
            <w:tcBorders>
              <w:top w:val="single" w:color="c5cae9" w:sz="1"/>
              <w:left w:val="single" w:color="c5cae9" w:sz="1"/>
              <w:bottom w:val="single" w:color="c5cae9" w:sz="1"/>
              <w:right w:val="single" w:color="c5cae9" w:sz="1"/>
            </w:tcBorders>
            <w:shd w:fill="e0f2f1" w:val="clear"/>
            <w:tcMar>
              <w:top w:type="dxa" w:w="100"/>
              <w:left w:type="dxa" w:w="160"/>
              <w:bottom w:type="dxa" w:w="100"/>
              <w:right w:type="dxa" w:w="160"/>
            </w:tcMar>
          </w:tcPr>
          <w:p>
            <w:pPr>
              <w:spacing w:after="20" w:before="40"/>
            </w:pPr>
            <w:r>
              <w:rPr>
                <w:rFonts w:ascii="Arial" w:cs="Arial" w:eastAsia="Arial" w:hAnsi="Arial"/>
                <w:b/>
                <w:bCs/>
                <w:color w:val="00695c"/>
                <w:sz w:val="20"/>
                <w:szCs w:val="20"/>
              </w:rPr>
              <w:t xml:space="preserve">How It Was Fixed / Interview Takeaway</w:t>
            </w:r>
          </w:p>
          <w:p>
            <w:pPr>
              <w:spacing w:after="60" w:before="20"/>
            </w:pPr>
            <w:r>
              <w:rPr>
                <w:rFonts w:ascii="Arial" w:cs="Arial" w:eastAsia="Arial" w:hAnsi="Arial"/>
                <w:sz w:val="22"/>
                <w:szCs w:val="22"/>
              </w:rPr>
              <w:t xml:space="preserve">Scaling must be fitted on the original training data before SMOTE. The scaler learns the real distribution of features. SMOTE is then applied to the scaled training data, because SMOTE uses distance-based interpolation which only makes sense when features are on the same scale. Fitting the scaler after SMOTE means it learns from synthetic data — this is wrong.</w:t>
            </w:r>
          </w:p>
        </w:tc>
      </w:tr>
    </w:tbl>
    <w:p>
      <w:pPr>
        <w:spacing w:after="80" w:before="80"/>
      </w:pPr>
      <w:r>
        <w:t xml:space="preserve"/>
      </w:r>
    </w:p>
    <w:p>
      <w:pPr>
        <w:pStyle w:val="Heading2"/>
        <w:spacing w:after="120" w:before="300"/>
      </w:pPr>
      <w:r>
        <w:rPr>
          <w:rFonts w:ascii="Arial" w:cs="Arial" w:eastAsia="Arial" w:hAnsi="Arial"/>
          <w:b/>
          <w:bCs/>
          <w:color w:val="00695c"/>
          <w:sz w:val="28"/>
          <w:szCs w:val="28"/>
        </w:rPr>
        <w:t xml:space="preserve">1.5  Why Random Forest Outperformed XGBoost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e8eaf6" w:val="clear"/>
            <w:tcMar>
              <w:top w:type="dxa" w:w="140"/>
              <w:left w:type="dxa" w:w="160"/>
              <w:bottom w:type="dxa" w:w="140"/>
              <w:right w:type="dxa" w:w="160"/>
            </w:tcMar>
          </w:tcPr>
          <w:p>
            <w:pPr>
              <w:spacing w:after="60" w:before="60"/>
            </w:pPr>
            <w:r>
              <w:rPr>
                <w:rFonts w:ascii="Arial" w:cs="Arial" w:eastAsia="Arial" w:hAnsi="Arial"/>
                <w:b/>
                <w:bCs/>
                <w:color w:val="1a237e"/>
                <w:sz w:val="23"/>
                <w:szCs w:val="23"/>
              </w:rPr>
              <w:t xml:space="preserve">Q:  XGBoost is a boosting algorithm and generally superior to Random Forest (bagging). Why did Random Forest win here?</w:t>
            </w:r>
          </w:p>
        </w:tc>
      </w:tr>
      <w:tr>
        <w:tc>
          <w:tcPr>
            <w:tcW w:type="dxa" w:w="9360"/>
            <w:tcBorders>
              <w:top w:val="single" w:color="c5cae9" w:sz="1"/>
              <w:left w:val="single" w:color="c5cae9" w:sz="1"/>
              <w:bottom w:val="single" w:color="c5cae9" w:sz="1"/>
              <w:right w:val="single" w:color="c5cae9" w:sz="1"/>
            </w:tcBorders>
            <w:shd w:fill="ffffff" w:val="clear"/>
            <w:tcMar>
              <w:top w:type="dxa" w:w="100"/>
              <w:left w:type="dxa" w:w="160"/>
              <w:bottom w:type="dxa" w:w="100"/>
              <w:right w:type="dxa" w:w="160"/>
            </w:tcMar>
          </w:tcPr>
          <w:p>
            <w:pPr>
              <w:spacing w:after="20" w:before="40"/>
            </w:pPr>
            <w:r>
              <w:rPr>
                <w:rFonts w:ascii="Arial" w:cs="Arial" w:eastAsia="Arial" w:hAnsi="Arial"/>
                <w:b/>
                <w:bCs/>
                <w:color w:val="1a237e"/>
                <w:sz w:val="20"/>
                <w:szCs w:val="20"/>
              </w:rPr>
              <w:t xml:space="preserve">Answer</w:t>
            </w:r>
          </w:p>
          <w:p>
            <w:pPr>
              <w:spacing w:after="60" w:before="20"/>
            </w:pPr>
            <w:r>
              <w:rPr>
                <w:rFonts w:ascii="Arial" w:cs="Arial" w:eastAsia="Arial" w:hAnsi="Arial"/>
                <w:sz w:val="22"/>
                <w:szCs w:val="22"/>
              </w:rPr>
              <w:t xml:space="preserve">XGBoost is generally stronger on large, complex datasets with subtle feature interactions. But the winner depends on the evaluation metric. In this project, Random Forest achieved higher Recall (67% vs 60%) while XGBoost achieved higher Precision (63.5% vs 57.5%) and similar ROC-AUC (0.8585 vs 0.8569). XGBoost was not strictly worse — it was more conservative, only flagging customers it was very confident about.</w:t>
            </w:r>
          </w:p>
        </w:tc>
      </w:tr>
      <w:tr>
        <w:tc>
          <w:tcPr>
            <w:tcW w:type="dxa" w:w="9360"/>
            <w:tcBorders>
              <w:top w:val="single" w:color="c5cae9" w:sz="1"/>
              <w:left w:val="single" w:color="c5cae9" w:sz="1"/>
              <w:bottom w:val="single" w:color="c5cae9" w:sz="1"/>
              <w:right w:val="single" w:color="c5cae9" w:sz="1"/>
            </w:tcBorders>
            <w:shd w:fill="f5f5f5" w:val="clear"/>
            <w:tcMar>
              <w:top w:type="dxa" w:w="100"/>
              <w:left w:type="dxa" w:w="160"/>
              <w:bottom w:type="dxa" w:w="100"/>
              <w:right w:type="dxa" w:w="160"/>
            </w:tcMar>
          </w:tcPr>
          <w:p>
            <w:pPr>
              <w:spacing w:after="20" w:before="40"/>
            </w:pPr>
            <w:r>
              <w:rPr>
                <w:rFonts w:ascii="Arial" w:cs="Arial" w:eastAsia="Arial" w:hAnsi="Arial"/>
                <w:b/>
                <w:bCs/>
                <w:color w:val="e65100"/>
                <w:sz w:val="20"/>
                <w:szCs w:val="20"/>
              </w:rPr>
              <w:t xml:space="preserve">The Confusion</w:t>
            </w:r>
          </w:p>
          <w:p>
            <w:pPr>
              <w:spacing w:after="60" w:before="20"/>
            </w:pPr>
            <w:r>
              <w:rPr>
                <w:rFonts w:ascii="Arial" w:cs="Arial" w:eastAsia="Arial" w:hAnsi="Arial"/>
                <w:sz w:val="22"/>
                <w:szCs w:val="22"/>
              </w:rPr>
              <w:t xml:space="preserve">The confusion was that XGBoost should always beat Random Forest because boosting &gt; bagging as a general rule.</w:t>
            </w:r>
          </w:p>
        </w:tc>
      </w:tr>
      <w:tr>
        <w:tc>
          <w:tcPr>
            <w:tcW w:type="dxa" w:w="9360"/>
            <w:tcBorders>
              <w:top w:val="single" w:color="c5cae9" w:sz="1"/>
              <w:left w:val="single" w:color="c5cae9" w:sz="1"/>
              <w:bottom w:val="single" w:color="c5cae9" w:sz="1"/>
              <w:right w:val="single" w:color="c5cae9" w:sz="1"/>
            </w:tcBorders>
            <w:shd w:fill="e0f2f1" w:val="clear"/>
            <w:tcMar>
              <w:top w:type="dxa" w:w="100"/>
              <w:left w:type="dxa" w:w="160"/>
              <w:bottom w:type="dxa" w:w="100"/>
              <w:right w:type="dxa" w:w="160"/>
            </w:tcMar>
          </w:tcPr>
          <w:p>
            <w:pPr>
              <w:spacing w:after="20" w:before="40"/>
            </w:pPr>
            <w:r>
              <w:rPr>
                <w:rFonts w:ascii="Arial" w:cs="Arial" w:eastAsia="Arial" w:hAnsi="Arial"/>
                <w:b/>
                <w:bCs/>
                <w:color w:val="00695c"/>
                <w:sz w:val="20"/>
                <w:szCs w:val="20"/>
              </w:rPr>
              <w:t xml:space="preserve">How It Was Fixed / Interview Takeaway</w:t>
            </w:r>
          </w:p>
          <w:p>
            <w:pPr>
              <w:spacing w:after="60" w:before="20"/>
            </w:pPr>
            <w:r>
              <w:rPr>
                <w:rFonts w:ascii="Arial" w:cs="Arial" w:eastAsia="Arial" w:hAnsi="Arial"/>
                <w:sz w:val="22"/>
                <w:szCs w:val="22"/>
              </w:rPr>
              <w:t xml:space="preserve">Boosting builds trees sequentially, correcting prior mistakes. With SMOTE already providing a balanced 50/50 training set, XGBoost converges to a boundary that is well-calibrated to balanced data but slightly too conservative on the real 80/20 test set — missing more churners. Random Forest averages across many independent trees, producing softer probability distributions that flag more borderline cases, boosting Recall at the cost of some Precision. On this 10,000-row dataset, there is not enough complexity to reward sequential boosting over parallel bagging.</w:t>
            </w:r>
          </w:p>
        </w:tc>
      </w:tr>
    </w:tbl>
    <w:p>
      <w:pPr>
        <w:spacing w:after="80" w:before="80"/>
      </w:pPr>
      <w:r>
        <w:t xml:space="preserve"/>
      </w:r>
    </w:p>
    <w:p>
      <w:pPr>
        <w:pStyle w:val="Heading2"/>
        <w:spacing w:after="120" w:before="300"/>
      </w:pPr>
      <w:r>
        <w:rPr>
          <w:rFonts w:ascii="Arial" w:cs="Arial" w:eastAsia="Arial" w:hAnsi="Arial"/>
          <w:b/>
          <w:bCs/>
          <w:color w:val="00695c"/>
          <w:sz w:val="28"/>
          <w:szCs w:val="28"/>
        </w:rPr>
        <w:t xml:space="preserve">1.6  Model Calibration — Why the Predicted Churn Rate is 23% not 20.37%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e8eaf6" w:val="clear"/>
            <w:tcMar>
              <w:top w:type="dxa" w:w="140"/>
              <w:left w:type="dxa" w:w="160"/>
              <w:bottom w:type="dxa" w:w="140"/>
              <w:right w:type="dxa" w:w="160"/>
            </w:tcMar>
          </w:tcPr>
          <w:p>
            <w:pPr>
              <w:spacing w:after="60" w:before="60"/>
            </w:pPr>
            <w:r>
              <w:rPr>
                <w:rFonts w:ascii="Arial" w:cs="Arial" w:eastAsia="Arial" w:hAnsi="Arial"/>
                <w:b/>
                <w:bCs/>
                <w:color w:val="1a237e"/>
                <w:sz w:val="23"/>
                <w:szCs w:val="23"/>
              </w:rPr>
              <w:t xml:space="preserve">Q:  The actual historical churn rate is 20.37% but the model predicts 23%. Is the model wrong?</w:t>
            </w:r>
          </w:p>
        </w:tc>
      </w:tr>
      <w:tr>
        <w:tc>
          <w:tcPr>
            <w:tcW w:type="dxa" w:w="9360"/>
            <w:tcBorders>
              <w:top w:val="single" w:color="c5cae9" w:sz="1"/>
              <w:left w:val="single" w:color="c5cae9" w:sz="1"/>
              <w:bottom w:val="single" w:color="c5cae9" w:sz="1"/>
              <w:right w:val="single" w:color="c5cae9" w:sz="1"/>
            </w:tcBorders>
            <w:shd w:fill="ffffff" w:val="clear"/>
            <w:tcMar>
              <w:top w:type="dxa" w:w="100"/>
              <w:left w:type="dxa" w:w="160"/>
              <w:bottom w:type="dxa" w:w="100"/>
              <w:right w:type="dxa" w:w="160"/>
            </w:tcMar>
          </w:tcPr>
          <w:p>
            <w:pPr>
              <w:spacing w:after="20" w:before="40"/>
            </w:pPr>
            <w:r>
              <w:rPr>
                <w:rFonts w:ascii="Arial" w:cs="Arial" w:eastAsia="Arial" w:hAnsi="Arial"/>
                <w:b/>
                <w:bCs/>
                <w:color w:val="1a237e"/>
                <w:sz w:val="20"/>
                <w:szCs w:val="20"/>
              </w:rPr>
              <w:t xml:space="preserve">Answer</w:t>
            </w:r>
          </w:p>
          <w:p>
            <w:pPr>
              <w:spacing w:after="60" w:before="20"/>
            </w:pPr>
            <w:r>
              <w:rPr>
                <w:rFonts w:ascii="Arial" w:cs="Arial" w:eastAsia="Arial" w:hAnsi="Arial"/>
                <w:sz w:val="22"/>
                <w:szCs w:val="22"/>
              </w:rPr>
              <w:t xml:space="preserve">No — this is a known calibration effect. The model was trained on SMOTE-balanced data (50/50), which shifts the decision boundary. When predicting on the real test set (80/20 imbalance), the model treats more customers as at-risk than the historical rate suggests. This is called a calibration problem — the model's ranking is good (ROC-AUC 0.86) but its raw probability outputs are slightly inflated.</w:t>
            </w:r>
          </w:p>
        </w:tc>
      </w:tr>
      <w:tr>
        <w:tc>
          <w:tcPr>
            <w:tcW w:type="dxa" w:w="9360"/>
            <w:tcBorders>
              <w:top w:val="single" w:color="c5cae9" w:sz="1"/>
              <w:left w:val="single" w:color="c5cae9" w:sz="1"/>
              <w:bottom w:val="single" w:color="c5cae9" w:sz="1"/>
              <w:right w:val="single" w:color="c5cae9" w:sz="1"/>
            </w:tcBorders>
            <w:shd w:fill="f5f5f5" w:val="clear"/>
            <w:tcMar>
              <w:top w:type="dxa" w:w="100"/>
              <w:left w:type="dxa" w:w="160"/>
              <w:bottom w:type="dxa" w:w="100"/>
              <w:right w:type="dxa" w:w="160"/>
            </w:tcMar>
          </w:tcPr>
          <w:p>
            <w:pPr>
              <w:spacing w:after="20" w:before="40"/>
            </w:pPr>
            <w:r>
              <w:rPr>
                <w:rFonts w:ascii="Arial" w:cs="Arial" w:eastAsia="Arial" w:hAnsi="Arial"/>
                <w:b/>
                <w:bCs/>
                <w:color w:val="e65100"/>
                <w:sz w:val="20"/>
                <w:szCs w:val="20"/>
              </w:rPr>
              <w:t xml:space="preserve">The Confusion</w:t>
            </w:r>
          </w:p>
          <w:p>
            <w:pPr>
              <w:spacing w:after="60" w:before="20"/>
            </w:pPr>
            <w:r>
              <w:rPr>
                <w:rFonts w:ascii="Arial" w:cs="Arial" w:eastAsia="Arial" w:hAnsi="Arial"/>
                <w:sz w:val="22"/>
                <w:szCs w:val="22"/>
              </w:rPr>
              <w:t xml:space="preserve">The confusion was whether 23% vs 20.37% means the model is broken or poorly trained.</w:t>
            </w:r>
          </w:p>
        </w:tc>
      </w:tr>
      <w:tr>
        <w:tc>
          <w:tcPr>
            <w:tcW w:type="dxa" w:w="9360"/>
            <w:tcBorders>
              <w:top w:val="single" w:color="c5cae9" w:sz="1"/>
              <w:left w:val="single" w:color="c5cae9" w:sz="1"/>
              <w:bottom w:val="single" w:color="c5cae9" w:sz="1"/>
              <w:right w:val="single" w:color="c5cae9" w:sz="1"/>
            </w:tcBorders>
            <w:shd w:fill="e0f2f1" w:val="clear"/>
            <w:tcMar>
              <w:top w:type="dxa" w:w="100"/>
              <w:left w:type="dxa" w:w="160"/>
              <w:bottom w:type="dxa" w:w="100"/>
              <w:right w:type="dxa" w:w="160"/>
            </w:tcMar>
          </w:tcPr>
          <w:p>
            <w:pPr>
              <w:spacing w:after="20" w:before="40"/>
            </w:pPr>
            <w:r>
              <w:rPr>
                <w:rFonts w:ascii="Arial" w:cs="Arial" w:eastAsia="Arial" w:hAnsi="Arial"/>
                <w:b/>
                <w:bCs/>
                <w:color w:val="00695c"/>
                <w:sz w:val="20"/>
                <w:szCs w:val="20"/>
              </w:rPr>
              <w:t xml:space="preserve">How It Was Fixed / Interview Takeaway</w:t>
            </w:r>
          </w:p>
          <w:p>
            <w:pPr>
              <w:spacing w:after="60" w:before="20"/>
            </w:pPr>
            <w:r>
              <w:rPr>
                <w:rFonts w:ascii="Arial" w:cs="Arial" w:eastAsia="Arial" w:hAnsi="Arial"/>
                <w:sz w:val="22"/>
                <w:szCs w:val="22"/>
              </w:rPr>
              <w:t xml:space="preserve">For the simulation engine, this does not matter because both Churn Before and Churn After are computed by the same model on the same data. The relative reduction between them is internally consistent and meaningful. If absolute probability calibration is critical, techniques like Platt Scaling or Isotonic Regression can be applied post-training to recalibrate the probabilities to match the real-world distribution.</w:t>
            </w:r>
          </w:p>
        </w:tc>
      </w:tr>
    </w:tbl>
    <w:p>
      <w:pPr>
        <w:spacing w:after="80" w:before="80"/>
      </w:pPr>
      <w:r>
        <w:t xml:space="preserve"/>
      </w:r>
    </w:p>
    <w:p>
      <w:pPr>
        <w:pStyle w:val="Heading2"/>
        <w:spacing w:after="120" w:before="300"/>
      </w:pPr>
      <w:r>
        <w:rPr>
          <w:rFonts w:ascii="Arial" w:cs="Arial" w:eastAsia="Arial" w:hAnsi="Arial"/>
          <w:b/>
          <w:bCs/>
          <w:color w:val="00695c"/>
          <w:sz w:val="28"/>
          <w:szCs w:val="28"/>
        </w:rPr>
        <w:t xml:space="preserve">1.7  Train / Validation / Test Split — 70/10/20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e8eaf6" w:val="clear"/>
            <w:tcMar>
              <w:top w:type="dxa" w:w="140"/>
              <w:left w:type="dxa" w:w="160"/>
              <w:bottom w:type="dxa" w:w="140"/>
              <w:right w:type="dxa" w:w="160"/>
            </w:tcMar>
          </w:tcPr>
          <w:p>
            <w:pPr>
              <w:spacing w:after="60" w:before="60"/>
            </w:pPr>
            <w:r>
              <w:rPr>
                <w:rFonts w:ascii="Arial" w:cs="Arial" w:eastAsia="Arial" w:hAnsi="Arial"/>
                <w:b/>
                <w:bCs/>
                <w:color w:val="1a237e"/>
                <w:sz w:val="23"/>
                <w:szCs w:val="23"/>
              </w:rPr>
              <w:t xml:space="preserve">Q:  Why use a three-way split (70/10/20) instead of a simple 80/20 train/test split?</w:t>
            </w:r>
          </w:p>
        </w:tc>
      </w:tr>
      <w:tr>
        <w:tc>
          <w:tcPr>
            <w:tcW w:type="dxa" w:w="9360"/>
            <w:tcBorders>
              <w:top w:val="single" w:color="c5cae9" w:sz="1"/>
              <w:left w:val="single" w:color="c5cae9" w:sz="1"/>
              <w:bottom w:val="single" w:color="c5cae9" w:sz="1"/>
              <w:right w:val="single" w:color="c5cae9" w:sz="1"/>
            </w:tcBorders>
            <w:shd w:fill="ffffff" w:val="clear"/>
            <w:tcMar>
              <w:top w:type="dxa" w:w="100"/>
              <w:left w:type="dxa" w:w="160"/>
              <w:bottom w:type="dxa" w:w="100"/>
              <w:right w:type="dxa" w:w="160"/>
            </w:tcMar>
          </w:tcPr>
          <w:p>
            <w:pPr>
              <w:spacing w:after="20" w:before="40"/>
            </w:pPr>
            <w:r>
              <w:rPr>
                <w:rFonts w:ascii="Arial" w:cs="Arial" w:eastAsia="Arial" w:hAnsi="Arial"/>
                <w:b/>
                <w:bCs/>
                <w:color w:val="1a237e"/>
                <w:sz w:val="20"/>
                <w:szCs w:val="20"/>
              </w:rPr>
              <w:t xml:space="preserve">Answer</w:t>
            </w:r>
          </w:p>
          <w:p>
            <w:pPr>
              <w:spacing w:after="60" w:before="20"/>
            </w:pPr>
            <w:r>
              <w:rPr>
                <w:rFonts w:ascii="Arial" w:cs="Arial" w:eastAsia="Arial" w:hAnsi="Arial"/>
                <w:sz w:val="22"/>
                <w:szCs w:val="22"/>
              </w:rPr>
              <w:t xml:space="preserve">A validation set serves a different purpose than a test set. The training set is used to fit the model. The validation set is used during training for early stopping, hyperparameter tuning, and catching overfitting in real time. The test set is held out completely and only used for final evaluation — it must never influence any training decision. If you use the test set for early stopping, you are leaking test information into training.</w:t>
            </w:r>
          </w:p>
        </w:tc>
      </w:tr>
      <w:tr>
        <w:tc>
          <w:tcPr>
            <w:tcW w:type="dxa" w:w="9360"/>
            <w:tcBorders>
              <w:top w:val="single" w:color="c5cae9" w:sz="1"/>
              <w:left w:val="single" w:color="c5cae9" w:sz="1"/>
              <w:bottom w:val="single" w:color="c5cae9" w:sz="1"/>
              <w:right w:val="single" w:color="c5cae9" w:sz="1"/>
            </w:tcBorders>
            <w:shd w:fill="f5f5f5" w:val="clear"/>
            <w:tcMar>
              <w:top w:type="dxa" w:w="100"/>
              <w:left w:type="dxa" w:w="160"/>
              <w:bottom w:type="dxa" w:w="100"/>
              <w:right w:type="dxa" w:w="160"/>
            </w:tcMar>
          </w:tcPr>
          <w:p>
            <w:pPr>
              <w:spacing w:after="20" w:before="40"/>
            </w:pPr>
            <w:r>
              <w:rPr>
                <w:rFonts w:ascii="Arial" w:cs="Arial" w:eastAsia="Arial" w:hAnsi="Arial"/>
                <w:b/>
                <w:bCs/>
                <w:color w:val="e65100"/>
                <w:sz w:val="20"/>
                <w:szCs w:val="20"/>
              </w:rPr>
              <w:t xml:space="preserve">The Confusion</w:t>
            </w:r>
          </w:p>
          <w:p>
            <w:pPr>
              <w:spacing w:after="60" w:before="20"/>
            </w:pPr>
            <w:r>
              <w:rPr>
                <w:rFonts w:ascii="Arial" w:cs="Arial" w:eastAsia="Arial" w:hAnsi="Arial"/>
                <w:sz w:val="22"/>
                <w:szCs w:val="22"/>
              </w:rPr>
              <w:t xml:space="preserve">With a simple 80/20 split and early stopping, you would be using the test set as a proxy for validation, which artificially inflates final test scores.</w:t>
            </w:r>
          </w:p>
        </w:tc>
      </w:tr>
      <w:tr>
        <w:tc>
          <w:tcPr>
            <w:tcW w:type="dxa" w:w="9360"/>
            <w:tcBorders>
              <w:top w:val="single" w:color="c5cae9" w:sz="1"/>
              <w:left w:val="single" w:color="c5cae9" w:sz="1"/>
              <w:bottom w:val="single" w:color="c5cae9" w:sz="1"/>
              <w:right w:val="single" w:color="c5cae9" w:sz="1"/>
            </w:tcBorders>
            <w:shd w:fill="e0f2f1" w:val="clear"/>
            <w:tcMar>
              <w:top w:type="dxa" w:w="100"/>
              <w:left w:type="dxa" w:w="160"/>
              <w:bottom w:type="dxa" w:w="100"/>
              <w:right w:type="dxa" w:w="160"/>
            </w:tcMar>
          </w:tcPr>
          <w:p>
            <w:pPr>
              <w:spacing w:after="20" w:before="40"/>
            </w:pPr>
            <w:r>
              <w:rPr>
                <w:rFonts w:ascii="Arial" w:cs="Arial" w:eastAsia="Arial" w:hAnsi="Arial"/>
                <w:b/>
                <w:bCs/>
                <w:color w:val="00695c"/>
                <w:sz w:val="20"/>
                <w:szCs w:val="20"/>
              </w:rPr>
              <w:t xml:space="preserve">How It Was Fixed / Interview Takeaway</w:t>
            </w:r>
          </w:p>
          <w:p>
            <w:pPr>
              <w:spacing w:after="60" w:before="20"/>
            </w:pPr>
            <w:r>
              <w:rPr>
                <w:rFonts w:ascii="Arial" w:cs="Arial" w:eastAsia="Arial" w:hAnsi="Arial"/>
                <w:sz w:val="22"/>
                <w:szCs w:val="22"/>
              </w:rPr>
              <w:t xml:space="preserve">Implementation: First split 80/20 to carve out the test set. Then from the remaining 80%, split 87.5/12.5 to get train and validation — which gives exactly 70%, 10%, 20% of the total dataset. Both splits must be stratified to preserve the 80/20 class ratio in all three sets.</w:t>
            </w:r>
          </w:p>
        </w:tc>
      </w:tr>
    </w:tbl>
    <w:p>
      <w:pPr>
        <w:spacing w:after="80" w:before="80"/>
      </w:pPr>
      <w:r>
        <w:t xml:space="preserve"/>
      </w:r>
    </w:p>
    <w:p>
      <w:pPr>
        <w:pStyle w:val="Heading2"/>
        <w:spacing w:after="120" w:before="300"/>
      </w:pPr>
      <w:r>
        <w:rPr>
          <w:rFonts w:ascii="Arial" w:cs="Arial" w:eastAsia="Arial" w:hAnsi="Arial"/>
          <w:b/>
          <w:bCs/>
          <w:color w:val="00695c"/>
          <w:sz w:val="28"/>
          <w:szCs w:val="28"/>
        </w:rPr>
        <w:t xml:space="preserve">1.8  Why class_weight + SMOTE is Double Counting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e8eaf6" w:val="clear"/>
            <w:tcMar>
              <w:top w:type="dxa" w:w="140"/>
              <w:left w:type="dxa" w:w="160"/>
              <w:bottom w:type="dxa" w:w="140"/>
              <w:right w:type="dxa" w:w="160"/>
            </w:tcMar>
          </w:tcPr>
          <w:p>
            <w:pPr>
              <w:spacing w:after="60" w:before="60"/>
            </w:pPr>
            <w:r>
              <w:rPr>
                <w:rFonts w:ascii="Arial" w:cs="Arial" w:eastAsia="Arial" w:hAnsi="Arial"/>
                <w:b/>
                <w:bCs/>
                <w:color w:val="1a237e"/>
                <w:sz w:val="23"/>
                <w:szCs w:val="23"/>
              </w:rPr>
              <w:t xml:space="preserve">Q:  Random Forest had class_weight='balanced' and XGBoost had scale_pos_weight set. Why were these removed?</w:t>
            </w:r>
          </w:p>
        </w:tc>
      </w:tr>
      <w:tr>
        <w:tc>
          <w:tcPr>
            <w:tcW w:type="dxa" w:w="9360"/>
            <w:tcBorders>
              <w:top w:val="single" w:color="c5cae9" w:sz="1"/>
              <w:left w:val="single" w:color="c5cae9" w:sz="1"/>
              <w:bottom w:val="single" w:color="c5cae9" w:sz="1"/>
              <w:right w:val="single" w:color="c5cae9" w:sz="1"/>
            </w:tcBorders>
            <w:shd w:fill="ffffff" w:val="clear"/>
            <w:tcMar>
              <w:top w:type="dxa" w:w="100"/>
              <w:left w:type="dxa" w:w="160"/>
              <w:bottom w:type="dxa" w:w="100"/>
              <w:right w:type="dxa" w:w="160"/>
            </w:tcMar>
          </w:tcPr>
          <w:p>
            <w:pPr>
              <w:spacing w:after="20" w:before="40"/>
            </w:pPr>
            <w:r>
              <w:rPr>
                <w:rFonts w:ascii="Arial" w:cs="Arial" w:eastAsia="Arial" w:hAnsi="Arial"/>
                <w:b/>
                <w:bCs/>
                <w:color w:val="1a237e"/>
                <w:sz w:val="20"/>
                <w:szCs w:val="20"/>
              </w:rPr>
              <w:t xml:space="preserve">Answer</w:t>
            </w:r>
          </w:p>
          <w:p>
            <w:pPr>
              <w:spacing w:after="60" w:before="20"/>
            </w:pPr>
            <w:r>
              <w:rPr>
                <w:rFonts w:ascii="Arial" w:cs="Arial" w:eastAsia="Arial" w:hAnsi="Arial"/>
                <w:sz w:val="22"/>
                <w:szCs w:val="22"/>
              </w:rPr>
              <w:t xml:space="preserve">SMOTE already balances the training set to exactly 50/50. class_weight='balanced' tells the model to additionally weight minority class errors more heavily. Applying both means you are correcting for class imbalance twice — once by oversampling (SMOTE) and once by loss weighting. This double correction pushes the model too far toward the minority class, dramatically hurting Precision.</w:t>
            </w:r>
          </w:p>
        </w:tc>
      </w:tr>
      <w:tr>
        <w:tc>
          <w:tcPr>
            <w:tcW w:type="dxa" w:w="9360"/>
            <w:tcBorders>
              <w:top w:val="single" w:color="c5cae9" w:sz="1"/>
              <w:left w:val="single" w:color="c5cae9" w:sz="1"/>
              <w:bottom w:val="single" w:color="c5cae9" w:sz="1"/>
              <w:right w:val="single" w:color="c5cae9" w:sz="1"/>
            </w:tcBorders>
            <w:shd w:fill="f5f5f5" w:val="clear"/>
            <w:tcMar>
              <w:top w:type="dxa" w:w="100"/>
              <w:left w:type="dxa" w:w="160"/>
              <w:bottom w:type="dxa" w:w="100"/>
              <w:right w:type="dxa" w:w="160"/>
            </w:tcMar>
          </w:tcPr>
          <w:p>
            <w:pPr>
              <w:spacing w:after="20" w:before="40"/>
            </w:pPr>
            <w:r>
              <w:rPr>
                <w:rFonts w:ascii="Arial" w:cs="Arial" w:eastAsia="Arial" w:hAnsi="Arial"/>
                <w:b/>
                <w:bCs/>
                <w:color w:val="e65100"/>
                <w:sz w:val="20"/>
                <w:szCs w:val="20"/>
              </w:rPr>
              <w:t xml:space="preserve">The Confusion</w:t>
            </w:r>
          </w:p>
          <w:p>
            <w:pPr>
              <w:spacing w:after="60" w:before="20"/>
            </w:pPr>
            <w:r>
              <w:rPr>
                <w:rFonts w:ascii="Arial" w:cs="Arial" w:eastAsia="Arial" w:hAnsi="Arial"/>
                <w:sz w:val="22"/>
                <w:szCs w:val="22"/>
              </w:rPr>
              <w:t xml:space="preserve">The models were showing very low Precision scores (some under 30%) while Recall was high. The model was flagging almost everyone as a churner.</w:t>
            </w:r>
          </w:p>
        </w:tc>
      </w:tr>
      <w:tr>
        <w:tc>
          <w:tcPr>
            <w:tcW w:type="dxa" w:w="9360"/>
            <w:tcBorders>
              <w:top w:val="single" w:color="c5cae9" w:sz="1"/>
              <w:left w:val="single" w:color="c5cae9" w:sz="1"/>
              <w:bottom w:val="single" w:color="c5cae9" w:sz="1"/>
              <w:right w:val="single" w:color="c5cae9" w:sz="1"/>
            </w:tcBorders>
            <w:shd w:fill="e0f2f1" w:val="clear"/>
            <w:tcMar>
              <w:top w:type="dxa" w:w="100"/>
              <w:left w:type="dxa" w:w="160"/>
              <w:bottom w:type="dxa" w:w="100"/>
              <w:right w:type="dxa" w:w="160"/>
            </w:tcMar>
          </w:tcPr>
          <w:p>
            <w:pPr>
              <w:spacing w:after="20" w:before="40"/>
            </w:pPr>
            <w:r>
              <w:rPr>
                <w:rFonts w:ascii="Arial" w:cs="Arial" w:eastAsia="Arial" w:hAnsi="Arial"/>
                <w:b/>
                <w:bCs/>
                <w:color w:val="00695c"/>
                <w:sz w:val="20"/>
                <w:szCs w:val="20"/>
              </w:rPr>
              <w:t xml:space="preserve">How It Was Fixed / Interview Takeaway</w:t>
            </w:r>
          </w:p>
          <w:p>
            <w:pPr>
              <w:spacing w:after="60" w:before="20"/>
            </w:pPr>
            <w:r>
              <w:rPr>
                <w:rFonts w:ascii="Arial" w:cs="Arial" w:eastAsia="Arial" w:hAnsi="Arial"/>
                <w:sz w:val="22"/>
                <w:szCs w:val="22"/>
              </w:rPr>
              <w:t xml:space="preserve">When SMOTE is used, remove class_weight and scale_pos_weight. If SMOTE is not used, use class_weight='balanced' or scale_pos_weight instead. Never use both simultaneously.</w:t>
            </w:r>
          </w:p>
        </w:tc>
      </w:tr>
    </w:tbl>
    <w:p>
      <w:pPr>
        <w:spacing w:after="80" w:before="80"/>
      </w:pPr>
      <w:r>
        <w:t xml:space="preserve"/>
      </w:r>
    </w:p>
    <w:p>
      <w:r>
        <w:br w:type="page"/>
      </w:r>
    </w:p>
    <w:p>
      <w:pPr>
        <w:pStyle w:val="Heading1"/>
        <w:spacing w:after="160" w:before="400"/>
      </w:pPr>
      <w:r>
        <w:rPr>
          <w:rFonts w:ascii="Arial" w:cs="Arial" w:eastAsia="Arial" w:hAnsi="Arial"/>
          <w:b/>
          <w:bCs/>
          <w:color w:val="1a237e"/>
          <w:sz w:val="36"/>
          <w:szCs w:val="36"/>
        </w:rPr>
        <w:t xml:space="preserve">2. Backend &amp; API Concepts</w:t>
      </w:r>
    </w:p>
    <w:p>
      <w:pPr>
        <w:pBdr>
          <w:bottom w:val="single" w:color="c5cae9" w:sz="4"/>
        </w:pBdr>
        <w:spacing w:after="120" w:before="120"/>
      </w:pPr>
      <w:r>
        <w:t xml:space="preserve"/>
      </w:r>
    </w:p>
    <w:p>
      <w:pPr>
        <w:spacing w:after="80" w:before="80"/>
      </w:pPr>
      <w:r>
        <w:t xml:space="preserve"/>
      </w:r>
    </w:p>
    <w:p>
      <w:pPr>
        <w:pStyle w:val="Heading2"/>
        <w:spacing w:after="120" w:before="300"/>
      </w:pPr>
      <w:r>
        <w:rPr>
          <w:rFonts w:ascii="Arial" w:cs="Arial" w:eastAsia="Arial" w:hAnsi="Arial"/>
          <w:b/>
          <w:bCs/>
          <w:color w:val="00695c"/>
          <w:sz w:val="28"/>
          <w:szCs w:val="28"/>
        </w:rPr>
        <w:t xml:space="preserve">2.1  Hardcoded Fallbacks — Right or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fff3e0" w:val="clear"/>
            <w:tcMar>
              <w:top w:type="dxa" w:w="140"/>
              <w:left w:type="dxa" w:w="160"/>
              <w:bottom w:type="dxa" w:w="140"/>
              <w:right w:type="dxa" w:w="160"/>
            </w:tcMar>
          </w:tcPr>
          <w:p>
            <w:pPr>
              <w:spacing w:after="60" w:before="60"/>
            </w:pPr>
            <w:r>
              <w:rPr>
                <w:rFonts w:ascii="Arial" w:cs="Arial" w:eastAsia="Arial" w:hAnsi="Arial"/>
                <w:b/>
                <w:bCs/>
                <w:color w:val="e65100"/>
                <w:sz w:val="23"/>
                <w:szCs w:val="23"/>
              </w:rPr>
              <w:t xml:space="preserve">Q:  The simulation endpoint originally returned hardcoded results when the database was empty. Is this acceptable?</w:t>
            </w:r>
          </w:p>
        </w:tc>
      </w:tr>
      <w:tr>
        <w:tc>
          <w:tcPr>
            <w:tcW w:type="dxa" w:w="9360"/>
            <w:tcBorders>
              <w:top w:val="single" w:color="c5cae9" w:sz="1"/>
              <w:left w:val="single" w:color="c5cae9" w:sz="1"/>
              <w:bottom w:val="single" w:color="c5cae9" w:sz="1"/>
              <w:right w:val="single" w:color="c5cae9" w:sz="1"/>
            </w:tcBorders>
            <w:shd w:fill="ffffff" w:val="clear"/>
            <w:tcMar>
              <w:top w:type="dxa" w:w="100"/>
              <w:left w:type="dxa" w:w="160"/>
              <w:bottom w:type="dxa" w:w="100"/>
              <w:right w:type="dxa" w:w="160"/>
            </w:tcMar>
          </w:tcPr>
          <w:p>
            <w:pPr>
              <w:spacing w:after="20" w:before="40"/>
            </w:pPr>
            <w:r>
              <w:rPr>
                <w:rFonts w:ascii="Arial" w:cs="Arial" w:eastAsia="Arial" w:hAnsi="Arial"/>
                <w:b/>
                <w:bCs/>
                <w:color w:val="e65100"/>
                <w:sz w:val="20"/>
                <w:szCs w:val="20"/>
              </w:rPr>
              <w:t xml:space="preserve">Answer</w:t>
            </w:r>
          </w:p>
          <w:p>
            <w:pPr>
              <w:spacing w:after="60" w:before="20"/>
            </w:pPr>
            <w:r>
              <w:rPr>
                <w:rFonts w:ascii="Arial" w:cs="Arial" w:eastAsia="Arial" w:hAnsi="Arial"/>
                <w:sz w:val="22"/>
                <w:szCs w:val="22"/>
              </w:rPr>
              <w:t xml:space="preserve">No — using hardcoded results as a silent fallback is dangerous in a real production system. A user runs a simulation and receives numbers that look real but are completely fabricated. They might make actual business decisions (budget allocation, staffing, campaigns) based on fake data without knowing it. This is worse than an honest error message.</w:t>
            </w:r>
          </w:p>
        </w:tc>
      </w:tr>
      <w:tr>
        <w:tc>
          <w:tcPr>
            <w:tcW w:type="dxa" w:w="9360"/>
            <w:tcBorders>
              <w:top w:val="single" w:color="c5cae9" w:sz="1"/>
              <w:left w:val="single" w:color="c5cae9" w:sz="1"/>
              <w:bottom w:val="single" w:color="c5cae9" w:sz="1"/>
              <w:right w:val="single" w:color="c5cae9" w:sz="1"/>
            </w:tcBorders>
            <w:shd w:fill="f5f5f5" w:val="clear"/>
            <w:tcMar>
              <w:top w:type="dxa" w:w="100"/>
              <w:left w:type="dxa" w:w="160"/>
              <w:bottom w:type="dxa" w:w="100"/>
              <w:right w:type="dxa" w:w="160"/>
            </w:tcMar>
          </w:tcPr>
          <w:p>
            <w:pPr>
              <w:spacing w:after="20" w:before="40"/>
            </w:pPr>
            <w:r>
              <w:rPr>
                <w:rFonts w:ascii="Arial" w:cs="Arial" w:eastAsia="Arial" w:hAnsi="Arial"/>
                <w:b/>
                <w:bCs/>
                <w:color w:val="e65100"/>
                <w:sz w:val="20"/>
                <w:szCs w:val="20"/>
              </w:rPr>
              <w:t xml:space="preserve">The Confusion</w:t>
            </w:r>
          </w:p>
          <w:p>
            <w:pPr>
              <w:spacing w:after="60" w:before="20"/>
            </w:pPr>
            <w:r>
              <w:rPr>
                <w:rFonts w:ascii="Arial" w:cs="Arial" w:eastAsia="Arial" w:hAnsi="Arial"/>
                <w:sz w:val="22"/>
                <w:szCs w:val="22"/>
              </w:rPr>
              <w:t xml:space="preserve">The initial reasoning was: 'better to show something than a blank screen.' But showing fabricated data as if it were real is actively misleading.</w:t>
            </w:r>
          </w:p>
        </w:tc>
      </w:tr>
      <w:tr>
        <w:tc>
          <w:tcPr>
            <w:tcW w:type="dxa" w:w="9360"/>
            <w:tcBorders>
              <w:top w:val="single" w:color="c5cae9" w:sz="1"/>
              <w:left w:val="single" w:color="c5cae9" w:sz="1"/>
              <w:bottom w:val="single" w:color="c5cae9" w:sz="1"/>
              <w:right w:val="single" w:color="c5cae9" w:sz="1"/>
            </w:tcBorders>
            <w:shd w:fill="e0f2f1" w:val="clear"/>
            <w:tcMar>
              <w:top w:type="dxa" w:w="100"/>
              <w:left w:type="dxa" w:w="160"/>
              <w:bottom w:type="dxa" w:w="100"/>
              <w:right w:type="dxa" w:w="160"/>
            </w:tcMar>
          </w:tcPr>
          <w:p>
            <w:pPr>
              <w:spacing w:after="20" w:before="40"/>
            </w:pPr>
            <w:r>
              <w:rPr>
                <w:rFonts w:ascii="Arial" w:cs="Arial" w:eastAsia="Arial" w:hAnsi="Arial"/>
                <w:b/>
                <w:bCs/>
                <w:color w:val="00695c"/>
                <w:sz w:val="20"/>
                <w:szCs w:val="20"/>
              </w:rPr>
              <w:t xml:space="preserve">How It Was Fixed / Interview Takeaway</w:t>
            </w:r>
          </w:p>
          <w:p>
            <w:pPr>
              <w:spacing w:after="60" w:before="20"/>
            </w:pPr>
            <w:r>
              <w:rPr>
                <w:rFonts w:ascii="Arial" w:cs="Arial" w:eastAsia="Arial" w:hAnsi="Arial"/>
                <w:sz w:val="22"/>
                <w:szCs w:val="22"/>
              </w:rPr>
              <w:t xml:space="preserve">The correct approach is to fail loudly and clearly. Return a proper HTTP error code (503 if the database is unreachable, 404 if no data exists) with a descriptive message. Let the user know exactly what is wrong so they can take action. Silent failures that return fake data are a data integrity violation.</w:t>
            </w:r>
          </w:p>
        </w:tc>
      </w:tr>
    </w:tbl>
    <w:p>
      <w:pPr>
        <w:spacing w:after="80" w:before="80"/>
      </w:pPr>
      <w:r>
        <w:t xml:space="preserve"/>
      </w:r>
    </w:p>
    <w:p>
      <w:pPr>
        <w:pStyle w:val="Heading2"/>
        <w:spacing w:after="120" w:before="300"/>
      </w:pPr>
      <w:r>
        <w:rPr>
          <w:rFonts w:ascii="Arial" w:cs="Arial" w:eastAsia="Arial" w:hAnsi="Arial"/>
          <w:b/>
          <w:bCs/>
          <w:color w:val="00695c"/>
          <w:sz w:val="28"/>
          <w:szCs w:val="28"/>
        </w:rPr>
        <w:t xml:space="preserve">2.2  Supabase Row Limit — Pagination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fff3e0" w:val="clear"/>
            <w:tcMar>
              <w:top w:type="dxa" w:w="140"/>
              <w:left w:type="dxa" w:w="160"/>
              <w:bottom w:type="dxa" w:w="140"/>
              <w:right w:type="dxa" w:w="160"/>
            </w:tcMar>
          </w:tcPr>
          <w:p>
            <w:pPr>
              <w:spacing w:after="60" w:before="60"/>
            </w:pPr>
            <w:r>
              <w:rPr>
                <w:rFonts w:ascii="Arial" w:cs="Arial" w:eastAsia="Arial" w:hAnsi="Arial"/>
                <w:b/>
                <w:bCs/>
                <w:color w:val="e65100"/>
                <w:sz w:val="23"/>
                <w:szCs w:val="23"/>
              </w:rPr>
              <w:t xml:space="preserve">Q:  The Total Customers KPI was showing 1,000 instead of 10,000. Why?</w:t>
            </w:r>
          </w:p>
        </w:tc>
      </w:tr>
      <w:tr>
        <w:tc>
          <w:tcPr>
            <w:tcW w:type="dxa" w:w="9360"/>
            <w:tcBorders>
              <w:top w:val="single" w:color="c5cae9" w:sz="1"/>
              <w:left w:val="single" w:color="c5cae9" w:sz="1"/>
              <w:bottom w:val="single" w:color="c5cae9" w:sz="1"/>
              <w:right w:val="single" w:color="c5cae9" w:sz="1"/>
            </w:tcBorders>
            <w:shd w:fill="ffffff" w:val="clear"/>
            <w:tcMar>
              <w:top w:type="dxa" w:w="100"/>
              <w:left w:type="dxa" w:w="160"/>
              <w:bottom w:type="dxa" w:w="100"/>
              <w:right w:type="dxa" w:w="160"/>
            </w:tcMar>
          </w:tcPr>
          <w:p>
            <w:pPr>
              <w:spacing w:after="20" w:before="40"/>
            </w:pPr>
            <w:r>
              <w:rPr>
                <w:rFonts w:ascii="Arial" w:cs="Arial" w:eastAsia="Arial" w:hAnsi="Arial"/>
                <w:b/>
                <w:bCs/>
                <w:color w:val="e65100"/>
                <w:sz w:val="20"/>
                <w:szCs w:val="20"/>
              </w:rPr>
              <w:t xml:space="preserve">Answer</w:t>
            </w:r>
          </w:p>
          <w:p>
            <w:pPr>
              <w:spacing w:after="60" w:before="20"/>
            </w:pPr>
            <w:r>
              <w:rPr>
                <w:rFonts w:ascii="Arial" w:cs="Arial" w:eastAsia="Arial" w:hAnsi="Arial"/>
                <w:sz w:val="22"/>
                <w:szCs w:val="22"/>
              </w:rPr>
              <w:t xml:space="preserve">Supabase (PostgREST) enforces a server-side maximum row limit of 1,000 per query by default. Any SELECT query that does not explicitly paginate will return at most 1,000 rows, regardless of what the client requests. This is a server-side safety limit to prevent memory exhaustion.</w:t>
            </w:r>
          </w:p>
        </w:tc>
      </w:tr>
      <w:tr>
        <w:tc>
          <w:tcPr>
            <w:tcW w:type="dxa" w:w="9360"/>
            <w:tcBorders>
              <w:top w:val="single" w:color="c5cae9" w:sz="1"/>
              <w:left w:val="single" w:color="c5cae9" w:sz="1"/>
              <w:bottom w:val="single" w:color="c5cae9" w:sz="1"/>
              <w:right w:val="single" w:color="c5cae9" w:sz="1"/>
            </w:tcBorders>
            <w:shd w:fill="f5f5f5" w:val="clear"/>
            <w:tcMar>
              <w:top w:type="dxa" w:w="100"/>
              <w:left w:type="dxa" w:w="160"/>
              <w:bottom w:type="dxa" w:w="100"/>
              <w:right w:type="dxa" w:w="160"/>
            </w:tcMar>
          </w:tcPr>
          <w:p>
            <w:pPr>
              <w:spacing w:after="20" w:before="40"/>
            </w:pPr>
            <w:r>
              <w:rPr>
                <w:rFonts w:ascii="Arial" w:cs="Arial" w:eastAsia="Arial" w:hAnsi="Arial"/>
                <w:b/>
                <w:bCs/>
                <w:color w:val="e65100"/>
                <w:sz w:val="20"/>
                <w:szCs w:val="20"/>
              </w:rPr>
              <w:t xml:space="preserve">The Confusion</w:t>
            </w:r>
          </w:p>
          <w:p>
            <w:pPr>
              <w:spacing w:after="60" w:before="20"/>
            </w:pPr>
            <w:r>
              <w:rPr>
                <w:rFonts w:ascii="Arial" w:cs="Arial" w:eastAsia="Arial" w:hAnsi="Arial"/>
                <w:sz w:val="22"/>
                <w:szCs w:val="22"/>
              </w:rPr>
              <w:t xml:space="preserve">The confusion was that adding .limit(20000) in the client query would override the server limit. It does not — the server cap takes precedence.</w:t>
            </w:r>
          </w:p>
        </w:tc>
      </w:tr>
      <w:tr>
        <w:tc>
          <w:tcPr>
            <w:tcW w:type="dxa" w:w="9360"/>
            <w:tcBorders>
              <w:top w:val="single" w:color="c5cae9" w:sz="1"/>
              <w:left w:val="single" w:color="c5cae9" w:sz="1"/>
              <w:bottom w:val="single" w:color="c5cae9" w:sz="1"/>
              <w:right w:val="single" w:color="c5cae9" w:sz="1"/>
            </w:tcBorders>
            <w:shd w:fill="e0f2f1" w:val="clear"/>
            <w:tcMar>
              <w:top w:type="dxa" w:w="100"/>
              <w:left w:type="dxa" w:w="160"/>
              <w:bottom w:type="dxa" w:w="100"/>
              <w:right w:type="dxa" w:w="160"/>
            </w:tcMar>
          </w:tcPr>
          <w:p>
            <w:pPr>
              <w:spacing w:after="20" w:before="40"/>
            </w:pPr>
            <w:r>
              <w:rPr>
                <w:rFonts w:ascii="Arial" w:cs="Arial" w:eastAsia="Arial" w:hAnsi="Arial"/>
                <w:b/>
                <w:bCs/>
                <w:color w:val="00695c"/>
                <w:sz w:val="20"/>
                <w:szCs w:val="20"/>
              </w:rPr>
              <w:t xml:space="preserve">How It Was Fixed / Interview Takeaway</w:t>
            </w:r>
          </w:p>
          <w:p>
            <w:pPr>
              <w:spacing w:after="60" w:before="20"/>
            </w:pPr>
            <w:r>
              <w:rPr>
                <w:rFonts w:ascii="Arial" w:cs="Arial" w:eastAsia="Arial" w:hAnsi="Arial"/>
                <w:sz w:val="22"/>
                <w:szCs w:val="22"/>
              </w:rPr>
              <w:t xml:space="preserve">The fix is pagination using .range(offset, offset + page_size - 1). Fetch in batches of 1,000, accumulate results, and continue until a batch returns fewer than 1,000 rows (indicating the last page). This is the correct pattern for fetching large datasets from any API with pagination limits.</w:t>
            </w:r>
          </w:p>
        </w:tc>
      </w:tr>
    </w:tbl>
    <w:p>
      <w:pPr>
        <w:spacing w:after="80" w:before="80"/>
      </w:pPr>
      <w:r>
        <w:t xml:space="preserve"/>
      </w:r>
    </w:p>
    <w:p>
      <w:pPr>
        <w:pStyle w:val="Heading2"/>
        <w:spacing w:after="120" w:before="300"/>
      </w:pPr>
      <w:r>
        <w:rPr>
          <w:rFonts w:ascii="Arial" w:cs="Arial" w:eastAsia="Arial" w:hAnsi="Arial"/>
          <w:b/>
          <w:bCs/>
          <w:color w:val="00695c"/>
          <w:sz w:val="28"/>
          <w:szCs w:val="28"/>
        </w:rPr>
        <w:t xml:space="preserve">2.3  Row-by-Row vs Batch ML Inference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fff3e0" w:val="clear"/>
            <w:tcMar>
              <w:top w:type="dxa" w:w="140"/>
              <w:left w:type="dxa" w:w="160"/>
              <w:bottom w:type="dxa" w:w="140"/>
              <w:right w:type="dxa" w:w="160"/>
            </w:tcMar>
          </w:tcPr>
          <w:p>
            <w:pPr>
              <w:spacing w:after="60" w:before="60"/>
            </w:pPr>
            <w:r>
              <w:rPr>
                <w:rFonts w:ascii="Arial" w:cs="Arial" w:eastAsia="Arial" w:hAnsi="Arial"/>
                <w:b/>
                <w:bCs/>
                <w:color w:val="e65100"/>
                <w:sz w:val="23"/>
                <w:szCs w:val="23"/>
              </w:rPr>
              <w:t xml:space="preserve">Q:  The simulation was timing out when running on 10,000 customers. What was the root cause?</w:t>
            </w:r>
          </w:p>
        </w:tc>
      </w:tr>
      <w:tr>
        <w:tc>
          <w:tcPr>
            <w:tcW w:type="dxa" w:w="9360"/>
            <w:tcBorders>
              <w:top w:val="single" w:color="c5cae9" w:sz="1"/>
              <w:left w:val="single" w:color="c5cae9" w:sz="1"/>
              <w:bottom w:val="single" w:color="c5cae9" w:sz="1"/>
              <w:right w:val="single" w:color="c5cae9" w:sz="1"/>
            </w:tcBorders>
            <w:shd w:fill="ffffff" w:val="clear"/>
            <w:tcMar>
              <w:top w:type="dxa" w:w="100"/>
              <w:left w:type="dxa" w:w="160"/>
              <w:bottom w:type="dxa" w:w="100"/>
              <w:right w:type="dxa" w:w="160"/>
            </w:tcMar>
          </w:tcPr>
          <w:p>
            <w:pPr>
              <w:spacing w:after="20" w:before="40"/>
            </w:pPr>
            <w:r>
              <w:rPr>
                <w:rFonts w:ascii="Arial" w:cs="Arial" w:eastAsia="Arial" w:hAnsi="Arial"/>
                <w:b/>
                <w:bCs/>
                <w:color w:val="e65100"/>
                <w:sz w:val="20"/>
                <w:szCs w:val="20"/>
              </w:rPr>
              <w:t xml:space="preserve">Answer</w:t>
            </w:r>
          </w:p>
          <w:p>
            <w:pPr>
              <w:spacing w:after="60" w:before="20"/>
            </w:pPr>
            <w:r>
              <w:rPr>
                <w:rFonts w:ascii="Arial" w:cs="Arial" w:eastAsia="Arial" w:hAnsi="Arial"/>
                <w:sz w:val="22"/>
                <w:szCs w:val="22"/>
              </w:rPr>
              <w:t xml:space="preserve">The original code called model.predict_proba() inside a Python for-loop, once per customer — 10,000 individual calls. Scikit-learn models are built on NumPy and are designed for vectorised batch operations. Calling predict_proba 10,000 times separately incurs Python interpreter overhead on every call and bypasses all of NumPy's optimised C-level batch processing.</w:t>
            </w:r>
          </w:p>
        </w:tc>
      </w:tr>
      <w:tr>
        <w:tc>
          <w:tcPr>
            <w:tcW w:type="dxa" w:w="9360"/>
            <w:tcBorders>
              <w:top w:val="single" w:color="c5cae9" w:sz="1"/>
              <w:left w:val="single" w:color="c5cae9" w:sz="1"/>
              <w:bottom w:val="single" w:color="c5cae9" w:sz="1"/>
              <w:right w:val="single" w:color="c5cae9" w:sz="1"/>
            </w:tcBorders>
            <w:shd w:fill="f5f5f5" w:val="clear"/>
            <w:tcMar>
              <w:top w:type="dxa" w:w="100"/>
              <w:left w:type="dxa" w:w="160"/>
              <w:bottom w:type="dxa" w:w="100"/>
              <w:right w:type="dxa" w:w="160"/>
            </w:tcMar>
          </w:tcPr>
          <w:p>
            <w:pPr>
              <w:spacing w:after="20" w:before="40"/>
            </w:pPr>
            <w:r>
              <w:rPr>
                <w:rFonts w:ascii="Arial" w:cs="Arial" w:eastAsia="Arial" w:hAnsi="Arial"/>
                <w:b/>
                <w:bCs/>
                <w:color w:val="e65100"/>
                <w:sz w:val="20"/>
                <w:szCs w:val="20"/>
              </w:rPr>
              <w:t xml:space="preserve">The Confusion</w:t>
            </w:r>
          </w:p>
          <w:p>
            <w:pPr>
              <w:spacing w:after="60" w:before="20"/>
            </w:pPr>
            <w:r>
              <w:rPr>
                <w:rFonts w:ascii="Arial" w:cs="Arial" w:eastAsia="Arial" w:hAnsi="Arial"/>
                <w:sz w:val="22"/>
                <w:szCs w:val="22"/>
              </w:rPr>
              <w:t xml:space="preserve">The confusion was that calling predict once per row feels logically clean — process one customer at a time. But this ignores how machine learning libraries are designed to work.</w:t>
            </w:r>
          </w:p>
        </w:tc>
      </w:tr>
      <w:tr>
        <w:tc>
          <w:tcPr>
            <w:tcW w:type="dxa" w:w="9360"/>
            <w:tcBorders>
              <w:top w:val="single" w:color="c5cae9" w:sz="1"/>
              <w:left w:val="single" w:color="c5cae9" w:sz="1"/>
              <w:bottom w:val="single" w:color="c5cae9" w:sz="1"/>
              <w:right w:val="single" w:color="c5cae9" w:sz="1"/>
            </w:tcBorders>
            <w:shd w:fill="e0f2f1" w:val="clear"/>
            <w:tcMar>
              <w:top w:type="dxa" w:w="100"/>
              <w:left w:type="dxa" w:w="160"/>
              <w:bottom w:type="dxa" w:w="100"/>
              <w:right w:type="dxa" w:w="160"/>
            </w:tcMar>
          </w:tcPr>
          <w:p>
            <w:pPr>
              <w:spacing w:after="20" w:before="40"/>
            </w:pPr>
            <w:r>
              <w:rPr>
                <w:rFonts w:ascii="Arial" w:cs="Arial" w:eastAsia="Arial" w:hAnsi="Arial"/>
                <w:b/>
                <w:bCs/>
                <w:color w:val="00695c"/>
                <w:sz w:val="20"/>
                <w:szCs w:val="20"/>
              </w:rPr>
              <w:t xml:space="preserve">How It Was Fixed / Interview Takeaway</w:t>
            </w:r>
          </w:p>
          <w:p>
            <w:pPr>
              <w:spacing w:after="60" w:before="20"/>
            </w:pPr>
            <w:r>
              <w:rPr>
                <w:rFonts w:ascii="Arial" w:cs="Arial" w:eastAsia="Arial" w:hAnsi="Arial"/>
                <w:sz w:val="22"/>
                <w:szCs w:val="22"/>
              </w:rPr>
              <w:t xml:space="preserve">The fix is to build the entire feature matrix as a NumPy array first (all 10,000 rows), then call model.predict_proba(X) once. The model processes all rows in a single vectorised operation, which is approximately 100x faster. This pattern applies to any sklearn model, TensorFlow, PyTorch, or XGBoost — always batch your inference calls.</w:t>
            </w:r>
          </w:p>
        </w:tc>
      </w:tr>
    </w:tbl>
    <w:p>
      <w:pPr>
        <w:spacing w:after="80" w:before="80"/>
      </w:pPr>
      <w:r>
        <w:t xml:space="preserve"/>
      </w:r>
    </w:p>
    <w:p>
      <w:pPr>
        <w:pStyle w:val="Heading2"/>
        <w:spacing w:after="120" w:before="300"/>
      </w:pPr>
      <w:r>
        <w:rPr>
          <w:rFonts w:ascii="Arial" w:cs="Arial" w:eastAsia="Arial" w:hAnsi="Arial"/>
          <w:b/>
          <w:bCs/>
          <w:color w:val="00695c"/>
          <w:sz w:val="28"/>
          <w:szCs w:val="28"/>
        </w:rPr>
        <w:t xml:space="preserve">2.4  HTTP Status Codes — Why DELETE Shows Red in Swagger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fff3e0" w:val="clear"/>
            <w:tcMar>
              <w:top w:type="dxa" w:w="140"/>
              <w:left w:type="dxa" w:w="160"/>
              <w:bottom w:type="dxa" w:w="140"/>
              <w:right w:type="dxa" w:w="160"/>
            </w:tcMar>
          </w:tcPr>
          <w:p>
            <w:pPr>
              <w:spacing w:after="60" w:before="60"/>
            </w:pPr>
            <w:r>
              <w:rPr>
                <w:rFonts w:ascii="Arial" w:cs="Arial" w:eastAsia="Arial" w:hAnsi="Arial"/>
                <w:b/>
                <w:bCs/>
                <w:color w:val="e65100"/>
                <w:sz w:val="23"/>
                <w:szCs w:val="23"/>
              </w:rPr>
              <w:t xml:space="preserve">Q:  Why does the DELETE endpoint appear red in Swagger UI (/docs)?</w:t>
            </w:r>
          </w:p>
        </w:tc>
      </w:tr>
      <w:tr>
        <w:tc>
          <w:tcPr>
            <w:tcW w:type="dxa" w:w="9360"/>
            <w:tcBorders>
              <w:top w:val="single" w:color="c5cae9" w:sz="1"/>
              <w:left w:val="single" w:color="c5cae9" w:sz="1"/>
              <w:bottom w:val="single" w:color="c5cae9" w:sz="1"/>
              <w:right w:val="single" w:color="c5cae9" w:sz="1"/>
            </w:tcBorders>
            <w:shd w:fill="ffffff" w:val="clear"/>
            <w:tcMar>
              <w:top w:type="dxa" w:w="100"/>
              <w:left w:type="dxa" w:w="160"/>
              <w:bottom w:type="dxa" w:w="100"/>
              <w:right w:type="dxa" w:w="160"/>
            </w:tcMar>
          </w:tcPr>
          <w:p>
            <w:pPr>
              <w:spacing w:after="20" w:before="40"/>
            </w:pPr>
            <w:r>
              <w:rPr>
                <w:rFonts w:ascii="Arial" w:cs="Arial" w:eastAsia="Arial" w:hAnsi="Arial"/>
                <w:b/>
                <w:bCs/>
                <w:color w:val="e65100"/>
                <w:sz w:val="20"/>
                <w:szCs w:val="20"/>
              </w:rPr>
              <w:t xml:space="preserve">Answer</w:t>
            </w:r>
          </w:p>
          <w:p>
            <w:pPr>
              <w:spacing w:after="60" w:before="20"/>
            </w:pPr>
            <w:r>
              <w:rPr>
                <w:rFonts w:ascii="Arial" w:cs="Arial" w:eastAsia="Arial" w:hAnsi="Arial"/>
                <w:sz w:val="22"/>
                <w:szCs w:val="22"/>
              </w:rPr>
              <w:t xml:space="preserve">This is purely visual convention in REST API documentation tools. Swagger UI colour-codes HTTP methods to give developers an immediate visual signal about the nature of each operation: GET (blue) is read-only and safe, POST (green) creates resources, PUT/PATCH (orange) update resources, DELETE (red) is destructive and irreversible.</w:t>
            </w:r>
          </w:p>
        </w:tc>
      </w:tr>
      <w:tr>
        <w:tc>
          <w:tcPr>
            <w:tcW w:type="dxa" w:w="9360"/>
            <w:tcBorders>
              <w:top w:val="single" w:color="c5cae9" w:sz="1"/>
              <w:left w:val="single" w:color="c5cae9" w:sz="1"/>
              <w:bottom w:val="single" w:color="c5cae9" w:sz="1"/>
              <w:right w:val="single" w:color="c5cae9" w:sz="1"/>
            </w:tcBorders>
            <w:shd w:fill="f5f5f5" w:val="clear"/>
            <w:tcMar>
              <w:top w:type="dxa" w:w="100"/>
              <w:left w:type="dxa" w:w="160"/>
              <w:bottom w:type="dxa" w:w="100"/>
              <w:right w:type="dxa" w:w="160"/>
            </w:tcMar>
          </w:tcPr>
          <w:p>
            <w:pPr>
              <w:spacing w:after="20" w:before="40"/>
            </w:pPr>
            <w:r>
              <w:rPr>
                <w:rFonts w:ascii="Arial" w:cs="Arial" w:eastAsia="Arial" w:hAnsi="Arial"/>
                <w:b/>
                <w:bCs/>
                <w:color w:val="e65100"/>
                <w:sz w:val="20"/>
                <w:szCs w:val="20"/>
              </w:rPr>
              <w:t xml:space="preserve">The Confusion</w:t>
            </w:r>
          </w:p>
          <w:p>
            <w:pPr>
              <w:spacing w:after="60" w:before="20"/>
            </w:pPr>
            <w:r>
              <w:rPr>
                <w:rFonts w:ascii="Arial" w:cs="Arial" w:eastAsia="Arial" w:hAnsi="Arial"/>
                <w:sz w:val="22"/>
                <w:szCs w:val="22"/>
              </w:rPr>
              <w:t xml:space="preserve">The concern was that red might indicate an error or broken endpoint.</w:t>
            </w:r>
          </w:p>
        </w:tc>
      </w:tr>
      <w:tr>
        <w:tc>
          <w:tcPr>
            <w:tcW w:type="dxa" w:w="9360"/>
            <w:tcBorders>
              <w:top w:val="single" w:color="c5cae9" w:sz="1"/>
              <w:left w:val="single" w:color="c5cae9" w:sz="1"/>
              <w:bottom w:val="single" w:color="c5cae9" w:sz="1"/>
              <w:right w:val="single" w:color="c5cae9" w:sz="1"/>
            </w:tcBorders>
            <w:shd w:fill="e0f2f1" w:val="clear"/>
            <w:tcMar>
              <w:top w:type="dxa" w:w="100"/>
              <w:left w:type="dxa" w:w="160"/>
              <w:bottom w:type="dxa" w:w="100"/>
              <w:right w:type="dxa" w:w="160"/>
            </w:tcMar>
          </w:tcPr>
          <w:p>
            <w:pPr>
              <w:spacing w:after="20" w:before="40"/>
            </w:pPr>
            <w:r>
              <w:rPr>
                <w:rFonts w:ascii="Arial" w:cs="Arial" w:eastAsia="Arial" w:hAnsi="Arial"/>
                <w:b/>
                <w:bCs/>
                <w:color w:val="00695c"/>
                <w:sz w:val="20"/>
                <w:szCs w:val="20"/>
              </w:rPr>
              <w:t xml:space="preserve">How It Was Fixed / Interview Takeaway</w:t>
            </w:r>
          </w:p>
          <w:p>
            <w:pPr>
              <w:spacing w:after="60" w:before="20"/>
            </w:pPr>
            <w:r>
              <w:rPr>
                <w:rFonts w:ascii="Arial" w:cs="Arial" w:eastAsia="Arial" w:hAnsi="Arial"/>
                <w:sz w:val="22"/>
                <w:szCs w:val="22"/>
              </w:rPr>
              <w:t xml:space="preserve">Red does not mean broken — it means dangerous. It is a universal convention across all REST API documentation tools (Swagger, Redoc, Postman) to visually warn developers that this operation cannot be undone. It has no relation to the endpoint's health or functionality.</w:t>
            </w:r>
          </w:p>
        </w:tc>
      </w:tr>
    </w:tbl>
    <w:p>
      <w:pPr>
        <w:spacing w:after="80" w:before="80"/>
      </w:pPr>
      <w:r>
        <w:t xml:space="preserve"/>
      </w:r>
    </w:p>
    <w:p>
      <w:r>
        <w:br w:type="page"/>
      </w:r>
    </w:p>
    <w:p>
      <w:pPr>
        <w:pStyle w:val="Heading1"/>
        <w:spacing w:after="160" w:before="400"/>
      </w:pPr>
      <w:r>
        <w:rPr>
          <w:rFonts w:ascii="Arial" w:cs="Arial" w:eastAsia="Arial" w:hAnsi="Arial"/>
          <w:b/>
          <w:bCs/>
          <w:color w:val="1a237e"/>
          <w:sz w:val="36"/>
          <w:szCs w:val="36"/>
        </w:rPr>
        <w:t xml:space="preserve">3. Frontend &amp; TypeScript Concepts</w:t>
      </w:r>
    </w:p>
    <w:p>
      <w:pPr>
        <w:pBdr>
          <w:bottom w:val="single" w:color="c5cae9" w:sz="4"/>
        </w:pBdr>
        <w:spacing w:after="120" w:before="120"/>
      </w:pPr>
      <w:r>
        <w:t xml:space="preserve"/>
      </w:r>
    </w:p>
    <w:p>
      <w:pPr>
        <w:spacing w:after="80" w:before="80"/>
      </w:pPr>
      <w:r>
        <w:t xml:space="preserve"/>
      </w:r>
    </w:p>
    <w:p>
      <w:pPr>
        <w:pStyle w:val="Heading2"/>
        <w:spacing w:after="120" w:before="300"/>
      </w:pPr>
      <w:r>
        <w:rPr>
          <w:rFonts w:ascii="Arial" w:cs="Arial" w:eastAsia="Arial" w:hAnsi="Arial"/>
          <w:b/>
          <w:bCs/>
          <w:color w:val="00695c"/>
          <w:sz w:val="28"/>
          <w:szCs w:val="28"/>
        </w:rPr>
        <w:t xml:space="preserve">3.1  React 17+ — Why 'import React' is No Longer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e8eaf6" w:val="clear"/>
            <w:tcMar>
              <w:top w:type="dxa" w:w="140"/>
              <w:left w:type="dxa" w:w="160"/>
              <w:bottom w:type="dxa" w:w="140"/>
              <w:right w:type="dxa" w:w="160"/>
            </w:tcMar>
          </w:tcPr>
          <w:p>
            <w:pPr>
              <w:spacing w:after="60" w:before="60"/>
            </w:pPr>
            <w:r>
              <w:rPr>
                <w:rFonts w:ascii="Arial" w:cs="Arial" w:eastAsia="Arial" w:hAnsi="Arial"/>
                <w:b/>
                <w:bCs/>
                <w:color w:val="1a237e"/>
                <w:sz w:val="23"/>
                <w:szCs w:val="23"/>
              </w:rPr>
              <w:t xml:space="preserve">Q:  We removed 'import React from react' from all files. Does that mean we are no longer using React?</w:t>
            </w:r>
          </w:p>
        </w:tc>
      </w:tr>
      <w:tr>
        <w:tc>
          <w:tcPr>
            <w:tcW w:type="dxa" w:w="9360"/>
            <w:tcBorders>
              <w:top w:val="single" w:color="c5cae9" w:sz="1"/>
              <w:left w:val="single" w:color="c5cae9" w:sz="1"/>
              <w:bottom w:val="single" w:color="c5cae9" w:sz="1"/>
              <w:right w:val="single" w:color="c5cae9" w:sz="1"/>
            </w:tcBorders>
            <w:shd w:fill="ffffff" w:val="clear"/>
            <w:tcMar>
              <w:top w:type="dxa" w:w="100"/>
              <w:left w:type="dxa" w:w="160"/>
              <w:bottom w:type="dxa" w:w="100"/>
              <w:right w:type="dxa" w:w="160"/>
            </w:tcMar>
          </w:tcPr>
          <w:p>
            <w:pPr>
              <w:spacing w:after="20" w:before="40"/>
            </w:pPr>
            <w:r>
              <w:rPr>
                <w:rFonts w:ascii="Arial" w:cs="Arial" w:eastAsia="Arial" w:hAnsi="Arial"/>
                <w:b/>
                <w:bCs/>
                <w:color w:val="1a237e"/>
                <w:sz w:val="20"/>
                <w:szCs w:val="20"/>
              </w:rPr>
              <w:t xml:space="preserve">Answer</w:t>
            </w:r>
          </w:p>
          <w:p>
            <w:pPr>
              <w:spacing w:after="60" w:before="20"/>
            </w:pPr>
            <w:r>
              <w:rPr>
                <w:rFonts w:ascii="Arial" w:cs="Arial" w:eastAsia="Arial" w:hAnsi="Arial"/>
                <w:sz w:val="22"/>
                <w:szCs w:val="22"/>
              </w:rPr>
              <w:t xml:space="preserve">No — React is still being used completely. Before React 17, JSX syntax like &lt;div&gt;Hello&lt;/div&gt; was compiled to React.createElement('div', null, 'Hello'), so React had to be in scope (imported) for JSX to work. From React 17 onwards, the new JSX transform was introduced. The compiler now automatically imports what it needs from react/jsx-runtime behind the scenes — you never see it, but it happens automatically.</w:t>
            </w:r>
          </w:p>
        </w:tc>
      </w:tr>
      <w:tr>
        <w:tc>
          <w:tcPr>
            <w:tcW w:type="dxa" w:w="9360"/>
            <w:tcBorders>
              <w:top w:val="single" w:color="c5cae9" w:sz="1"/>
              <w:left w:val="single" w:color="c5cae9" w:sz="1"/>
              <w:bottom w:val="single" w:color="c5cae9" w:sz="1"/>
              <w:right w:val="single" w:color="c5cae9" w:sz="1"/>
            </w:tcBorders>
            <w:shd w:fill="f5f5f5" w:val="clear"/>
            <w:tcMar>
              <w:top w:type="dxa" w:w="100"/>
              <w:left w:type="dxa" w:w="160"/>
              <w:bottom w:type="dxa" w:w="100"/>
              <w:right w:type="dxa" w:w="160"/>
            </w:tcMar>
          </w:tcPr>
          <w:p>
            <w:pPr>
              <w:spacing w:after="20" w:before="40"/>
            </w:pPr>
            <w:r>
              <w:rPr>
                <w:rFonts w:ascii="Arial" w:cs="Arial" w:eastAsia="Arial" w:hAnsi="Arial"/>
                <w:b/>
                <w:bCs/>
                <w:color w:val="e65100"/>
                <w:sz w:val="20"/>
                <w:szCs w:val="20"/>
              </w:rPr>
              <w:t xml:space="preserve">The Confusion</w:t>
            </w:r>
          </w:p>
          <w:p>
            <w:pPr>
              <w:spacing w:after="60" w:before="20"/>
            </w:pPr>
            <w:r>
              <w:rPr>
                <w:rFonts w:ascii="Arial" w:cs="Arial" w:eastAsia="Arial" w:hAnsi="Arial"/>
                <w:sz w:val="22"/>
                <w:szCs w:val="22"/>
              </w:rPr>
              <w:t xml:space="preserve">The confusion was that removing the import statement means removing React itself.</w:t>
            </w:r>
          </w:p>
        </w:tc>
      </w:tr>
      <w:tr>
        <w:tc>
          <w:tcPr>
            <w:tcW w:type="dxa" w:w="9360"/>
            <w:tcBorders>
              <w:top w:val="single" w:color="c5cae9" w:sz="1"/>
              <w:left w:val="single" w:color="c5cae9" w:sz="1"/>
              <w:bottom w:val="single" w:color="c5cae9" w:sz="1"/>
              <w:right w:val="single" w:color="c5cae9" w:sz="1"/>
            </w:tcBorders>
            <w:shd w:fill="e0f2f1" w:val="clear"/>
            <w:tcMar>
              <w:top w:type="dxa" w:w="100"/>
              <w:left w:type="dxa" w:w="160"/>
              <w:bottom w:type="dxa" w:w="100"/>
              <w:right w:type="dxa" w:w="160"/>
            </w:tcMar>
          </w:tcPr>
          <w:p>
            <w:pPr>
              <w:spacing w:after="20" w:before="40"/>
            </w:pPr>
            <w:r>
              <w:rPr>
                <w:rFonts w:ascii="Arial" w:cs="Arial" w:eastAsia="Arial" w:hAnsi="Arial"/>
                <w:b/>
                <w:bCs/>
                <w:color w:val="00695c"/>
                <w:sz w:val="20"/>
                <w:szCs w:val="20"/>
              </w:rPr>
              <w:t xml:space="preserve">How It Was Fixed / Interview Takeaway</w:t>
            </w:r>
          </w:p>
          <w:p>
            <w:pPr>
              <w:spacing w:after="60" w:before="20"/>
            </w:pPr>
            <w:r>
              <w:rPr>
                <w:rFonts w:ascii="Arial" w:cs="Arial" w:eastAsia="Arial" w:hAnsi="Arial"/>
                <w:sz w:val="22"/>
                <w:szCs w:val="22"/>
              </w:rPr>
              <w:t xml:space="preserve">With Vite configured to use 'jsx: react-jsx' (the new transform), you only need to import specific React features you actually use — like useState, useEffect, useCallback. The default React object import is unnecessary and with noUnusedLocals: true in tsconfig, it becomes a compile error that crashes the app.</w:t>
            </w:r>
          </w:p>
        </w:tc>
      </w:tr>
    </w:tbl>
    <w:p>
      <w:pPr>
        <w:spacing w:after="80" w:before="80"/>
      </w:pPr>
      <w:r>
        <w:t xml:space="preserve"/>
      </w:r>
    </w:p>
    <w:p>
      <w:pPr>
        <w:pStyle w:val="Heading2"/>
        <w:spacing w:after="120" w:before="300"/>
      </w:pPr>
      <w:r>
        <w:rPr>
          <w:rFonts w:ascii="Arial" w:cs="Arial" w:eastAsia="Arial" w:hAnsi="Arial"/>
          <w:b/>
          <w:bCs/>
          <w:color w:val="00695c"/>
          <w:sz w:val="28"/>
          <w:szCs w:val="28"/>
        </w:rPr>
        <w:t xml:space="preserve">3.2  'import type' vs 'import' in TypeScript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e8eaf6" w:val="clear"/>
            <w:tcMar>
              <w:top w:type="dxa" w:w="140"/>
              <w:left w:type="dxa" w:w="160"/>
              <w:bottom w:type="dxa" w:w="140"/>
              <w:right w:type="dxa" w:w="160"/>
            </w:tcMar>
          </w:tcPr>
          <w:p>
            <w:pPr>
              <w:spacing w:after="60" w:before="60"/>
            </w:pPr>
            <w:r>
              <w:rPr>
                <w:rFonts w:ascii="Arial" w:cs="Arial" w:eastAsia="Arial" w:hAnsi="Arial"/>
                <w:b/>
                <w:bCs/>
                <w:color w:val="1a237e"/>
                <w:sz w:val="23"/>
                <w:szCs w:val="23"/>
              </w:rPr>
              <w:t xml:space="preserve">Q:  The app crashed with 'does not provide an export named AuthUser'. The types file clearly exported it. Why?</w:t>
            </w:r>
          </w:p>
        </w:tc>
      </w:tr>
      <w:tr>
        <w:tc>
          <w:tcPr>
            <w:tcW w:type="dxa" w:w="9360"/>
            <w:tcBorders>
              <w:top w:val="single" w:color="c5cae9" w:sz="1"/>
              <w:left w:val="single" w:color="c5cae9" w:sz="1"/>
              <w:bottom w:val="single" w:color="c5cae9" w:sz="1"/>
              <w:right w:val="single" w:color="c5cae9" w:sz="1"/>
            </w:tcBorders>
            <w:shd w:fill="ffffff" w:val="clear"/>
            <w:tcMar>
              <w:top w:type="dxa" w:w="100"/>
              <w:left w:type="dxa" w:w="160"/>
              <w:bottom w:type="dxa" w:w="100"/>
              <w:right w:type="dxa" w:w="160"/>
            </w:tcMar>
          </w:tcPr>
          <w:p>
            <w:pPr>
              <w:spacing w:after="20" w:before="40"/>
            </w:pPr>
            <w:r>
              <w:rPr>
                <w:rFonts w:ascii="Arial" w:cs="Arial" w:eastAsia="Arial" w:hAnsi="Arial"/>
                <w:b/>
                <w:bCs/>
                <w:color w:val="1a237e"/>
                <w:sz w:val="20"/>
                <w:szCs w:val="20"/>
              </w:rPr>
              <w:t xml:space="preserve">Answer</w:t>
            </w:r>
          </w:p>
          <w:p>
            <w:pPr>
              <w:spacing w:after="60" w:before="20"/>
            </w:pPr>
            <w:r>
              <w:rPr>
                <w:rFonts w:ascii="Arial" w:cs="Arial" w:eastAsia="Arial" w:hAnsi="Arial"/>
                <w:sz w:val="22"/>
                <w:szCs w:val="22"/>
              </w:rPr>
              <w:t xml:space="preserve">TypeScript interfaces and types are compile-time constructs only. They are completely erased during compilation to JavaScript and do not exist at runtime. With verbatimModuleSyntax: true in tsconfig, TypeScript requires that type-only imports use the 'import type' keyword so the compiler knows to erase them. A regular 'import { AuthUser }' survives into the JavaScript output, and when the browser tries to import AuthUser as a runtime value, it does not exist — causing a SyntaxError.</w:t>
            </w:r>
          </w:p>
        </w:tc>
      </w:tr>
      <w:tr>
        <w:tc>
          <w:tcPr>
            <w:tcW w:type="dxa" w:w="9360"/>
            <w:tcBorders>
              <w:top w:val="single" w:color="c5cae9" w:sz="1"/>
              <w:left w:val="single" w:color="c5cae9" w:sz="1"/>
              <w:bottom w:val="single" w:color="c5cae9" w:sz="1"/>
              <w:right w:val="single" w:color="c5cae9" w:sz="1"/>
            </w:tcBorders>
            <w:shd w:fill="f5f5f5" w:val="clear"/>
            <w:tcMar>
              <w:top w:type="dxa" w:w="100"/>
              <w:left w:type="dxa" w:w="160"/>
              <w:bottom w:type="dxa" w:w="100"/>
              <w:right w:type="dxa" w:w="160"/>
            </w:tcMar>
          </w:tcPr>
          <w:p>
            <w:pPr>
              <w:spacing w:after="20" w:before="40"/>
            </w:pPr>
            <w:r>
              <w:rPr>
                <w:rFonts w:ascii="Arial" w:cs="Arial" w:eastAsia="Arial" w:hAnsi="Arial"/>
                <w:b/>
                <w:bCs/>
                <w:color w:val="e65100"/>
                <w:sz w:val="20"/>
                <w:szCs w:val="20"/>
              </w:rPr>
              <w:t xml:space="preserve">The Confusion</w:t>
            </w:r>
          </w:p>
          <w:p>
            <w:pPr>
              <w:spacing w:after="60" w:before="20"/>
            </w:pPr>
            <w:r>
              <w:rPr>
                <w:rFonts w:ascii="Arial" w:cs="Arial" w:eastAsia="Arial" w:hAnsi="Arial"/>
                <w:sz w:val="22"/>
                <w:szCs w:val="22"/>
              </w:rPr>
              <w:t xml:space="preserve">The confusion was that if TypeScript compiles without errors, the browser should also handle it correctly.</w:t>
            </w:r>
          </w:p>
        </w:tc>
      </w:tr>
      <w:tr>
        <w:tc>
          <w:tcPr>
            <w:tcW w:type="dxa" w:w="9360"/>
            <w:tcBorders>
              <w:top w:val="single" w:color="c5cae9" w:sz="1"/>
              <w:left w:val="single" w:color="c5cae9" w:sz="1"/>
              <w:bottom w:val="single" w:color="c5cae9" w:sz="1"/>
              <w:right w:val="single" w:color="c5cae9" w:sz="1"/>
            </w:tcBorders>
            <w:shd w:fill="e0f2f1" w:val="clear"/>
            <w:tcMar>
              <w:top w:type="dxa" w:w="100"/>
              <w:left w:type="dxa" w:w="160"/>
              <w:bottom w:type="dxa" w:w="100"/>
              <w:right w:type="dxa" w:w="160"/>
            </w:tcMar>
          </w:tcPr>
          <w:p>
            <w:pPr>
              <w:spacing w:after="20" w:before="40"/>
            </w:pPr>
            <w:r>
              <w:rPr>
                <w:rFonts w:ascii="Arial" w:cs="Arial" w:eastAsia="Arial" w:hAnsi="Arial"/>
                <w:b/>
                <w:bCs/>
                <w:color w:val="00695c"/>
                <w:sz w:val="20"/>
                <w:szCs w:val="20"/>
              </w:rPr>
              <w:t xml:space="preserve">How It Was Fixed / Interview Takeaway</w:t>
            </w:r>
          </w:p>
          <w:p>
            <w:pPr>
              <w:spacing w:after="60" w:before="20"/>
            </w:pPr>
            <w:r>
              <w:rPr>
                <w:rFonts w:ascii="Arial" w:cs="Arial" w:eastAsia="Arial" w:hAnsi="Arial"/>
                <w:sz w:val="22"/>
                <w:szCs w:val="22"/>
              </w:rPr>
              <w:t xml:space="preserve">Any import that is purely used as a type annotation (interfaces, type aliases) must use 'import type { ... }' when verbatimModuleSyntax is enabled. Regular imports are for values (functions, classes, constants) that exist at runtime. This distinction matters because TypeScript erases types but the import statement itself remains in JavaScript unless explicitly marked as type-only.</w:t>
            </w:r>
          </w:p>
        </w:tc>
      </w:tr>
    </w:tbl>
    <w:p>
      <w:pPr>
        <w:spacing w:after="80" w:before="80"/>
      </w:pPr>
      <w:r>
        <w:t xml:space="preserve"/>
      </w:r>
    </w:p>
    <w:p>
      <w:pPr>
        <w:pStyle w:val="Heading2"/>
        <w:spacing w:after="120" w:before="300"/>
      </w:pPr>
      <w:r>
        <w:rPr>
          <w:rFonts w:ascii="Arial" w:cs="Arial" w:eastAsia="Arial" w:hAnsi="Arial"/>
          <w:b/>
          <w:bCs/>
          <w:color w:val="00695c"/>
          <w:sz w:val="28"/>
          <w:szCs w:val="28"/>
        </w:rPr>
        <w:t xml:space="preserve">3.3  The Backend Offline Banner — Triggering Too Aggressively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e8eaf6" w:val="clear"/>
            <w:tcMar>
              <w:top w:type="dxa" w:w="140"/>
              <w:left w:type="dxa" w:w="160"/>
              <w:bottom w:type="dxa" w:w="140"/>
              <w:right w:type="dxa" w:w="160"/>
            </w:tcMar>
          </w:tcPr>
          <w:p>
            <w:pPr>
              <w:spacing w:after="60" w:before="60"/>
            </w:pPr>
            <w:r>
              <w:rPr>
                <w:rFonts w:ascii="Arial" w:cs="Arial" w:eastAsia="Arial" w:hAnsi="Arial"/>
                <w:b/>
                <w:bCs/>
                <w:color w:val="1a237e"/>
                <w:sz w:val="23"/>
                <w:szCs w:val="23"/>
              </w:rPr>
              <w:t xml:space="preserve">Q:  The 'Backend services are currently offline' banner was showing even though the backend was clearly running. Why?</w:t>
            </w:r>
          </w:p>
        </w:tc>
      </w:tr>
      <w:tr>
        <w:tc>
          <w:tcPr>
            <w:tcW w:type="dxa" w:w="9360"/>
            <w:tcBorders>
              <w:top w:val="single" w:color="c5cae9" w:sz="1"/>
              <w:left w:val="single" w:color="c5cae9" w:sz="1"/>
              <w:bottom w:val="single" w:color="c5cae9" w:sz="1"/>
              <w:right w:val="single" w:color="c5cae9" w:sz="1"/>
            </w:tcBorders>
            <w:shd w:fill="ffffff" w:val="clear"/>
            <w:tcMar>
              <w:top w:type="dxa" w:w="100"/>
              <w:left w:type="dxa" w:w="160"/>
              <w:bottom w:type="dxa" w:w="100"/>
              <w:right w:type="dxa" w:w="160"/>
            </w:tcMar>
          </w:tcPr>
          <w:p>
            <w:pPr>
              <w:spacing w:after="20" w:before="40"/>
            </w:pPr>
            <w:r>
              <w:rPr>
                <w:rFonts w:ascii="Arial" w:cs="Arial" w:eastAsia="Arial" w:hAnsi="Arial"/>
                <w:b/>
                <w:bCs/>
                <w:color w:val="1a237e"/>
                <w:sz w:val="20"/>
                <w:szCs w:val="20"/>
              </w:rPr>
              <w:t xml:space="preserve">Answer</w:t>
            </w:r>
          </w:p>
          <w:p>
            <w:pPr>
              <w:spacing w:after="60" w:before="20"/>
            </w:pPr>
            <w:r>
              <w:rPr>
                <w:rFonts w:ascii="Arial" w:cs="Arial" w:eastAsia="Arial" w:hAnsi="Arial"/>
                <w:sz w:val="22"/>
                <w:szCs w:val="22"/>
              </w:rPr>
              <w:t xml:space="preserve">The Axios interceptor was configured to dispatch the backend-offline event whenever error.response was undefined — which happens for any network error including Axios timeout errors (ECONNABORTED). The simulation endpoint was slow (row-by-row ML inference on 10,000 customers), exceeding the 15-second Axios timeout. Axios threw a timeout error with no response object, triggering the offline banner even though the server was running fine.</w:t>
            </w:r>
          </w:p>
        </w:tc>
      </w:tr>
      <w:tr>
        <w:tc>
          <w:tcPr>
            <w:tcW w:type="dxa" w:w="9360"/>
            <w:tcBorders>
              <w:top w:val="single" w:color="c5cae9" w:sz="1"/>
              <w:left w:val="single" w:color="c5cae9" w:sz="1"/>
              <w:bottom w:val="single" w:color="c5cae9" w:sz="1"/>
              <w:right w:val="single" w:color="c5cae9" w:sz="1"/>
            </w:tcBorders>
            <w:shd w:fill="f5f5f5" w:val="clear"/>
            <w:tcMar>
              <w:top w:type="dxa" w:w="100"/>
              <w:left w:type="dxa" w:w="160"/>
              <w:bottom w:type="dxa" w:w="100"/>
              <w:right w:type="dxa" w:w="160"/>
            </w:tcMar>
          </w:tcPr>
          <w:p>
            <w:pPr>
              <w:spacing w:after="20" w:before="40"/>
            </w:pPr>
            <w:r>
              <w:rPr>
                <w:rFonts w:ascii="Arial" w:cs="Arial" w:eastAsia="Arial" w:hAnsi="Arial"/>
                <w:b/>
                <w:bCs/>
                <w:color w:val="e65100"/>
                <w:sz w:val="20"/>
                <w:szCs w:val="20"/>
              </w:rPr>
              <w:t xml:space="preserve">The Confusion</w:t>
            </w:r>
          </w:p>
          <w:p>
            <w:pPr>
              <w:spacing w:after="60" w:before="20"/>
            </w:pPr>
            <w:r>
              <w:rPr>
                <w:rFonts w:ascii="Arial" w:cs="Arial" w:eastAsia="Arial" w:hAnsi="Arial"/>
                <w:sz w:val="22"/>
                <w:szCs w:val="22"/>
              </w:rPr>
              <w:t xml:space="preserve">The confusion was equating 'no response received' with 'server is offline'. A timeout and a connection refused are both 'no response' situations but have very different causes.</w:t>
            </w:r>
          </w:p>
        </w:tc>
      </w:tr>
      <w:tr>
        <w:tc>
          <w:tcPr>
            <w:tcW w:type="dxa" w:w="9360"/>
            <w:tcBorders>
              <w:top w:val="single" w:color="c5cae9" w:sz="1"/>
              <w:left w:val="single" w:color="c5cae9" w:sz="1"/>
              <w:bottom w:val="single" w:color="c5cae9" w:sz="1"/>
              <w:right w:val="single" w:color="c5cae9" w:sz="1"/>
            </w:tcBorders>
            <w:shd w:fill="e0f2f1" w:val="clear"/>
            <w:tcMar>
              <w:top w:type="dxa" w:w="100"/>
              <w:left w:type="dxa" w:w="160"/>
              <w:bottom w:type="dxa" w:w="100"/>
              <w:right w:type="dxa" w:w="160"/>
            </w:tcMar>
          </w:tcPr>
          <w:p>
            <w:pPr>
              <w:spacing w:after="20" w:before="40"/>
            </w:pPr>
            <w:r>
              <w:rPr>
                <w:rFonts w:ascii="Arial" w:cs="Arial" w:eastAsia="Arial" w:hAnsi="Arial"/>
                <w:b/>
                <w:bCs/>
                <w:color w:val="00695c"/>
                <w:sz w:val="20"/>
                <w:szCs w:val="20"/>
              </w:rPr>
              <w:t xml:space="preserve">How It Was Fixed / Interview Takeaway</w:t>
            </w:r>
          </w:p>
          <w:p>
            <w:pPr>
              <w:spacing w:after="60" w:before="20"/>
            </w:pPr>
            <w:r>
              <w:rPr>
                <w:rFonts w:ascii="Arial" w:cs="Arial" w:eastAsia="Arial" w:hAnsi="Arial"/>
                <w:sz w:val="22"/>
                <w:szCs w:val="22"/>
              </w:rPr>
              <w:t xml:space="preserve">Two fixes: (1) Increase the timeout specifically for the slow simulation endpoint to 60 seconds using per-request config. (2) Check error.code !== ECONNABORTED in the interceptor so genuine connection failures trigger the banner but timeouts do not. The real fix was fixing the underlying performance issue — batch ML inference reduced simulation time from 60+ seconds to under 2 seconds.</w:t>
            </w:r>
          </w:p>
        </w:tc>
      </w:tr>
    </w:tbl>
    <w:p>
      <w:pPr>
        <w:spacing w:after="80" w:before="80"/>
      </w:pPr>
      <w:r>
        <w:t xml:space="preserve"/>
      </w:r>
    </w:p>
    <w:p>
      <w:r>
        <w:br w:type="page"/>
      </w:r>
    </w:p>
    <w:p>
      <w:pPr>
        <w:pStyle w:val="Heading1"/>
        <w:spacing w:after="160" w:before="400"/>
      </w:pPr>
      <w:r>
        <w:rPr>
          <w:rFonts w:ascii="Arial" w:cs="Arial" w:eastAsia="Arial" w:hAnsi="Arial"/>
          <w:b/>
          <w:bCs/>
          <w:color w:val="1a237e"/>
          <w:sz w:val="36"/>
          <w:szCs w:val="36"/>
        </w:rPr>
        <w:t xml:space="preserve">4. Quick Reference Summary Table</w:t>
      </w:r>
    </w:p>
    <w:p>
      <w:pPr>
        <w:pBdr>
          <w:bottom w:val="single" w:color="c5cae9" w:sz="4"/>
        </w:pBdr>
        <w:spacing w:after="120" w:before="120"/>
      </w:pPr>
      <w:r>
        <w:t xml:space="preserve"/>
      </w:r>
    </w:p>
    <w:p>
      <w:pPr>
        <w:spacing w:after="80" w:before="80"/>
      </w:pPr>
      <w:r>
        <w:t xml:space="preserve"/>
      </w:r>
    </w:p>
    <w:p>
      <w:pPr>
        <w:spacing w:after="60" w:before="60"/>
      </w:pPr>
      <w:r>
        <w:rPr>
          <w:rFonts w:ascii="Arial" w:cs="Arial" w:eastAsia="Arial" w:hAnsi="Arial"/>
          <w:i/>
          <w:iCs/>
          <w:color w:val="424242"/>
          <w:sz w:val="22"/>
          <w:szCs w:val="22"/>
        </w:rPr>
        <w:t xml:space="preserve">Use this table for rapid revision before interviews.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tcPr>
          <w:p>
            <w:r>
              <w:rPr>
                <w:rFonts w:ascii="Arial" w:cs="Arial" w:eastAsia="Arial" w:hAnsi="Arial"/>
                <w:b/>
                <w:bCs/>
                <w:color w:val="ffffff"/>
                <w:sz w:val="20"/>
                <w:szCs w:val="20"/>
              </w:rPr>
              <w:t xml:space="preserve">Topic</w:t>
            </w:r>
          </w:p>
        </w:tc>
        <w:tc>
          <w:tcPr>
            <w:tcW w:type="dxa" w:w="358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tcPr>
          <w:p>
            <w:r>
              <w:rPr>
                <w:rFonts w:ascii="Arial" w:cs="Arial" w:eastAsia="Arial" w:hAnsi="Arial"/>
                <w:b/>
                <w:bCs/>
                <w:color w:val="ffffff"/>
                <w:sz w:val="20"/>
                <w:szCs w:val="20"/>
              </w:rPr>
              <w:t xml:space="preserve">Key Takeaway</w:t>
            </w:r>
          </w:p>
        </w:tc>
        <w:tc>
          <w:tcPr>
            <w:tcW w:type="dxa" w:w="358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tcPr>
          <w:p>
            <w:r>
              <w:rPr>
                <w:rFonts w:ascii="Arial" w:cs="Arial" w:eastAsia="Arial" w:hAnsi="Arial"/>
                <w:b/>
                <w:bCs/>
                <w:color w:val="ffffff"/>
                <w:sz w:val="20"/>
                <w:szCs w:val="20"/>
              </w:rPr>
              <w:t xml:space="preserve">Interview One-Liner</w:t>
            </w:r>
          </w:p>
        </w:tc>
      </w:tr>
      <w:tr>
        <w:trPr>
          <w:tblHeader w:val="false"/>
        </w:trPr>
        <w:tc>
          <w:tcPr>
            <w:tcW w:type="dxa" w:w="2200"/>
            <w:tcBorders>
              <w:top w:val="single" w:color="c5cae9" w:sz="1"/>
              <w:left w:val="single" w:color="c5cae9" w:sz="1"/>
              <w:bottom w:val="single" w:color="c5cae9" w:sz="1"/>
              <w:right w:val="single" w:color="c5cae9" w:sz="1"/>
            </w:tcBorders>
            <w:shd w:fill="ffffff" w:val="clear"/>
            <w:tcMar>
              <w:top w:type="dxa" w:w="100"/>
              <w:left w:type="dxa" w:w="120"/>
              <w:bottom w:type="dxa" w:w="100"/>
              <w:right w:type="dxa" w:w="120"/>
            </w:tcMar>
          </w:tcPr>
          <w:p>
            <w:r>
              <w:rPr>
                <w:rFonts w:ascii="Arial" w:cs="Arial" w:eastAsia="Arial" w:hAnsi="Arial"/>
                <w:b w:val="false"/>
                <w:bCs w:val="false"/>
                <w:color w:val="000000"/>
                <w:sz w:val="19"/>
                <w:szCs w:val="19"/>
              </w:rPr>
              <w:t xml:space="preserve">Accuracy Paradox</w:t>
            </w:r>
          </w:p>
        </w:tc>
        <w:tc>
          <w:tcPr>
            <w:tcW w:type="dxa" w:w="3580"/>
            <w:tcBorders>
              <w:top w:val="single" w:color="c5cae9" w:sz="1"/>
              <w:left w:val="single" w:color="c5cae9" w:sz="1"/>
              <w:bottom w:val="single" w:color="c5cae9" w:sz="1"/>
              <w:right w:val="single" w:color="c5cae9" w:sz="1"/>
            </w:tcBorders>
            <w:shd w:fill="ffffff" w:val="clear"/>
            <w:tcMar>
              <w:top w:type="dxa" w:w="100"/>
              <w:left w:type="dxa" w:w="120"/>
              <w:bottom w:type="dxa" w:w="100"/>
              <w:right w:type="dxa" w:w="120"/>
            </w:tcMar>
          </w:tcPr>
          <w:p>
            <w:r>
              <w:rPr>
                <w:rFonts w:ascii="Arial" w:cs="Arial" w:eastAsia="Arial" w:hAnsi="Arial"/>
                <w:b w:val="false"/>
                <w:bCs w:val="false"/>
                <w:color w:val="000000"/>
                <w:sz w:val="19"/>
                <w:szCs w:val="19"/>
              </w:rPr>
              <w:t xml:space="preserve">Accuracy is misleading with imbalanced classes</w:t>
            </w:r>
          </w:p>
        </w:tc>
        <w:tc>
          <w:tcPr>
            <w:tcW w:type="dxa" w:w="3580"/>
            <w:tcBorders>
              <w:top w:val="single" w:color="c5cae9" w:sz="1"/>
              <w:left w:val="single" w:color="c5cae9" w:sz="1"/>
              <w:bottom w:val="single" w:color="c5cae9" w:sz="1"/>
              <w:right w:val="single" w:color="c5cae9" w:sz="1"/>
            </w:tcBorders>
            <w:shd w:fill="ffffff" w:val="clear"/>
            <w:tcMar>
              <w:top w:type="dxa" w:w="100"/>
              <w:left w:type="dxa" w:w="120"/>
              <w:bottom w:type="dxa" w:w="100"/>
              <w:right w:type="dxa" w:w="120"/>
            </w:tcMar>
          </w:tcPr>
          <w:p>
            <w:r>
              <w:rPr>
                <w:rFonts w:ascii="Arial" w:cs="Arial" w:eastAsia="Arial" w:hAnsi="Arial"/>
                <w:b w:val="false"/>
                <w:bCs w:val="false"/>
                <w:color w:val="000000"/>
                <w:sz w:val="19"/>
                <w:szCs w:val="19"/>
              </w:rPr>
              <w:t xml:space="preserve">A dummy model gets 79.63% accuracy — always check class distribution first</w:t>
            </w:r>
          </w:p>
        </w:tc>
      </w:tr>
      <w:tr>
        <w:trPr>
          <w:tblHeader w:val="false"/>
        </w:trPr>
        <w:tc>
          <w:tcPr>
            <w:tcW w:type="dxa" w:w="2200"/>
            <w:tcBorders>
              <w:top w:val="single" w:color="c5cae9" w:sz="1"/>
              <w:left w:val="single" w:color="c5cae9" w:sz="1"/>
              <w:bottom w:val="single" w:color="c5cae9" w:sz="1"/>
              <w:right w:val="single" w:color="c5cae9" w:sz="1"/>
            </w:tcBorders>
            <w:shd w:fill="f5f5f5" w:val="clear"/>
            <w:tcMar>
              <w:top w:type="dxa" w:w="100"/>
              <w:left w:type="dxa" w:w="120"/>
              <w:bottom w:type="dxa" w:w="100"/>
              <w:right w:type="dxa" w:w="120"/>
            </w:tcMar>
          </w:tcPr>
          <w:p>
            <w:r>
              <w:rPr>
                <w:rFonts w:ascii="Arial" w:cs="Arial" w:eastAsia="Arial" w:hAnsi="Arial"/>
                <w:b w:val="false"/>
                <w:bCs w:val="false"/>
                <w:color w:val="000000"/>
                <w:sz w:val="19"/>
                <w:szCs w:val="19"/>
              </w:rPr>
              <w:t xml:space="preserve">Recall vs Precision</w:t>
            </w:r>
          </w:p>
        </w:tc>
        <w:tc>
          <w:tcPr>
            <w:tcW w:type="dxa" w:w="3580"/>
            <w:tcBorders>
              <w:top w:val="single" w:color="c5cae9" w:sz="1"/>
              <w:left w:val="single" w:color="c5cae9" w:sz="1"/>
              <w:bottom w:val="single" w:color="c5cae9" w:sz="1"/>
              <w:right w:val="single" w:color="c5cae9" w:sz="1"/>
            </w:tcBorders>
            <w:shd w:fill="f5f5f5" w:val="clear"/>
            <w:tcMar>
              <w:top w:type="dxa" w:w="100"/>
              <w:left w:type="dxa" w:w="120"/>
              <w:bottom w:type="dxa" w:w="100"/>
              <w:right w:type="dxa" w:w="120"/>
            </w:tcMar>
          </w:tcPr>
          <w:p>
            <w:r>
              <w:rPr>
                <w:rFonts w:ascii="Arial" w:cs="Arial" w:eastAsia="Arial" w:hAnsi="Arial"/>
                <w:b w:val="false"/>
                <w:bCs w:val="false"/>
                <w:color w:val="000000"/>
                <w:sz w:val="19"/>
                <w:szCs w:val="19"/>
              </w:rPr>
              <w:t xml:space="preserve">Choose metric based on business cost of each error type</w:t>
            </w:r>
          </w:p>
        </w:tc>
        <w:tc>
          <w:tcPr>
            <w:tcW w:type="dxa" w:w="3580"/>
            <w:tcBorders>
              <w:top w:val="single" w:color="c5cae9" w:sz="1"/>
              <w:left w:val="single" w:color="c5cae9" w:sz="1"/>
              <w:bottom w:val="single" w:color="c5cae9" w:sz="1"/>
              <w:right w:val="single" w:color="c5cae9" w:sz="1"/>
            </w:tcBorders>
            <w:shd w:fill="f5f5f5" w:val="clear"/>
            <w:tcMar>
              <w:top w:type="dxa" w:w="100"/>
              <w:left w:type="dxa" w:w="120"/>
              <w:bottom w:type="dxa" w:w="100"/>
              <w:right w:type="dxa" w:w="120"/>
            </w:tcMar>
          </w:tcPr>
          <w:p>
            <w:r>
              <w:rPr>
                <w:rFonts w:ascii="Arial" w:cs="Arial" w:eastAsia="Arial" w:hAnsi="Arial"/>
                <w:b w:val="false"/>
                <w:bCs w:val="false"/>
                <w:color w:val="000000"/>
                <w:sz w:val="19"/>
                <w:szCs w:val="19"/>
              </w:rPr>
              <w:t xml:space="preserve">For churn, missing a churner costs more than a false alarm — prioritise Recall</w:t>
            </w:r>
          </w:p>
        </w:tc>
      </w:tr>
      <w:tr>
        <w:trPr>
          <w:tblHeader w:val="false"/>
        </w:trPr>
        <w:tc>
          <w:tcPr>
            <w:tcW w:type="dxa" w:w="2200"/>
            <w:tcBorders>
              <w:top w:val="single" w:color="c5cae9" w:sz="1"/>
              <w:left w:val="single" w:color="c5cae9" w:sz="1"/>
              <w:bottom w:val="single" w:color="c5cae9" w:sz="1"/>
              <w:right w:val="single" w:color="c5cae9" w:sz="1"/>
            </w:tcBorders>
            <w:shd w:fill="ffffff" w:val="clear"/>
            <w:tcMar>
              <w:top w:type="dxa" w:w="100"/>
              <w:left w:type="dxa" w:w="120"/>
              <w:bottom w:type="dxa" w:w="100"/>
              <w:right w:type="dxa" w:w="120"/>
            </w:tcMar>
          </w:tcPr>
          <w:p>
            <w:r>
              <w:rPr>
                <w:rFonts w:ascii="Arial" w:cs="Arial" w:eastAsia="Arial" w:hAnsi="Arial"/>
                <w:b w:val="false"/>
                <w:bCs w:val="false"/>
                <w:color w:val="000000"/>
                <w:sz w:val="19"/>
                <w:szCs w:val="19"/>
              </w:rPr>
              <w:t xml:space="preserve">SMOTE</w:t>
            </w:r>
          </w:p>
        </w:tc>
        <w:tc>
          <w:tcPr>
            <w:tcW w:type="dxa" w:w="3580"/>
            <w:tcBorders>
              <w:top w:val="single" w:color="c5cae9" w:sz="1"/>
              <w:left w:val="single" w:color="c5cae9" w:sz="1"/>
              <w:bottom w:val="single" w:color="c5cae9" w:sz="1"/>
              <w:right w:val="single" w:color="c5cae9" w:sz="1"/>
            </w:tcBorders>
            <w:shd w:fill="ffffff" w:val="clear"/>
            <w:tcMar>
              <w:top w:type="dxa" w:w="100"/>
              <w:left w:type="dxa" w:w="120"/>
              <w:bottom w:type="dxa" w:w="100"/>
              <w:right w:type="dxa" w:w="120"/>
            </w:tcMar>
          </w:tcPr>
          <w:p>
            <w:r>
              <w:rPr>
                <w:rFonts w:ascii="Arial" w:cs="Arial" w:eastAsia="Arial" w:hAnsi="Arial"/>
                <w:b w:val="false"/>
                <w:bCs w:val="false"/>
                <w:color w:val="000000"/>
                <w:sz w:val="19"/>
                <w:szCs w:val="19"/>
              </w:rPr>
              <w:t xml:space="preserve">Synthetic oversampling of minority class — training only</w:t>
            </w:r>
          </w:p>
        </w:tc>
        <w:tc>
          <w:tcPr>
            <w:tcW w:type="dxa" w:w="3580"/>
            <w:tcBorders>
              <w:top w:val="single" w:color="c5cae9" w:sz="1"/>
              <w:left w:val="single" w:color="c5cae9" w:sz="1"/>
              <w:bottom w:val="single" w:color="c5cae9" w:sz="1"/>
              <w:right w:val="single" w:color="c5cae9" w:sz="1"/>
            </w:tcBorders>
            <w:shd w:fill="ffffff" w:val="clear"/>
            <w:tcMar>
              <w:top w:type="dxa" w:w="100"/>
              <w:left w:type="dxa" w:w="120"/>
              <w:bottom w:type="dxa" w:w="100"/>
              <w:right w:type="dxa" w:w="120"/>
            </w:tcMar>
          </w:tcPr>
          <w:p>
            <w:r>
              <w:rPr>
                <w:rFonts w:ascii="Arial" w:cs="Arial" w:eastAsia="Arial" w:hAnsi="Arial"/>
                <w:b w:val="false"/>
                <w:bCs w:val="false"/>
                <w:color w:val="000000"/>
                <w:sz w:val="19"/>
                <w:szCs w:val="19"/>
              </w:rPr>
              <w:t xml:space="preserve">Apply SMOTE after splitting, never before — test set must reflect reality</w:t>
            </w:r>
          </w:p>
        </w:tc>
      </w:tr>
      <w:tr>
        <w:trPr>
          <w:tblHeader w:val="false"/>
        </w:trPr>
        <w:tc>
          <w:tcPr>
            <w:tcW w:type="dxa" w:w="2200"/>
            <w:tcBorders>
              <w:top w:val="single" w:color="c5cae9" w:sz="1"/>
              <w:left w:val="single" w:color="c5cae9" w:sz="1"/>
              <w:bottom w:val="single" w:color="c5cae9" w:sz="1"/>
              <w:right w:val="single" w:color="c5cae9" w:sz="1"/>
            </w:tcBorders>
            <w:shd w:fill="f5f5f5" w:val="clear"/>
            <w:tcMar>
              <w:top w:type="dxa" w:w="100"/>
              <w:left w:type="dxa" w:w="120"/>
              <w:bottom w:type="dxa" w:w="100"/>
              <w:right w:type="dxa" w:w="120"/>
            </w:tcMar>
          </w:tcPr>
          <w:p>
            <w:r>
              <w:rPr>
                <w:rFonts w:ascii="Arial" w:cs="Arial" w:eastAsia="Arial" w:hAnsi="Arial"/>
                <w:b w:val="false"/>
                <w:bCs w:val="false"/>
                <w:color w:val="000000"/>
                <w:sz w:val="19"/>
                <w:szCs w:val="19"/>
              </w:rPr>
              <w:t xml:space="preserve">Pipeline Order</w:t>
            </w:r>
          </w:p>
        </w:tc>
        <w:tc>
          <w:tcPr>
            <w:tcW w:type="dxa" w:w="3580"/>
            <w:tcBorders>
              <w:top w:val="single" w:color="c5cae9" w:sz="1"/>
              <w:left w:val="single" w:color="c5cae9" w:sz="1"/>
              <w:bottom w:val="single" w:color="c5cae9" w:sz="1"/>
              <w:right w:val="single" w:color="c5cae9" w:sz="1"/>
            </w:tcBorders>
            <w:shd w:fill="f5f5f5" w:val="clear"/>
            <w:tcMar>
              <w:top w:type="dxa" w:w="100"/>
              <w:left w:type="dxa" w:w="120"/>
              <w:bottom w:type="dxa" w:w="100"/>
              <w:right w:type="dxa" w:w="120"/>
            </w:tcMar>
          </w:tcPr>
          <w:p>
            <w:r>
              <w:rPr>
                <w:rFonts w:ascii="Arial" w:cs="Arial" w:eastAsia="Arial" w:hAnsi="Arial"/>
                <w:b w:val="false"/>
                <w:bCs w:val="false"/>
                <w:color w:val="000000"/>
                <w:sz w:val="19"/>
                <w:szCs w:val="19"/>
              </w:rPr>
              <w:t xml:space="preserve">Encode → Split → Scale (fit on train) → SMOTE</w:t>
            </w:r>
          </w:p>
        </w:tc>
        <w:tc>
          <w:tcPr>
            <w:tcW w:type="dxa" w:w="3580"/>
            <w:tcBorders>
              <w:top w:val="single" w:color="c5cae9" w:sz="1"/>
              <w:left w:val="single" w:color="c5cae9" w:sz="1"/>
              <w:bottom w:val="single" w:color="c5cae9" w:sz="1"/>
              <w:right w:val="single" w:color="c5cae9" w:sz="1"/>
            </w:tcBorders>
            <w:shd w:fill="f5f5f5" w:val="clear"/>
            <w:tcMar>
              <w:top w:type="dxa" w:w="100"/>
              <w:left w:type="dxa" w:w="120"/>
              <w:bottom w:type="dxa" w:w="100"/>
              <w:right w:type="dxa" w:w="120"/>
            </w:tcMar>
          </w:tcPr>
          <w:p>
            <w:r>
              <w:rPr>
                <w:rFonts w:ascii="Arial" w:cs="Arial" w:eastAsia="Arial" w:hAnsi="Arial"/>
                <w:b w:val="false"/>
                <w:bCs w:val="false"/>
                <w:color w:val="000000"/>
                <w:sz w:val="19"/>
                <w:szCs w:val="19"/>
              </w:rPr>
              <w:t xml:space="preserve">Scaler must learn from real data, not synthetic — Scale before SMOTE</w:t>
            </w:r>
          </w:p>
        </w:tc>
      </w:tr>
      <w:tr>
        <w:trPr>
          <w:tblHeader w:val="false"/>
        </w:trPr>
        <w:tc>
          <w:tcPr>
            <w:tcW w:type="dxa" w:w="2200"/>
            <w:tcBorders>
              <w:top w:val="single" w:color="c5cae9" w:sz="1"/>
              <w:left w:val="single" w:color="c5cae9" w:sz="1"/>
              <w:bottom w:val="single" w:color="c5cae9" w:sz="1"/>
              <w:right w:val="single" w:color="c5cae9" w:sz="1"/>
            </w:tcBorders>
            <w:shd w:fill="ffffff" w:val="clear"/>
            <w:tcMar>
              <w:top w:type="dxa" w:w="100"/>
              <w:left w:type="dxa" w:w="120"/>
              <w:bottom w:type="dxa" w:w="100"/>
              <w:right w:type="dxa" w:w="120"/>
            </w:tcMar>
          </w:tcPr>
          <w:p>
            <w:r>
              <w:rPr>
                <w:rFonts w:ascii="Arial" w:cs="Arial" w:eastAsia="Arial" w:hAnsi="Arial"/>
                <w:b w:val="false"/>
                <w:bCs w:val="false"/>
                <w:color w:val="000000"/>
                <w:sz w:val="19"/>
                <w:szCs w:val="19"/>
              </w:rPr>
              <w:t xml:space="preserve">RF vs XGBoost</w:t>
            </w:r>
          </w:p>
        </w:tc>
        <w:tc>
          <w:tcPr>
            <w:tcW w:type="dxa" w:w="3580"/>
            <w:tcBorders>
              <w:top w:val="single" w:color="c5cae9" w:sz="1"/>
              <w:left w:val="single" w:color="c5cae9" w:sz="1"/>
              <w:bottom w:val="single" w:color="c5cae9" w:sz="1"/>
              <w:right w:val="single" w:color="c5cae9" w:sz="1"/>
            </w:tcBorders>
            <w:shd w:fill="ffffff" w:val="clear"/>
            <w:tcMar>
              <w:top w:type="dxa" w:w="100"/>
              <w:left w:type="dxa" w:w="120"/>
              <w:bottom w:type="dxa" w:w="100"/>
              <w:right w:type="dxa" w:w="120"/>
            </w:tcMar>
          </w:tcPr>
          <w:p>
            <w:r>
              <w:rPr>
                <w:rFonts w:ascii="Arial" w:cs="Arial" w:eastAsia="Arial" w:hAnsi="Arial"/>
                <w:b w:val="false"/>
                <w:bCs w:val="false"/>
                <w:color w:val="000000"/>
                <w:sz w:val="19"/>
                <w:szCs w:val="19"/>
              </w:rPr>
              <w:t xml:space="preserve">RF won on Recall; XGBoost won on Precision and AUC</w:t>
            </w:r>
          </w:p>
        </w:tc>
        <w:tc>
          <w:tcPr>
            <w:tcW w:type="dxa" w:w="3580"/>
            <w:tcBorders>
              <w:top w:val="single" w:color="c5cae9" w:sz="1"/>
              <w:left w:val="single" w:color="c5cae9" w:sz="1"/>
              <w:bottom w:val="single" w:color="c5cae9" w:sz="1"/>
              <w:right w:val="single" w:color="c5cae9" w:sz="1"/>
            </w:tcBorders>
            <w:shd w:fill="ffffff" w:val="clear"/>
            <w:tcMar>
              <w:top w:type="dxa" w:w="100"/>
              <w:left w:type="dxa" w:w="120"/>
              <w:bottom w:type="dxa" w:w="100"/>
              <w:right w:type="dxa" w:w="120"/>
            </w:tcMar>
          </w:tcPr>
          <w:p>
            <w:r>
              <w:rPr>
                <w:rFonts w:ascii="Arial" w:cs="Arial" w:eastAsia="Arial" w:hAnsi="Arial"/>
                <w:b w:val="false"/>
                <w:bCs w:val="false"/>
                <w:color w:val="000000"/>
                <w:sz w:val="19"/>
                <w:szCs w:val="19"/>
              </w:rPr>
              <w:t xml:space="preserve">Better algorithm does not always mean better on your chosen metric</w:t>
            </w:r>
          </w:p>
        </w:tc>
      </w:tr>
      <w:tr>
        <w:trPr>
          <w:tblHeader w:val="false"/>
        </w:trPr>
        <w:tc>
          <w:tcPr>
            <w:tcW w:type="dxa" w:w="2200"/>
            <w:tcBorders>
              <w:top w:val="single" w:color="c5cae9" w:sz="1"/>
              <w:left w:val="single" w:color="c5cae9" w:sz="1"/>
              <w:bottom w:val="single" w:color="c5cae9" w:sz="1"/>
              <w:right w:val="single" w:color="c5cae9" w:sz="1"/>
            </w:tcBorders>
            <w:shd w:fill="f5f5f5" w:val="clear"/>
            <w:tcMar>
              <w:top w:type="dxa" w:w="100"/>
              <w:left w:type="dxa" w:w="120"/>
              <w:bottom w:type="dxa" w:w="100"/>
              <w:right w:type="dxa" w:w="120"/>
            </w:tcMar>
          </w:tcPr>
          <w:p>
            <w:r>
              <w:rPr>
                <w:rFonts w:ascii="Arial" w:cs="Arial" w:eastAsia="Arial" w:hAnsi="Arial"/>
                <w:b w:val="false"/>
                <w:bCs w:val="false"/>
                <w:color w:val="000000"/>
                <w:sz w:val="19"/>
                <w:szCs w:val="19"/>
              </w:rPr>
              <w:t xml:space="preserve">Model Calibration</w:t>
            </w:r>
          </w:p>
        </w:tc>
        <w:tc>
          <w:tcPr>
            <w:tcW w:type="dxa" w:w="3580"/>
            <w:tcBorders>
              <w:top w:val="single" w:color="c5cae9" w:sz="1"/>
              <w:left w:val="single" w:color="c5cae9" w:sz="1"/>
              <w:bottom w:val="single" w:color="c5cae9" w:sz="1"/>
              <w:right w:val="single" w:color="c5cae9" w:sz="1"/>
            </w:tcBorders>
            <w:shd w:fill="f5f5f5" w:val="clear"/>
            <w:tcMar>
              <w:top w:type="dxa" w:w="100"/>
              <w:left w:type="dxa" w:w="120"/>
              <w:bottom w:type="dxa" w:w="100"/>
              <w:right w:type="dxa" w:w="120"/>
            </w:tcMar>
          </w:tcPr>
          <w:p>
            <w:r>
              <w:rPr>
                <w:rFonts w:ascii="Arial" w:cs="Arial" w:eastAsia="Arial" w:hAnsi="Arial"/>
                <w:b w:val="false"/>
                <w:bCs w:val="false"/>
                <w:color w:val="000000"/>
                <w:sz w:val="19"/>
                <w:szCs w:val="19"/>
              </w:rPr>
              <w:t xml:space="preserve">SMOTE-trained model over-predicts due to shifted boundary</w:t>
            </w:r>
          </w:p>
        </w:tc>
        <w:tc>
          <w:tcPr>
            <w:tcW w:type="dxa" w:w="3580"/>
            <w:tcBorders>
              <w:top w:val="single" w:color="c5cae9" w:sz="1"/>
              <w:left w:val="single" w:color="c5cae9" w:sz="1"/>
              <w:bottom w:val="single" w:color="c5cae9" w:sz="1"/>
              <w:right w:val="single" w:color="c5cae9" w:sz="1"/>
            </w:tcBorders>
            <w:shd w:fill="f5f5f5" w:val="clear"/>
            <w:tcMar>
              <w:top w:type="dxa" w:w="100"/>
              <w:left w:type="dxa" w:w="120"/>
              <w:bottom w:type="dxa" w:w="100"/>
              <w:right w:type="dxa" w:w="120"/>
            </w:tcMar>
          </w:tcPr>
          <w:p>
            <w:r>
              <w:rPr>
                <w:rFonts w:ascii="Arial" w:cs="Arial" w:eastAsia="Arial" w:hAnsi="Arial"/>
                <w:b w:val="false"/>
                <w:bCs w:val="false"/>
                <w:color w:val="000000"/>
                <w:sz w:val="19"/>
                <w:szCs w:val="19"/>
              </w:rPr>
              <w:t xml:space="preserve">Calibration != ranking; ROC-AUC measures ranking, not probability accuracy</w:t>
            </w:r>
          </w:p>
        </w:tc>
      </w:tr>
      <w:tr>
        <w:trPr>
          <w:tblHeader w:val="false"/>
        </w:trPr>
        <w:tc>
          <w:tcPr>
            <w:tcW w:type="dxa" w:w="2200"/>
            <w:tcBorders>
              <w:top w:val="single" w:color="c5cae9" w:sz="1"/>
              <w:left w:val="single" w:color="c5cae9" w:sz="1"/>
              <w:bottom w:val="single" w:color="c5cae9" w:sz="1"/>
              <w:right w:val="single" w:color="c5cae9" w:sz="1"/>
            </w:tcBorders>
            <w:shd w:fill="ffffff" w:val="clear"/>
            <w:tcMar>
              <w:top w:type="dxa" w:w="100"/>
              <w:left w:type="dxa" w:w="120"/>
              <w:bottom w:type="dxa" w:w="100"/>
              <w:right w:type="dxa" w:w="120"/>
            </w:tcMar>
          </w:tcPr>
          <w:p>
            <w:r>
              <w:rPr>
                <w:rFonts w:ascii="Arial" w:cs="Arial" w:eastAsia="Arial" w:hAnsi="Arial"/>
                <w:b w:val="false"/>
                <w:bCs w:val="false"/>
                <w:color w:val="000000"/>
                <w:sz w:val="19"/>
                <w:szCs w:val="19"/>
              </w:rPr>
              <w:t xml:space="preserve">Double Balancing</w:t>
            </w:r>
          </w:p>
        </w:tc>
        <w:tc>
          <w:tcPr>
            <w:tcW w:type="dxa" w:w="3580"/>
            <w:tcBorders>
              <w:top w:val="single" w:color="c5cae9" w:sz="1"/>
              <w:left w:val="single" w:color="c5cae9" w:sz="1"/>
              <w:bottom w:val="single" w:color="c5cae9" w:sz="1"/>
              <w:right w:val="single" w:color="c5cae9" w:sz="1"/>
            </w:tcBorders>
            <w:shd w:fill="ffffff" w:val="clear"/>
            <w:tcMar>
              <w:top w:type="dxa" w:w="100"/>
              <w:left w:type="dxa" w:w="120"/>
              <w:bottom w:type="dxa" w:w="100"/>
              <w:right w:type="dxa" w:w="120"/>
            </w:tcMar>
          </w:tcPr>
          <w:p>
            <w:r>
              <w:rPr>
                <w:rFonts w:ascii="Arial" w:cs="Arial" w:eastAsia="Arial" w:hAnsi="Arial"/>
                <w:b w:val="false"/>
                <w:bCs w:val="false"/>
                <w:color w:val="000000"/>
                <w:sz w:val="19"/>
                <w:szCs w:val="19"/>
              </w:rPr>
              <w:t xml:space="preserve">SMOTE + class_weight = double correction, hurts Precision</w:t>
            </w:r>
          </w:p>
        </w:tc>
        <w:tc>
          <w:tcPr>
            <w:tcW w:type="dxa" w:w="3580"/>
            <w:tcBorders>
              <w:top w:val="single" w:color="c5cae9" w:sz="1"/>
              <w:left w:val="single" w:color="c5cae9" w:sz="1"/>
              <w:bottom w:val="single" w:color="c5cae9" w:sz="1"/>
              <w:right w:val="single" w:color="c5cae9" w:sz="1"/>
            </w:tcBorders>
            <w:shd w:fill="ffffff" w:val="clear"/>
            <w:tcMar>
              <w:top w:type="dxa" w:w="100"/>
              <w:left w:type="dxa" w:w="120"/>
              <w:bottom w:type="dxa" w:w="100"/>
              <w:right w:type="dxa" w:w="120"/>
            </w:tcMar>
          </w:tcPr>
          <w:p>
            <w:r>
              <w:rPr>
                <w:rFonts w:ascii="Arial" w:cs="Arial" w:eastAsia="Arial" w:hAnsi="Arial"/>
                <w:b w:val="false"/>
                <w:bCs w:val="false"/>
                <w:color w:val="000000"/>
                <w:sz w:val="19"/>
                <w:szCs w:val="19"/>
              </w:rPr>
              <w:t xml:space="preserve">Pick one: either SMOTE or class_weight, never both</w:t>
            </w:r>
          </w:p>
        </w:tc>
      </w:tr>
      <w:tr>
        <w:trPr>
          <w:tblHeader w:val="false"/>
        </w:trPr>
        <w:tc>
          <w:tcPr>
            <w:tcW w:type="dxa" w:w="2200"/>
            <w:tcBorders>
              <w:top w:val="single" w:color="c5cae9" w:sz="1"/>
              <w:left w:val="single" w:color="c5cae9" w:sz="1"/>
              <w:bottom w:val="single" w:color="c5cae9" w:sz="1"/>
              <w:right w:val="single" w:color="c5cae9" w:sz="1"/>
            </w:tcBorders>
            <w:shd w:fill="f5f5f5" w:val="clear"/>
            <w:tcMar>
              <w:top w:type="dxa" w:w="100"/>
              <w:left w:type="dxa" w:w="120"/>
              <w:bottom w:type="dxa" w:w="100"/>
              <w:right w:type="dxa" w:w="120"/>
            </w:tcMar>
          </w:tcPr>
          <w:p>
            <w:r>
              <w:rPr>
                <w:rFonts w:ascii="Arial" w:cs="Arial" w:eastAsia="Arial" w:hAnsi="Arial"/>
                <w:b w:val="false"/>
                <w:bCs w:val="false"/>
                <w:color w:val="000000"/>
                <w:sz w:val="19"/>
                <w:szCs w:val="19"/>
              </w:rPr>
              <w:t xml:space="preserve">Batch Inference</w:t>
            </w:r>
          </w:p>
        </w:tc>
        <w:tc>
          <w:tcPr>
            <w:tcW w:type="dxa" w:w="3580"/>
            <w:tcBorders>
              <w:top w:val="single" w:color="c5cae9" w:sz="1"/>
              <w:left w:val="single" w:color="c5cae9" w:sz="1"/>
              <w:bottom w:val="single" w:color="c5cae9" w:sz="1"/>
              <w:right w:val="single" w:color="c5cae9" w:sz="1"/>
            </w:tcBorders>
            <w:shd w:fill="f5f5f5" w:val="clear"/>
            <w:tcMar>
              <w:top w:type="dxa" w:w="100"/>
              <w:left w:type="dxa" w:w="120"/>
              <w:bottom w:type="dxa" w:w="100"/>
              <w:right w:type="dxa" w:w="120"/>
            </w:tcMar>
          </w:tcPr>
          <w:p>
            <w:r>
              <w:rPr>
                <w:rFonts w:ascii="Arial" w:cs="Arial" w:eastAsia="Arial" w:hAnsi="Arial"/>
                <w:b w:val="false"/>
                <w:bCs w:val="false"/>
                <w:color w:val="000000"/>
                <w:sz w:val="19"/>
                <w:szCs w:val="19"/>
              </w:rPr>
              <w:t xml:space="preserve">One predict_proba(X_all) is ~100x faster than looping</w:t>
            </w:r>
          </w:p>
        </w:tc>
        <w:tc>
          <w:tcPr>
            <w:tcW w:type="dxa" w:w="3580"/>
            <w:tcBorders>
              <w:top w:val="single" w:color="c5cae9" w:sz="1"/>
              <w:left w:val="single" w:color="c5cae9" w:sz="1"/>
              <w:bottom w:val="single" w:color="c5cae9" w:sz="1"/>
              <w:right w:val="single" w:color="c5cae9" w:sz="1"/>
            </w:tcBorders>
            <w:shd w:fill="f5f5f5" w:val="clear"/>
            <w:tcMar>
              <w:top w:type="dxa" w:w="100"/>
              <w:left w:type="dxa" w:w="120"/>
              <w:bottom w:type="dxa" w:w="100"/>
              <w:right w:type="dxa" w:w="120"/>
            </w:tcMar>
          </w:tcPr>
          <w:p>
            <w:r>
              <w:rPr>
                <w:rFonts w:ascii="Arial" w:cs="Arial" w:eastAsia="Arial" w:hAnsi="Arial"/>
                <w:b w:val="false"/>
                <w:bCs w:val="false"/>
                <w:color w:val="000000"/>
                <w:sz w:val="19"/>
                <w:szCs w:val="19"/>
              </w:rPr>
              <w:t xml:space="preserve">Always batch ML inference — sklearn is vectorised, loops kill performance</w:t>
            </w:r>
          </w:p>
        </w:tc>
      </w:tr>
      <w:tr>
        <w:trPr>
          <w:tblHeader w:val="false"/>
        </w:trPr>
        <w:tc>
          <w:tcPr>
            <w:tcW w:type="dxa" w:w="2200"/>
            <w:tcBorders>
              <w:top w:val="single" w:color="c5cae9" w:sz="1"/>
              <w:left w:val="single" w:color="c5cae9" w:sz="1"/>
              <w:bottom w:val="single" w:color="c5cae9" w:sz="1"/>
              <w:right w:val="single" w:color="c5cae9" w:sz="1"/>
            </w:tcBorders>
            <w:shd w:fill="ffffff" w:val="clear"/>
            <w:tcMar>
              <w:top w:type="dxa" w:w="100"/>
              <w:left w:type="dxa" w:w="120"/>
              <w:bottom w:type="dxa" w:w="100"/>
              <w:right w:type="dxa" w:w="120"/>
            </w:tcMar>
          </w:tcPr>
          <w:p>
            <w:r>
              <w:rPr>
                <w:rFonts w:ascii="Arial" w:cs="Arial" w:eastAsia="Arial" w:hAnsi="Arial"/>
                <w:b w:val="false"/>
                <w:bCs w:val="false"/>
                <w:color w:val="000000"/>
                <w:sz w:val="19"/>
                <w:szCs w:val="19"/>
              </w:rPr>
              <w:t xml:space="preserve">Supabase Limit</w:t>
            </w:r>
          </w:p>
        </w:tc>
        <w:tc>
          <w:tcPr>
            <w:tcW w:type="dxa" w:w="3580"/>
            <w:tcBorders>
              <w:top w:val="single" w:color="c5cae9" w:sz="1"/>
              <w:left w:val="single" w:color="c5cae9" w:sz="1"/>
              <w:bottom w:val="single" w:color="c5cae9" w:sz="1"/>
              <w:right w:val="single" w:color="c5cae9" w:sz="1"/>
            </w:tcBorders>
            <w:shd w:fill="ffffff" w:val="clear"/>
            <w:tcMar>
              <w:top w:type="dxa" w:w="100"/>
              <w:left w:type="dxa" w:w="120"/>
              <w:bottom w:type="dxa" w:w="100"/>
              <w:right w:type="dxa" w:w="120"/>
            </w:tcMar>
          </w:tcPr>
          <w:p>
            <w:r>
              <w:rPr>
                <w:rFonts w:ascii="Arial" w:cs="Arial" w:eastAsia="Arial" w:hAnsi="Arial"/>
                <w:b w:val="false"/>
                <w:bCs w:val="false"/>
                <w:color w:val="000000"/>
                <w:sz w:val="19"/>
                <w:szCs w:val="19"/>
              </w:rPr>
              <w:t xml:space="preserve">Server enforces 1,000 row max — client limit is ignored</w:t>
            </w:r>
          </w:p>
        </w:tc>
        <w:tc>
          <w:tcPr>
            <w:tcW w:type="dxa" w:w="3580"/>
            <w:tcBorders>
              <w:top w:val="single" w:color="c5cae9" w:sz="1"/>
              <w:left w:val="single" w:color="c5cae9" w:sz="1"/>
              <w:bottom w:val="single" w:color="c5cae9" w:sz="1"/>
              <w:right w:val="single" w:color="c5cae9" w:sz="1"/>
            </w:tcBorders>
            <w:shd w:fill="ffffff" w:val="clear"/>
            <w:tcMar>
              <w:top w:type="dxa" w:w="100"/>
              <w:left w:type="dxa" w:w="120"/>
              <w:bottom w:type="dxa" w:w="100"/>
              <w:right w:type="dxa" w:w="120"/>
            </w:tcMar>
          </w:tcPr>
          <w:p>
            <w:r>
              <w:rPr>
                <w:rFonts w:ascii="Arial" w:cs="Arial" w:eastAsia="Arial" w:hAnsi="Arial"/>
                <w:b w:val="false"/>
                <w:bCs w:val="false"/>
                <w:color w:val="000000"/>
                <w:sz w:val="19"/>
                <w:szCs w:val="19"/>
              </w:rPr>
              <w:t xml:space="preserve">Never assume an API returns all rows — always handle pagination</w:t>
            </w:r>
          </w:p>
        </w:tc>
      </w:tr>
      <w:tr>
        <w:trPr>
          <w:tblHeader w:val="false"/>
        </w:trPr>
        <w:tc>
          <w:tcPr>
            <w:tcW w:type="dxa" w:w="2200"/>
            <w:tcBorders>
              <w:top w:val="single" w:color="c5cae9" w:sz="1"/>
              <w:left w:val="single" w:color="c5cae9" w:sz="1"/>
              <w:bottom w:val="single" w:color="c5cae9" w:sz="1"/>
              <w:right w:val="single" w:color="c5cae9" w:sz="1"/>
            </w:tcBorders>
            <w:shd w:fill="f5f5f5" w:val="clear"/>
            <w:tcMar>
              <w:top w:type="dxa" w:w="100"/>
              <w:left w:type="dxa" w:w="120"/>
              <w:bottom w:type="dxa" w:w="100"/>
              <w:right w:type="dxa" w:w="120"/>
            </w:tcMar>
          </w:tcPr>
          <w:p>
            <w:r>
              <w:rPr>
                <w:rFonts w:ascii="Arial" w:cs="Arial" w:eastAsia="Arial" w:hAnsi="Arial"/>
                <w:b w:val="false"/>
                <w:bCs w:val="false"/>
                <w:color w:val="000000"/>
                <w:sz w:val="19"/>
                <w:szCs w:val="19"/>
              </w:rPr>
              <w:t xml:space="preserve">import type</w:t>
            </w:r>
          </w:p>
        </w:tc>
        <w:tc>
          <w:tcPr>
            <w:tcW w:type="dxa" w:w="3580"/>
            <w:tcBorders>
              <w:top w:val="single" w:color="c5cae9" w:sz="1"/>
              <w:left w:val="single" w:color="c5cae9" w:sz="1"/>
              <w:bottom w:val="single" w:color="c5cae9" w:sz="1"/>
              <w:right w:val="single" w:color="c5cae9" w:sz="1"/>
            </w:tcBorders>
            <w:shd w:fill="f5f5f5" w:val="clear"/>
            <w:tcMar>
              <w:top w:type="dxa" w:w="100"/>
              <w:left w:type="dxa" w:w="120"/>
              <w:bottom w:type="dxa" w:w="100"/>
              <w:right w:type="dxa" w:w="120"/>
            </w:tcMar>
          </w:tcPr>
          <w:p>
            <w:r>
              <w:rPr>
                <w:rFonts w:ascii="Arial" w:cs="Arial" w:eastAsia="Arial" w:hAnsi="Arial"/>
                <w:b w:val="false"/>
                <w:bCs w:val="false"/>
                <w:color w:val="000000"/>
                <w:sz w:val="19"/>
                <w:szCs w:val="19"/>
              </w:rPr>
              <w:t xml:space="preserve">Types are erased at runtime — must use import type with verbatimModuleSyntax</w:t>
            </w:r>
          </w:p>
        </w:tc>
        <w:tc>
          <w:tcPr>
            <w:tcW w:type="dxa" w:w="3580"/>
            <w:tcBorders>
              <w:top w:val="single" w:color="c5cae9" w:sz="1"/>
              <w:left w:val="single" w:color="c5cae9" w:sz="1"/>
              <w:bottom w:val="single" w:color="c5cae9" w:sz="1"/>
              <w:right w:val="single" w:color="c5cae9" w:sz="1"/>
            </w:tcBorders>
            <w:shd w:fill="f5f5f5" w:val="clear"/>
            <w:tcMar>
              <w:top w:type="dxa" w:w="100"/>
              <w:left w:type="dxa" w:w="120"/>
              <w:bottom w:type="dxa" w:w="100"/>
              <w:right w:type="dxa" w:w="120"/>
            </w:tcMar>
          </w:tcPr>
          <w:p>
            <w:r>
              <w:rPr>
                <w:rFonts w:ascii="Arial" w:cs="Arial" w:eastAsia="Arial" w:hAnsi="Arial"/>
                <w:b w:val="false"/>
                <w:bCs w:val="false"/>
                <w:color w:val="000000"/>
                <w:sz w:val="19"/>
                <w:szCs w:val="19"/>
              </w:rPr>
              <w:t xml:space="preserve">If TypeScript erases it, the browser will never see it — mark it as import type</w:t>
            </w:r>
          </w:p>
        </w:tc>
      </w:tr>
      <w:tr>
        <w:trPr>
          <w:tblHeader w:val="false"/>
        </w:trPr>
        <w:tc>
          <w:tcPr>
            <w:tcW w:type="dxa" w:w="2200"/>
            <w:tcBorders>
              <w:top w:val="single" w:color="c5cae9" w:sz="1"/>
              <w:left w:val="single" w:color="c5cae9" w:sz="1"/>
              <w:bottom w:val="single" w:color="c5cae9" w:sz="1"/>
              <w:right w:val="single" w:color="c5cae9" w:sz="1"/>
            </w:tcBorders>
            <w:shd w:fill="ffffff" w:val="clear"/>
            <w:tcMar>
              <w:top w:type="dxa" w:w="100"/>
              <w:left w:type="dxa" w:w="120"/>
              <w:bottom w:type="dxa" w:w="100"/>
              <w:right w:type="dxa" w:w="120"/>
            </w:tcMar>
          </w:tcPr>
          <w:p>
            <w:r>
              <w:rPr>
                <w:rFonts w:ascii="Arial" w:cs="Arial" w:eastAsia="Arial" w:hAnsi="Arial"/>
                <w:b w:val="false"/>
                <w:bCs w:val="false"/>
                <w:color w:val="000000"/>
                <w:sz w:val="19"/>
                <w:szCs w:val="19"/>
              </w:rPr>
              <w:t xml:space="preserve">React Imports</w:t>
            </w:r>
          </w:p>
        </w:tc>
        <w:tc>
          <w:tcPr>
            <w:tcW w:type="dxa" w:w="3580"/>
            <w:tcBorders>
              <w:top w:val="single" w:color="c5cae9" w:sz="1"/>
              <w:left w:val="single" w:color="c5cae9" w:sz="1"/>
              <w:bottom w:val="single" w:color="c5cae9" w:sz="1"/>
              <w:right w:val="single" w:color="c5cae9" w:sz="1"/>
            </w:tcBorders>
            <w:shd w:fill="ffffff" w:val="clear"/>
            <w:tcMar>
              <w:top w:type="dxa" w:w="100"/>
              <w:left w:type="dxa" w:w="120"/>
              <w:bottom w:type="dxa" w:w="100"/>
              <w:right w:type="dxa" w:w="120"/>
            </w:tcMar>
          </w:tcPr>
          <w:p>
            <w:r>
              <w:rPr>
                <w:rFonts w:ascii="Arial" w:cs="Arial" w:eastAsia="Arial" w:hAnsi="Arial"/>
                <w:b w:val="false"/>
                <w:bCs w:val="false"/>
                <w:color w:val="000000"/>
                <w:sz w:val="19"/>
                <w:szCs w:val="19"/>
              </w:rPr>
              <w:t xml:space="preserve">React 17+ JSX transform auto-injects react/jsx-runtime</w:t>
            </w:r>
          </w:p>
        </w:tc>
        <w:tc>
          <w:tcPr>
            <w:tcW w:type="dxa" w:w="3580"/>
            <w:tcBorders>
              <w:top w:val="single" w:color="c5cae9" w:sz="1"/>
              <w:left w:val="single" w:color="c5cae9" w:sz="1"/>
              <w:bottom w:val="single" w:color="c5cae9" w:sz="1"/>
              <w:right w:val="single" w:color="c5cae9" w:sz="1"/>
            </w:tcBorders>
            <w:shd w:fill="ffffff" w:val="clear"/>
            <w:tcMar>
              <w:top w:type="dxa" w:w="100"/>
              <w:left w:type="dxa" w:w="120"/>
              <w:bottom w:type="dxa" w:w="100"/>
              <w:right w:type="dxa" w:w="120"/>
            </w:tcMar>
          </w:tcPr>
          <w:p>
            <w:r>
              <w:rPr>
                <w:rFonts w:ascii="Arial" w:cs="Arial" w:eastAsia="Arial" w:hAnsi="Arial"/>
                <w:b w:val="false"/>
                <w:bCs w:val="false"/>
                <w:color w:val="000000"/>
                <w:sz w:val="19"/>
                <w:szCs w:val="19"/>
              </w:rPr>
              <w:t xml:space="preserve">You still use React — you just do not need to import the default object anymore</w:t>
            </w:r>
          </w:p>
        </w:tc>
      </w:tr>
    </w:tbl>
    <w:p>
      <w:pPr>
        <w:spacing w:after="80" w:before="80"/>
      </w:pPr>
      <w:r>
        <w:t xml:space="preserve"/>
      </w:r>
    </w:p>
    <w:p>
      <w:pPr>
        <w:spacing w:after="80" w:before="80"/>
      </w:pPr>
      <w:r>
        <w:t xml:space="preserve"/>
      </w:r>
    </w:p>
    <w:p>
      <w:pPr>
        <w:pBdr>
          <w:bottom w:val="single" w:color="c5cae9" w:sz="4"/>
        </w:pBdr>
        <w:spacing w:after="120" w:before="120"/>
      </w:pPr>
      <w:r>
        <w:t xml:space="preserve"/>
      </w:r>
    </w:p>
    <w:p>
      <w:pPr>
        <w:spacing w:after="100" w:before="200"/>
        <w:jc w:val="center"/>
      </w:pPr>
      <w:r>
        <w:rPr>
          <w:rFonts w:ascii="Arial" w:cs="Arial" w:eastAsia="Arial" w:hAnsi="Arial"/>
          <w:i/>
          <w:iCs/>
          <w:color w:val="424242"/>
          <w:sz w:val="18"/>
          <w:szCs w:val="18"/>
        </w:rPr>
        <w:t xml:space="preserve">ChurnGuard Project  —  Built with FastAPI, React, scikit-learn, Supabase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237e"/>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0069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2026-04-15T10:48:29.628Z</dcterms:created>
  <dcterms:modified xsi:type="dcterms:W3CDTF">2026-04-15T10:48:29.628Z</dcterms:modified>
</cp:coreProperties>
</file>

<file path=docProps/custom.xml><?xml version="1.0" encoding="utf-8"?>
<Properties xmlns="http://schemas.openxmlformats.org/officeDocument/2006/custom-properties" xmlns:vt="http://schemas.openxmlformats.org/officeDocument/2006/docPropsVTypes"/>
</file>