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0C17" w14:textId="77777777" w:rsidR="008579AB" w:rsidRDefault="008579AB">
      <w:pPr>
        <w:pStyle w:val="Heading3"/>
        <w:rPr>
          <w:rFonts w:eastAsia="Times New Roman"/>
        </w:rPr>
      </w:pPr>
      <w:r>
        <w:rPr>
          <w:rFonts w:eastAsia="Times New Roma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gridCol w:w="975"/>
        <w:gridCol w:w="1006"/>
        <w:gridCol w:w="1107"/>
        <w:gridCol w:w="986"/>
        <w:gridCol w:w="1007"/>
        <w:gridCol w:w="711"/>
        <w:gridCol w:w="1126"/>
        <w:gridCol w:w="1368"/>
      </w:tblGrid>
      <w:tr w:rsidR="008579AB" w14:paraId="3CD0DC54" w14:textId="77777777">
        <w:trPr>
          <w:tblHeader/>
          <w:tblCellSpacing w:w="15" w:type="dxa"/>
        </w:trPr>
        <w:tc>
          <w:tcPr>
            <w:tcW w:w="0" w:type="auto"/>
            <w:vAlign w:val="center"/>
            <w:hideMark/>
          </w:tcPr>
          <w:p w14:paraId="196DA832" w14:textId="77777777" w:rsidR="008579AB" w:rsidRDefault="008579AB">
            <w:pPr>
              <w:jc w:val="center"/>
              <w:rPr>
                <w:rFonts w:eastAsia="Times New Roman"/>
                <w:b/>
                <w:bCs/>
              </w:rPr>
            </w:pPr>
            <w:r>
              <w:rPr>
                <w:rFonts w:eastAsia="Times New Roman"/>
                <w:b/>
                <w:bCs/>
              </w:rPr>
              <w:t>Blockchain Name</w:t>
            </w:r>
          </w:p>
        </w:tc>
        <w:tc>
          <w:tcPr>
            <w:tcW w:w="0" w:type="auto"/>
            <w:vAlign w:val="center"/>
            <w:hideMark/>
          </w:tcPr>
          <w:p w14:paraId="1EDA57D7" w14:textId="77777777" w:rsidR="008579AB" w:rsidRDefault="008579AB">
            <w:pPr>
              <w:jc w:val="center"/>
              <w:rPr>
                <w:rFonts w:eastAsia="Times New Roman"/>
                <w:b/>
                <w:bCs/>
              </w:rPr>
            </w:pPr>
            <w:r>
              <w:rPr>
                <w:rFonts w:eastAsia="Times New Roman"/>
                <w:b/>
                <w:bCs/>
              </w:rPr>
              <w:t>Type</w:t>
            </w:r>
          </w:p>
        </w:tc>
        <w:tc>
          <w:tcPr>
            <w:tcW w:w="0" w:type="auto"/>
            <w:vAlign w:val="center"/>
            <w:hideMark/>
          </w:tcPr>
          <w:p w14:paraId="39688622" w14:textId="77777777" w:rsidR="008579AB" w:rsidRDefault="008579AB">
            <w:pPr>
              <w:jc w:val="center"/>
              <w:rPr>
                <w:rFonts w:eastAsia="Times New Roman"/>
                <w:b/>
                <w:bCs/>
              </w:rPr>
            </w:pPr>
            <w:r>
              <w:rPr>
                <w:rFonts w:eastAsia="Times New Roman"/>
                <w:b/>
                <w:bCs/>
              </w:rPr>
              <w:t>Consensus Mechanism</w:t>
            </w:r>
          </w:p>
        </w:tc>
        <w:tc>
          <w:tcPr>
            <w:tcW w:w="0" w:type="auto"/>
            <w:vAlign w:val="center"/>
            <w:hideMark/>
          </w:tcPr>
          <w:p w14:paraId="79EE9493" w14:textId="77777777" w:rsidR="008579AB" w:rsidRDefault="008579AB">
            <w:pPr>
              <w:jc w:val="center"/>
              <w:rPr>
                <w:rFonts w:eastAsia="Times New Roman"/>
                <w:b/>
                <w:bCs/>
              </w:rPr>
            </w:pPr>
            <w:r>
              <w:rPr>
                <w:rFonts w:eastAsia="Times New Roman"/>
                <w:b/>
                <w:bCs/>
              </w:rPr>
              <w:t>Permission Model</w:t>
            </w:r>
          </w:p>
        </w:tc>
        <w:tc>
          <w:tcPr>
            <w:tcW w:w="0" w:type="auto"/>
            <w:vAlign w:val="center"/>
            <w:hideMark/>
          </w:tcPr>
          <w:p w14:paraId="50C6BD84" w14:textId="77777777" w:rsidR="008579AB" w:rsidRDefault="008579AB">
            <w:pPr>
              <w:jc w:val="center"/>
              <w:rPr>
                <w:rFonts w:eastAsia="Times New Roman"/>
                <w:b/>
                <w:bCs/>
              </w:rPr>
            </w:pPr>
            <w:r>
              <w:rPr>
                <w:rFonts w:eastAsia="Times New Roman"/>
                <w:b/>
                <w:bCs/>
              </w:rPr>
              <w:t>Speed / Throughput</w:t>
            </w:r>
          </w:p>
        </w:tc>
        <w:tc>
          <w:tcPr>
            <w:tcW w:w="0" w:type="auto"/>
            <w:vAlign w:val="center"/>
            <w:hideMark/>
          </w:tcPr>
          <w:p w14:paraId="7361635E" w14:textId="77777777" w:rsidR="008579AB" w:rsidRDefault="008579AB">
            <w:pPr>
              <w:jc w:val="center"/>
              <w:rPr>
                <w:rFonts w:eastAsia="Times New Roman"/>
                <w:b/>
                <w:bCs/>
              </w:rPr>
            </w:pPr>
            <w:r>
              <w:rPr>
                <w:rFonts w:eastAsia="Times New Roman"/>
                <w:b/>
                <w:bCs/>
              </w:rPr>
              <w:t>Smart Contract Support</w:t>
            </w:r>
          </w:p>
        </w:tc>
        <w:tc>
          <w:tcPr>
            <w:tcW w:w="0" w:type="auto"/>
            <w:vAlign w:val="center"/>
            <w:hideMark/>
          </w:tcPr>
          <w:p w14:paraId="7A2DF4FF" w14:textId="77777777" w:rsidR="008579AB" w:rsidRDefault="008579AB">
            <w:pPr>
              <w:jc w:val="center"/>
              <w:rPr>
                <w:rFonts w:eastAsia="Times New Roman"/>
                <w:b/>
                <w:bCs/>
              </w:rPr>
            </w:pPr>
            <w:r>
              <w:rPr>
                <w:rFonts w:eastAsia="Times New Roman"/>
                <w:b/>
                <w:bCs/>
              </w:rPr>
              <w:t>Token Support</w:t>
            </w:r>
          </w:p>
        </w:tc>
        <w:tc>
          <w:tcPr>
            <w:tcW w:w="0" w:type="auto"/>
            <w:vAlign w:val="center"/>
            <w:hideMark/>
          </w:tcPr>
          <w:p w14:paraId="501CD166" w14:textId="77777777" w:rsidR="008579AB" w:rsidRDefault="008579AB">
            <w:pPr>
              <w:jc w:val="center"/>
              <w:rPr>
                <w:rFonts w:eastAsia="Times New Roman"/>
                <w:b/>
                <w:bCs/>
              </w:rPr>
            </w:pPr>
            <w:r>
              <w:rPr>
                <w:rFonts w:eastAsia="Times New Roman"/>
                <w:b/>
                <w:bCs/>
              </w:rPr>
              <w:t>Typical Use Case</w:t>
            </w:r>
          </w:p>
        </w:tc>
        <w:tc>
          <w:tcPr>
            <w:tcW w:w="0" w:type="auto"/>
            <w:vAlign w:val="center"/>
            <w:hideMark/>
          </w:tcPr>
          <w:p w14:paraId="7C9A0C25" w14:textId="77777777" w:rsidR="008579AB" w:rsidRDefault="008579AB">
            <w:pPr>
              <w:jc w:val="center"/>
              <w:rPr>
                <w:rFonts w:eastAsia="Times New Roman"/>
                <w:b/>
                <w:bCs/>
              </w:rPr>
            </w:pPr>
            <w:r>
              <w:rPr>
                <w:rFonts w:eastAsia="Times New Roman"/>
                <w:b/>
                <w:bCs/>
              </w:rPr>
              <w:t>Notable Technical Feature</w:t>
            </w:r>
          </w:p>
        </w:tc>
      </w:tr>
      <w:tr w:rsidR="008579AB" w14:paraId="77E26C95" w14:textId="77777777">
        <w:trPr>
          <w:tblCellSpacing w:w="15" w:type="dxa"/>
        </w:trPr>
        <w:tc>
          <w:tcPr>
            <w:tcW w:w="0" w:type="auto"/>
            <w:vAlign w:val="center"/>
            <w:hideMark/>
          </w:tcPr>
          <w:p w14:paraId="33A16A24" w14:textId="77777777" w:rsidR="008579AB" w:rsidRDefault="008579AB">
            <w:pPr>
              <w:rPr>
                <w:rFonts w:eastAsia="Times New Roman"/>
              </w:rPr>
            </w:pPr>
            <w:r>
              <w:rPr>
                <w:rStyle w:val="Strong"/>
                <w:rFonts w:eastAsia="Times New Roman"/>
              </w:rPr>
              <w:t>Ethereum</w:t>
            </w:r>
          </w:p>
        </w:tc>
        <w:tc>
          <w:tcPr>
            <w:tcW w:w="0" w:type="auto"/>
            <w:vAlign w:val="center"/>
            <w:hideMark/>
          </w:tcPr>
          <w:p w14:paraId="5271C8EF" w14:textId="77777777" w:rsidR="008579AB" w:rsidRDefault="008579AB">
            <w:pPr>
              <w:rPr>
                <w:rFonts w:eastAsia="Times New Roman"/>
              </w:rPr>
            </w:pPr>
            <w:r>
              <w:rPr>
                <w:rFonts w:eastAsia="Times New Roman"/>
              </w:rPr>
              <w:t>Public</w:t>
            </w:r>
          </w:p>
        </w:tc>
        <w:tc>
          <w:tcPr>
            <w:tcW w:w="0" w:type="auto"/>
            <w:vAlign w:val="center"/>
            <w:hideMark/>
          </w:tcPr>
          <w:p w14:paraId="72365B34" w14:textId="77777777" w:rsidR="008579AB" w:rsidRDefault="008579AB">
            <w:pPr>
              <w:rPr>
                <w:rFonts w:eastAsia="Times New Roman"/>
              </w:rPr>
            </w:pPr>
            <w:r>
              <w:rPr>
                <w:rFonts w:eastAsia="Times New Roman"/>
              </w:rPr>
              <w:t>Proof of Stake (PoS)</w:t>
            </w:r>
          </w:p>
        </w:tc>
        <w:tc>
          <w:tcPr>
            <w:tcW w:w="0" w:type="auto"/>
            <w:vAlign w:val="center"/>
            <w:hideMark/>
          </w:tcPr>
          <w:p w14:paraId="2A55C6B0" w14:textId="77777777" w:rsidR="008579AB" w:rsidRDefault="008579AB">
            <w:pPr>
              <w:rPr>
                <w:rFonts w:eastAsia="Times New Roman"/>
              </w:rPr>
            </w:pPr>
            <w:r>
              <w:rPr>
                <w:rFonts w:eastAsia="Times New Roman"/>
              </w:rPr>
              <w:t>Open</w:t>
            </w:r>
          </w:p>
        </w:tc>
        <w:tc>
          <w:tcPr>
            <w:tcW w:w="0" w:type="auto"/>
            <w:vAlign w:val="center"/>
            <w:hideMark/>
          </w:tcPr>
          <w:p w14:paraId="37B41DE3" w14:textId="77777777" w:rsidR="008579AB" w:rsidRDefault="008579AB">
            <w:pPr>
              <w:rPr>
                <w:rFonts w:eastAsia="Times New Roman"/>
              </w:rPr>
            </w:pPr>
            <w:r>
              <w:rPr>
                <w:rFonts w:eastAsia="Times New Roman"/>
              </w:rPr>
              <w:t>30-45 TPS</w:t>
            </w:r>
          </w:p>
        </w:tc>
        <w:tc>
          <w:tcPr>
            <w:tcW w:w="0" w:type="auto"/>
            <w:vAlign w:val="center"/>
            <w:hideMark/>
          </w:tcPr>
          <w:p w14:paraId="13EB600A" w14:textId="77777777" w:rsidR="008579AB" w:rsidRDefault="008579AB">
            <w:pPr>
              <w:rPr>
                <w:rFonts w:eastAsia="Times New Roman"/>
              </w:rPr>
            </w:pPr>
            <w:r>
              <w:rPr>
                <w:rFonts w:eastAsia="Times New Roman"/>
              </w:rPr>
              <w:t>Yes (Solidity)</w:t>
            </w:r>
          </w:p>
        </w:tc>
        <w:tc>
          <w:tcPr>
            <w:tcW w:w="0" w:type="auto"/>
            <w:vAlign w:val="center"/>
            <w:hideMark/>
          </w:tcPr>
          <w:p w14:paraId="47D0198D" w14:textId="77777777" w:rsidR="008579AB" w:rsidRDefault="008579AB">
            <w:pPr>
              <w:rPr>
                <w:rFonts w:eastAsia="Times New Roman"/>
              </w:rPr>
            </w:pPr>
            <w:r>
              <w:rPr>
                <w:rFonts w:eastAsia="Times New Roman"/>
              </w:rPr>
              <w:t>Native</w:t>
            </w:r>
          </w:p>
        </w:tc>
        <w:tc>
          <w:tcPr>
            <w:tcW w:w="0" w:type="auto"/>
            <w:vAlign w:val="center"/>
            <w:hideMark/>
          </w:tcPr>
          <w:p w14:paraId="15711FBA" w14:textId="77777777" w:rsidR="008579AB" w:rsidRDefault="008579AB">
            <w:pPr>
              <w:rPr>
                <w:rFonts w:eastAsia="Times New Roman"/>
              </w:rPr>
            </w:pPr>
            <w:r>
              <w:rPr>
                <w:rFonts w:eastAsia="Times New Roman"/>
              </w:rPr>
              <w:t>Decentralized applications (DApps)</w:t>
            </w:r>
          </w:p>
        </w:tc>
        <w:tc>
          <w:tcPr>
            <w:tcW w:w="0" w:type="auto"/>
            <w:vAlign w:val="center"/>
            <w:hideMark/>
          </w:tcPr>
          <w:p w14:paraId="2FDACC75" w14:textId="77777777" w:rsidR="008579AB" w:rsidRDefault="008579AB">
            <w:pPr>
              <w:rPr>
                <w:rFonts w:eastAsia="Times New Roman"/>
              </w:rPr>
            </w:pPr>
            <w:r>
              <w:rPr>
                <w:rFonts w:eastAsia="Times New Roman"/>
              </w:rPr>
              <w:t>High decentralization, security</w:t>
            </w:r>
          </w:p>
        </w:tc>
      </w:tr>
      <w:tr w:rsidR="008579AB" w14:paraId="408A2446" w14:textId="77777777">
        <w:trPr>
          <w:tblCellSpacing w:w="15" w:type="dxa"/>
        </w:trPr>
        <w:tc>
          <w:tcPr>
            <w:tcW w:w="0" w:type="auto"/>
            <w:vAlign w:val="center"/>
            <w:hideMark/>
          </w:tcPr>
          <w:p w14:paraId="446C864A" w14:textId="77777777" w:rsidR="008579AB" w:rsidRDefault="008579AB">
            <w:pPr>
              <w:rPr>
                <w:rFonts w:eastAsia="Times New Roman"/>
              </w:rPr>
            </w:pPr>
            <w:r>
              <w:rPr>
                <w:rStyle w:val="Strong"/>
                <w:rFonts w:eastAsia="Times New Roman"/>
              </w:rPr>
              <w:t>Hyperledger Fabric</w:t>
            </w:r>
          </w:p>
        </w:tc>
        <w:tc>
          <w:tcPr>
            <w:tcW w:w="0" w:type="auto"/>
            <w:vAlign w:val="center"/>
            <w:hideMark/>
          </w:tcPr>
          <w:p w14:paraId="1268AFF5" w14:textId="77777777" w:rsidR="008579AB" w:rsidRDefault="008579AB">
            <w:pPr>
              <w:rPr>
                <w:rFonts w:eastAsia="Times New Roman"/>
              </w:rPr>
            </w:pPr>
            <w:r>
              <w:rPr>
                <w:rFonts w:eastAsia="Times New Roman"/>
              </w:rPr>
              <w:t>Private</w:t>
            </w:r>
          </w:p>
        </w:tc>
        <w:tc>
          <w:tcPr>
            <w:tcW w:w="0" w:type="auto"/>
            <w:vAlign w:val="center"/>
            <w:hideMark/>
          </w:tcPr>
          <w:p w14:paraId="55331322" w14:textId="77777777" w:rsidR="008579AB" w:rsidRDefault="008579AB">
            <w:pPr>
              <w:rPr>
                <w:rFonts w:eastAsia="Times New Roman"/>
              </w:rPr>
            </w:pPr>
            <w:r>
              <w:rPr>
                <w:rFonts w:eastAsia="Times New Roman"/>
              </w:rPr>
              <w:t>Practical Byzantine Fault Tolerance (PBFT)</w:t>
            </w:r>
          </w:p>
        </w:tc>
        <w:tc>
          <w:tcPr>
            <w:tcW w:w="0" w:type="auto"/>
            <w:vAlign w:val="center"/>
            <w:hideMark/>
          </w:tcPr>
          <w:p w14:paraId="2371E3FB" w14:textId="77777777" w:rsidR="008579AB" w:rsidRDefault="008579AB">
            <w:pPr>
              <w:rPr>
                <w:rFonts w:eastAsia="Times New Roman"/>
              </w:rPr>
            </w:pPr>
            <w:r>
              <w:rPr>
                <w:rFonts w:eastAsia="Times New Roman"/>
              </w:rPr>
              <w:t>Permissioned</w:t>
            </w:r>
          </w:p>
        </w:tc>
        <w:tc>
          <w:tcPr>
            <w:tcW w:w="0" w:type="auto"/>
            <w:vAlign w:val="center"/>
            <w:hideMark/>
          </w:tcPr>
          <w:p w14:paraId="6343EBD9" w14:textId="77777777" w:rsidR="008579AB" w:rsidRDefault="008579AB">
            <w:pPr>
              <w:rPr>
                <w:rFonts w:eastAsia="Times New Roman"/>
              </w:rPr>
            </w:pPr>
            <w:r>
              <w:rPr>
                <w:rFonts w:eastAsia="Times New Roman"/>
              </w:rPr>
              <w:t>3,000+ TPS</w:t>
            </w:r>
          </w:p>
        </w:tc>
        <w:tc>
          <w:tcPr>
            <w:tcW w:w="0" w:type="auto"/>
            <w:vAlign w:val="center"/>
            <w:hideMark/>
          </w:tcPr>
          <w:p w14:paraId="3FBBD19A" w14:textId="77777777" w:rsidR="008579AB" w:rsidRDefault="008579AB">
            <w:pPr>
              <w:rPr>
                <w:rFonts w:eastAsia="Times New Roman"/>
              </w:rPr>
            </w:pPr>
            <w:r>
              <w:rPr>
                <w:rFonts w:eastAsia="Times New Roman"/>
              </w:rPr>
              <w:t>Yes (Chaincode)</w:t>
            </w:r>
          </w:p>
        </w:tc>
        <w:tc>
          <w:tcPr>
            <w:tcW w:w="0" w:type="auto"/>
            <w:vAlign w:val="center"/>
            <w:hideMark/>
          </w:tcPr>
          <w:p w14:paraId="2364DEC2" w14:textId="77777777" w:rsidR="008579AB" w:rsidRDefault="008579AB">
            <w:pPr>
              <w:rPr>
                <w:rFonts w:eastAsia="Times New Roman"/>
              </w:rPr>
            </w:pPr>
            <w:r>
              <w:rPr>
                <w:rFonts w:eastAsia="Times New Roman"/>
              </w:rPr>
              <w:t>Native</w:t>
            </w:r>
          </w:p>
        </w:tc>
        <w:tc>
          <w:tcPr>
            <w:tcW w:w="0" w:type="auto"/>
            <w:vAlign w:val="center"/>
            <w:hideMark/>
          </w:tcPr>
          <w:p w14:paraId="6FC27BD6" w14:textId="77777777" w:rsidR="008579AB" w:rsidRDefault="008579AB">
            <w:pPr>
              <w:rPr>
                <w:rFonts w:eastAsia="Times New Roman"/>
              </w:rPr>
            </w:pPr>
            <w:r>
              <w:rPr>
                <w:rFonts w:eastAsia="Times New Roman"/>
              </w:rPr>
              <w:t>Enterprise use, supply chain management</w:t>
            </w:r>
          </w:p>
        </w:tc>
        <w:tc>
          <w:tcPr>
            <w:tcW w:w="0" w:type="auto"/>
            <w:vAlign w:val="center"/>
            <w:hideMark/>
          </w:tcPr>
          <w:p w14:paraId="1315A5E6" w14:textId="77777777" w:rsidR="008579AB" w:rsidRDefault="008579AB">
            <w:pPr>
              <w:rPr>
                <w:rFonts w:eastAsia="Times New Roman"/>
              </w:rPr>
            </w:pPr>
            <w:r>
              <w:rPr>
                <w:rFonts w:eastAsia="Times New Roman"/>
              </w:rPr>
              <w:t>Modular architecture, privacy</w:t>
            </w:r>
          </w:p>
        </w:tc>
      </w:tr>
      <w:tr w:rsidR="008579AB" w14:paraId="1EC3081E" w14:textId="77777777">
        <w:trPr>
          <w:tblCellSpacing w:w="15" w:type="dxa"/>
        </w:trPr>
        <w:tc>
          <w:tcPr>
            <w:tcW w:w="0" w:type="auto"/>
            <w:vAlign w:val="center"/>
            <w:hideMark/>
          </w:tcPr>
          <w:p w14:paraId="0E9E625B" w14:textId="77777777" w:rsidR="008579AB" w:rsidRDefault="008579AB">
            <w:pPr>
              <w:rPr>
                <w:rFonts w:eastAsia="Times New Roman"/>
              </w:rPr>
            </w:pPr>
            <w:r>
              <w:rPr>
                <w:rStyle w:val="Strong"/>
                <w:rFonts w:eastAsia="Times New Roman"/>
              </w:rPr>
              <w:t>Quorum</w:t>
            </w:r>
          </w:p>
        </w:tc>
        <w:tc>
          <w:tcPr>
            <w:tcW w:w="0" w:type="auto"/>
            <w:vAlign w:val="center"/>
            <w:hideMark/>
          </w:tcPr>
          <w:p w14:paraId="6D2FF720" w14:textId="77777777" w:rsidR="008579AB" w:rsidRDefault="008579AB">
            <w:pPr>
              <w:rPr>
                <w:rFonts w:eastAsia="Times New Roman"/>
              </w:rPr>
            </w:pPr>
            <w:r>
              <w:rPr>
                <w:rFonts w:eastAsia="Times New Roman"/>
              </w:rPr>
              <w:t>Consortium</w:t>
            </w:r>
          </w:p>
        </w:tc>
        <w:tc>
          <w:tcPr>
            <w:tcW w:w="0" w:type="auto"/>
            <w:vAlign w:val="center"/>
            <w:hideMark/>
          </w:tcPr>
          <w:p w14:paraId="64287E0F" w14:textId="77777777" w:rsidR="008579AB" w:rsidRDefault="008579AB">
            <w:pPr>
              <w:rPr>
                <w:rFonts w:eastAsia="Times New Roman"/>
              </w:rPr>
            </w:pPr>
            <w:r>
              <w:rPr>
                <w:rFonts w:eastAsia="Times New Roman"/>
              </w:rPr>
              <w:t>Istanbul Byzantine Fault Tolerance (IBFT)</w:t>
            </w:r>
          </w:p>
        </w:tc>
        <w:tc>
          <w:tcPr>
            <w:tcW w:w="0" w:type="auto"/>
            <w:vAlign w:val="center"/>
            <w:hideMark/>
          </w:tcPr>
          <w:p w14:paraId="0078F3D3" w14:textId="77777777" w:rsidR="008579AB" w:rsidRDefault="008579AB">
            <w:pPr>
              <w:rPr>
                <w:rFonts w:eastAsia="Times New Roman"/>
              </w:rPr>
            </w:pPr>
            <w:r>
              <w:rPr>
                <w:rFonts w:eastAsia="Times New Roman"/>
              </w:rPr>
              <w:t>Permissioned</w:t>
            </w:r>
          </w:p>
        </w:tc>
        <w:tc>
          <w:tcPr>
            <w:tcW w:w="0" w:type="auto"/>
            <w:vAlign w:val="center"/>
            <w:hideMark/>
          </w:tcPr>
          <w:p w14:paraId="3B2E881F" w14:textId="77777777" w:rsidR="008579AB" w:rsidRDefault="008579AB">
            <w:pPr>
              <w:rPr>
                <w:rFonts w:eastAsia="Times New Roman"/>
              </w:rPr>
            </w:pPr>
            <w:r>
              <w:rPr>
                <w:rFonts w:eastAsia="Times New Roman"/>
              </w:rPr>
              <w:t>1,500 TPS</w:t>
            </w:r>
          </w:p>
        </w:tc>
        <w:tc>
          <w:tcPr>
            <w:tcW w:w="0" w:type="auto"/>
            <w:vAlign w:val="center"/>
            <w:hideMark/>
          </w:tcPr>
          <w:p w14:paraId="0328D606" w14:textId="77777777" w:rsidR="008579AB" w:rsidRDefault="008579AB">
            <w:pPr>
              <w:rPr>
                <w:rFonts w:eastAsia="Times New Roman"/>
              </w:rPr>
            </w:pPr>
            <w:r>
              <w:rPr>
                <w:rFonts w:eastAsia="Times New Roman"/>
              </w:rPr>
              <w:t>Yes (Solidity)</w:t>
            </w:r>
          </w:p>
        </w:tc>
        <w:tc>
          <w:tcPr>
            <w:tcW w:w="0" w:type="auto"/>
            <w:vAlign w:val="center"/>
            <w:hideMark/>
          </w:tcPr>
          <w:p w14:paraId="50A74B11" w14:textId="01E44788" w:rsidR="008579AB" w:rsidRDefault="008579AB">
            <w:pPr>
              <w:rPr>
                <w:rFonts w:eastAsia="Times New Roman"/>
              </w:rPr>
            </w:pPr>
            <w:r>
              <w:rPr>
                <w:rFonts w:eastAsia="Times New Roman"/>
              </w:rPr>
              <w:t>Nati</w:t>
            </w:r>
            <w:r w:rsidR="00645939">
              <w:rPr>
                <w:rFonts w:eastAsia="Times New Roman"/>
              </w:rPr>
              <w:t>v</w:t>
            </w:r>
            <w:r>
              <w:rPr>
                <w:rFonts w:eastAsia="Times New Roman"/>
              </w:rPr>
              <w:t>e</w:t>
            </w:r>
          </w:p>
        </w:tc>
        <w:tc>
          <w:tcPr>
            <w:tcW w:w="0" w:type="auto"/>
            <w:vAlign w:val="center"/>
            <w:hideMark/>
          </w:tcPr>
          <w:p w14:paraId="3CF7AF6F" w14:textId="77777777" w:rsidR="008579AB" w:rsidRDefault="008579AB">
            <w:pPr>
              <w:rPr>
                <w:rFonts w:eastAsia="Times New Roman"/>
              </w:rPr>
            </w:pPr>
            <w:r>
              <w:rPr>
                <w:rFonts w:eastAsia="Times New Roman"/>
              </w:rPr>
              <w:t>Financial applications, interbank settlements</w:t>
            </w:r>
          </w:p>
        </w:tc>
        <w:tc>
          <w:tcPr>
            <w:tcW w:w="0" w:type="auto"/>
            <w:vAlign w:val="center"/>
            <w:hideMark/>
          </w:tcPr>
          <w:p w14:paraId="05120128" w14:textId="77777777" w:rsidR="008579AB" w:rsidRDefault="008579AB">
            <w:pPr>
              <w:rPr>
                <w:rFonts w:eastAsia="Times New Roman"/>
              </w:rPr>
            </w:pPr>
            <w:r>
              <w:rPr>
                <w:rFonts w:eastAsia="Times New Roman"/>
              </w:rPr>
              <w:t>Transaction privacy, high throughput</w:t>
            </w:r>
          </w:p>
        </w:tc>
      </w:tr>
    </w:tbl>
    <w:p w14:paraId="3B1B1D4C" w14:textId="77777777" w:rsidR="008579AB" w:rsidRDefault="008579AB">
      <w:pPr>
        <w:rPr>
          <w:rFonts w:eastAsia="Times New Roman"/>
        </w:rPr>
      </w:pPr>
      <w:r>
        <w:rPr>
          <w:rFonts w:eastAsia="Times New Roman"/>
          <w:noProof/>
        </w:rPr>
        <mc:AlternateContent>
          <mc:Choice Requires="wps">
            <w:drawing>
              <wp:inline distT="0" distB="0" distL="0" distR="0" wp14:anchorId="6D7D3B66" wp14:editId="785CAB97">
                <wp:extent cx="5943600" cy="1270"/>
                <wp:effectExtent l="0" t="31750" r="0" b="36830"/>
                <wp:docPr id="19789180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EE13CD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A3FC181" w14:textId="77777777" w:rsidR="008579AB" w:rsidRDefault="008579AB">
      <w:pPr>
        <w:pStyle w:val="Heading3"/>
        <w:rPr>
          <w:rFonts w:eastAsia="Times New Roman"/>
        </w:rPr>
      </w:pPr>
      <w:r>
        <w:rPr>
          <w:rFonts w:eastAsia="Times New Roman"/>
        </w:rPr>
        <w:t>Short Report (150-200 words)</w:t>
      </w:r>
    </w:p>
    <w:p w14:paraId="1AEF43FD" w14:textId="77777777" w:rsidR="008579AB" w:rsidRDefault="008579AB">
      <w:pPr>
        <w:pStyle w:val="NormalWeb"/>
      </w:pPr>
      <w:r>
        <w:rPr>
          <w:rStyle w:val="Strong"/>
        </w:rPr>
        <w:t>Comparison of Technical Capabilities</w:t>
      </w:r>
    </w:p>
    <w:p w14:paraId="680FF762" w14:textId="77777777" w:rsidR="008579AB" w:rsidRDefault="008579AB">
      <w:pPr>
        <w:pStyle w:val="NormalWeb"/>
        <w:numPr>
          <w:ilvl w:val="0"/>
          <w:numId w:val="1"/>
        </w:numPr>
      </w:pPr>
      <w:r>
        <w:rPr>
          <w:rStyle w:val="Strong"/>
        </w:rPr>
        <w:t>Ethereum</w:t>
      </w:r>
      <w:r>
        <w:t xml:space="preserve"> is a public blockchain that uses the Proof of Stake (PoS) consensus mechanism. It supports open permissions and has moderate throughput (30-45 TPS). Ethereum is well-known for decentralized applications (DApps), which are written in Solidity. Its token support is native (ETH), and its notable technical feature is high decentralization and security, ensuring that no single entity controls the network.</w:t>
      </w:r>
    </w:p>
    <w:p w14:paraId="47924677" w14:textId="77777777" w:rsidR="008579AB" w:rsidRDefault="008579AB">
      <w:pPr>
        <w:pStyle w:val="NormalWeb"/>
        <w:numPr>
          <w:ilvl w:val="0"/>
          <w:numId w:val="1"/>
        </w:numPr>
      </w:pPr>
      <w:r>
        <w:rPr>
          <w:rStyle w:val="Strong"/>
        </w:rPr>
        <w:t>Hyperledger Fabric</w:t>
      </w:r>
      <w:r>
        <w:t xml:space="preserve"> is a private blockchain that uses PBFT as its consensus mechanism. It's a permissioned network, allowing for high throughput (3,000+ TPS), making it ideal for enterprise applications. It supports smart contracts written in Chaincode and has native token support. Its key feature is a modular architecture, enabling privacy and flexible consensus mechanisms tailored to business needs.</w:t>
      </w:r>
    </w:p>
    <w:p w14:paraId="51A6113B" w14:textId="77777777" w:rsidR="008579AB" w:rsidRDefault="008579AB">
      <w:pPr>
        <w:pStyle w:val="NormalWeb"/>
        <w:numPr>
          <w:ilvl w:val="0"/>
          <w:numId w:val="1"/>
        </w:numPr>
      </w:pPr>
      <w:r>
        <w:rPr>
          <w:rStyle w:val="Strong"/>
        </w:rPr>
        <w:t>Quorum</w:t>
      </w:r>
      <w:r>
        <w:t xml:space="preserve"> is a consortium blockchain, designed primarily for financial institutions, using IBFT for consensus. It has a throughput of 1,500 TPS and supports smart contracts in Solidity. As a permissioned blockchain, it offers transaction privacy, making it suitable for inter-bank applications.</w:t>
      </w:r>
    </w:p>
    <w:p w14:paraId="6AEFE1A4" w14:textId="77777777" w:rsidR="008579AB" w:rsidRDefault="008579AB">
      <w:pPr>
        <w:pStyle w:val="NormalWeb"/>
      </w:pPr>
      <w:r>
        <w:rPr>
          <w:rStyle w:val="Strong"/>
        </w:rPr>
        <w:t>Platform Selection:</w:t>
      </w:r>
    </w:p>
    <w:p w14:paraId="0FB04F49" w14:textId="77777777" w:rsidR="008579AB" w:rsidRDefault="008579AB" w:rsidP="008579AB">
      <w:pPr>
        <w:numPr>
          <w:ilvl w:val="0"/>
          <w:numId w:val="2"/>
        </w:numPr>
        <w:spacing w:before="100" w:beforeAutospacing="1" w:after="100" w:afterAutospacing="1" w:line="240" w:lineRule="auto"/>
        <w:rPr>
          <w:rFonts w:eastAsia="Times New Roman"/>
        </w:rPr>
      </w:pPr>
      <w:r>
        <w:rPr>
          <w:rFonts w:eastAsia="Times New Roman"/>
        </w:rPr>
        <w:t xml:space="preserve">For </w:t>
      </w:r>
      <w:r>
        <w:rPr>
          <w:rStyle w:val="Strong"/>
          <w:rFonts w:eastAsia="Times New Roman"/>
        </w:rPr>
        <w:t>decentralized apps</w:t>
      </w:r>
      <w:r>
        <w:rPr>
          <w:rFonts w:eastAsia="Times New Roman"/>
        </w:rPr>
        <w:t xml:space="preserve">, </w:t>
      </w:r>
      <w:r>
        <w:rPr>
          <w:rStyle w:val="Strong"/>
          <w:rFonts w:eastAsia="Times New Roman"/>
        </w:rPr>
        <w:t>Ethereum</w:t>
      </w:r>
      <w:r>
        <w:rPr>
          <w:rFonts w:eastAsia="Times New Roman"/>
        </w:rPr>
        <w:t xml:space="preserve"> would be ideal due to its decentralized nature and widespread adoption for building DApps.</w:t>
      </w:r>
    </w:p>
    <w:p w14:paraId="79DE5CFD" w14:textId="77777777" w:rsidR="008579AB" w:rsidRDefault="008579AB" w:rsidP="008579AB">
      <w:pPr>
        <w:numPr>
          <w:ilvl w:val="0"/>
          <w:numId w:val="2"/>
        </w:numPr>
        <w:spacing w:before="100" w:beforeAutospacing="1" w:after="100" w:afterAutospacing="1" w:line="240" w:lineRule="auto"/>
        <w:rPr>
          <w:rFonts w:eastAsia="Times New Roman"/>
        </w:rPr>
      </w:pPr>
      <w:r>
        <w:rPr>
          <w:rFonts w:eastAsia="Times New Roman"/>
        </w:rPr>
        <w:t xml:space="preserve">For a </w:t>
      </w:r>
      <w:r>
        <w:rPr>
          <w:rStyle w:val="Strong"/>
          <w:rFonts w:eastAsia="Times New Roman"/>
        </w:rPr>
        <w:t>supply chain network among known partners</w:t>
      </w:r>
      <w:r>
        <w:rPr>
          <w:rFonts w:eastAsia="Times New Roman"/>
        </w:rPr>
        <w:t xml:space="preserve">, </w:t>
      </w:r>
      <w:r>
        <w:rPr>
          <w:rStyle w:val="Strong"/>
          <w:rFonts w:eastAsia="Times New Roman"/>
        </w:rPr>
        <w:t>Hyperledger Fabric</w:t>
      </w:r>
      <w:r>
        <w:rPr>
          <w:rFonts w:eastAsia="Times New Roman"/>
        </w:rPr>
        <w:t xml:space="preserve"> is a great choice because of its privacy features, high throughput, and modular design.</w:t>
      </w:r>
    </w:p>
    <w:p w14:paraId="04E33558" w14:textId="75B1FD36" w:rsidR="008579AB" w:rsidRPr="004F785E" w:rsidRDefault="008579AB" w:rsidP="004F785E">
      <w:pPr>
        <w:numPr>
          <w:ilvl w:val="0"/>
          <w:numId w:val="2"/>
        </w:numPr>
        <w:spacing w:before="100" w:beforeAutospacing="1" w:after="100" w:afterAutospacing="1" w:line="240" w:lineRule="auto"/>
        <w:rPr>
          <w:rFonts w:eastAsia="Times New Roman"/>
        </w:rPr>
      </w:pPr>
      <w:r>
        <w:rPr>
          <w:rFonts w:eastAsia="Times New Roman"/>
        </w:rPr>
        <w:t xml:space="preserve">For an </w:t>
      </w:r>
      <w:r>
        <w:rPr>
          <w:rStyle w:val="Strong"/>
          <w:rFonts w:eastAsia="Times New Roman"/>
        </w:rPr>
        <w:t>inter-bank financial application</w:t>
      </w:r>
      <w:r>
        <w:rPr>
          <w:rFonts w:eastAsia="Times New Roman"/>
        </w:rPr>
        <w:t xml:space="preserve">, </w:t>
      </w:r>
      <w:r>
        <w:rPr>
          <w:rStyle w:val="Strong"/>
          <w:rFonts w:eastAsia="Times New Roman"/>
        </w:rPr>
        <w:t>Quorum</w:t>
      </w:r>
      <w:r>
        <w:rPr>
          <w:rFonts w:eastAsia="Times New Roman"/>
        </w:rPr>
        <w:t xml:space="preserve"> is the best option, offering high throughput, privacy, and consensus mechanisms specifically tailored for financial institutions</w:t>
      </w:r>
      <w:r w:rsidR="004F785E">
        <w:rPr>
          <w:rFonts w:eastAsia="Times New Roman"/>
        </w:rPr>
        <w:t>.</w:t>
      </w:r>
    </w:p>
    <w:p w14:paraId="60FA6EDD" w14:textId="1B8236CE" w:rsidR="001F6AE8" w:rsidRDefault="001F6AE8"/>
    <w:sectPr w:rsidR="001F6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C0F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C5F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827672">
    <w:abstractNumId w:val="0"/>
  </w:num>
  <w:num w:numId="2" w16cid:durableId="102513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E8"/>
    <w:rsid w:val="001F6AE8"/>
    <w:rsid w:val="003A168C"/>
    <w:rsid w:val="004F785E"/>
    <w:rsid w:val="00645939"/>
    <w:rsid w:val="008579AB"/>
    <w:rsid w:val="00F86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8A45BC"/>
  <w15:chartTrackingRefBased/>
  <w15:docId w15:val="{73F3C5DE-0E19-DE4D-8EE0-9FAC1532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AE8"/>
    <w:rPr>
      <w:rFonts w:eastAsiaTheme="majorEastAsia" w:cstheme="majorBidi"/>
      <w:color w:val="272727" w:themeColor="text1" w:themeTint="D8"/>
    </w:rPr>
  </w:style>
  <w:style w:type="paragraph" w:styleId="Title">
    <w:name w:val="Title"/>
    <w:basedOn w:val="Normal"/>
    <w:next w:val="Normal"/>
    <w:link w:val="TitleChar"/>
    <w:uiPriority w:val="10"/>
    <w:qFormat/>
    <w:rsid w:val="001F6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AE8"/>
    <w:pPr>
      <w:spacing w:before="160"/>
      <w:jc w:val="center"/>
    </w:pPr>
    <w:rPr>
      <w:i/>
      <w:iCs/>
      <w:color w:val="404040" w:themeColor="text1" w:themeTint="BF"/>
    </w:rPr>
  </w:style>
  <w:style w:type="character" w:customStyle="1" w:styleId="QuoteChar">
    <w:name w:val="Quote Char"/>
    <w:basedOn w:val="DefaultParagraphFont"/>
    <w:link w:val="Quote"/>
    <w:uiPriority w:val="29"/>
    <w:rsid w:val="001F6AE8"/>
    <w:rPr>
      <w:i/>
      <w:iCs/>
      <w:color w:val="404040" w:themeColor="text1" w:themeTint="BF"/>
    </w:rPr>
  </w:style>
  <w:style w:type="paragraph" w:styleId="ListParagraph">
    <w:name w:val="List Paragraph"/>
    <w:basedOn w:val="Normal"/>
    <w:uiPriority w:val="34"/>
    <w:qFormat/>
    <w:rsid w:val="001F6AE8"/>
    <w:pPr>
      <w:ind w:left="720"/>
      <w:contextualSpacing/>
    </w:pPr>
  </w:style>
  <w:style w:type="character" w:styleId="IntenseEmphasis">
    <w:name w:val="Intense Emphasis"/>
    <w:basedOn w:val="DefaultParagraphFont"/>
    <w:uiPriority w:val="21"/>
    <w:qFormat/>
    <w:rsid w:val="001F6AE8"/>
    <w:rPr>
      <w:i/>
      <w:iCs/>
      <w:color w:val="0F4761" w:themeColor="accent1" w:themeShade="BF"/>
    </w:rPr>
  </w:style>
  <w:style w:type="paragraph" w:styleId="IntenseQuote">
    <w:name w:val="Intense Quote"/>
    <w:basedOn w:val="Normal"/>
    <w:next w:val="Normal"/>
    <w:link w:val="IntenseQuoteChar"/>
    <w:uiPriority w:val="30"/>
    <w:qFormat/>
    <w:rsid w:val="001F6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AE8"/>
    <w:rPr>
      <w:i/>
      <w:iCs/>
      <w:color w:val="0F4761" w:themeColor="accent1" w:themeShade="BF"/>
    </w:rPr>
  </w:style>
  <w:style w:type="character" w:styleId="IntenseReference">
    <w:name w:val="Intense Reference"/>
    <w:basedOn w:val="DefaultParagraphFont"/>
    <w:uiPriority w:val="32"/>
    <w:qFormat/>
    <w:rsid w:val="001F6AE8"/>
    <w:rPr>
      <w:b/>
      <w:bCs/>
      <w:smallCaps/>
      <w:color w:val="0F4761" w:themeColor="accent1" w:themeShade="BF"/>
      <w:spacing w:val="5"/>
    </w:rPr>
  </w:style>
  <w:style w:type="paragraph" w:styleId="NormalWeb">
    <w:name w:val="Normal (Web)"/>
    <w:basedOn w:val="Normal"/>
    <w:uiPriority w:val="99"/>
    <w:semiHidden/>
    <w:unhideWhenUsed/>
    <w:rsid w:val="008579A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57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swaviman1998@gmail.com</dc:creator>
  <cp:keywords/>
  <dc:description/>
  <cp:lastModifiedBy>Rudra Rout</cp:lastModifiedBy>
  <cp:revision>2</cp:revision>
  <dcterms:created xsi:type="dcterms:W3CDTF">2025-06-10T09:57:00Z</dcterms:created>
  <dcterms:modified xsi:type="dcterms:W3CDTF">2025-06-10T09:57:00Z</dcterms:modified>
</cp:coreProperties>
</file>