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C1 · Udaypur: A Small Town with a Long Memory</w:t>
      </w:r>
    </w:p>
    <w:p>
      <w:pPr>
        <w:pStyle w:val="Heading2"/>
        <w:spacing w:after="160" w:before="360"/>
      </w:pPr>
      <w:r>
        <w:t xml:space="preserve">1.1 Through the Back Door: An Arrival at Udaypur</w:t>
      </w:r>
    </w:p>
    <w:p>
      <w:pPr>
        <w:spacing w:after="160"/>
        <w:jc w:val="both"/>
      </w:pPr>
      <w:r>
        <w:rPr>
          <w:smallCaps/>
        </w:rPr>
        <w:t xml:space="preserve">At the top</w:t>
      </w:r>
      <w:r>
        <w:t xml:space="preserve"> of a slope in Udaypur, three hundred metres up from the main road, a stone doorway stands at the end of a street of shops [1]. It is very old, and it is very large. Behind it is the absolute masterpiece of the </w:t>
      </w:r>
      <w:r>
        <w:rPr>
          <w:i/>
          <w:iCs/>
        </w:rPr>
        <w:t xml:space="preserve">bhūmija</w:t>
      </w:r>
      <w:r>
        <w:t xml:space="preserve"> manner of temple architecture in India [2]. The village around it holds some six thousand people [3].</w:t>
      </w:r>
    </w:p>
    <w:p>
      <w:pPr>
        <w:spacing w:after="160"/>
        <w:jc w:val="both"/>
      </w:pPr>
      <w:r>
        <w:t xml:space="preserve">The doorway is at the back. The temple's main door faces east, and it has been shut for as long as anyone here can say [1]. The way in has long been the way round.</w:t>
      </w:r>
    </w:p>
    <w:p>
      <w:pPr>
        <w:spacing w:after="160"/>
        <w:jc w:val="both"/>
      </w:pPr>
      <w:r>
        <w:t xml:space="preserve">Until a few years ago that way was a lane barely six or seven feet wide. It climbed between shops of cloth and groceries and sweets, decades old, built out of the stone of the place itself, with hardly any cement or brick in them [1]. </w:t>
      </w:r>
      <w:r>
        <w:rPr>
          <w:rFonts w:ascii="Consolas" w:cs="Consolas" w:eastAsia="Consolas" w:hAnsi="Consolas"/>
          <w:sz w:val="18"/>
          <w:szCs w:val="18"/>
        </w:rPr>
        <w:t xml:space="preserve">[UNVERIFIED — editor-supplied: the lane has since been widened, after the account this description rests on; awaiting a source]</w:t>
      </w:r>
      <w:r>
        <w:t xml:space="preserve"> The approach has since been widened. The shut east door has not changed. [ed] Nothing about the way in prepares a visitor for what stands at the end of it, and the building is not what anyone expects to find this close to Bhopal [1].</w:t>
      </w:r>
    </w:p>
    <w:p>
      <w:pPr>
        <w:spacing w:after="160"/>
        <w:jc w:val="both"/>
      </w:pPr>
      <w:r>
        <w:t xml:space="preserve">It answers to two names. In the village it is Nīlakaṇṭheśvara, the blue-throated lord. In the inscriptions and in the scholarship it is Udayeśvara, after the king who built it [2], [4]. By either name it is one of the finest things this region kept from the era of the Paramāra kings [1].</w:t>
      </w:r>
    </w:p>
    <w:p>
      <w:pPr>
        <w:spacing w:after="160"/>
        <w:jc w:val="both"/>
      </w:pPr>
      <w:r>
        <w:t xml:space="preserve">The street does not stop at the temple. It opens into the rest of the town, and the rest of the town is where a thousand years lie scattered at every step. On both sides of the temple precinct stand houses raised in Paramāra times, built from the arrangement of massive carved stones [1]. Those lanes may once have been broad and straight, narrowing century by century as building crept into them [1]. No surviving record settles what width the medieval streets had [1].</w:t>
      </w:r>
    </w:p>
    <w:p>
      <w:pPr>
        <w:spacing w:after="160"/>
        <w:jc w:val="both"/>
      </w:pPr>
      <w:r>
        <w:t xml:space="preserve">Few visitors go that far. Since cameras became cheap and phones universal, people stop outside the temple, take their photographs and move on [1]. The lanes around it stay empty of them. What the town holds lies outside those few minutes: the inscriptions its ancestors cut into the walls, the stepwells, the tanks [1]. Complaints about the approach went to the shopkeepers, to the three-tier panchayat, the elected council that governs the village, and to leaders and government functionaries. For years nothing changed [1].</w:t>
      </w:r>
    </w:p>
    <w:p>
      <w:pPr>
        <w:spacing w:after="160"/>
        <w:jc w:val="both"/>
      </w:pPr>
      <w:r>
        <w:t xml:space="preserve">Udaypur lies in Basoda tehsil, on the east bank of the Betwa. Ganj Basoda, the sub-district headquarters, is fifteen kilometres away; Vidisha, the district town, sixty. The nearest railway station is at Ganj Basoda, ninety-three kilometres out from the Bhopal junction [3]. The rivers that matter here are the Kewtan and the Betwa, and the towns of any size are Ganj Basoda and Bareth [3]. The village stands among the eastern spurs of the Vindhyachal range, in a district of undulating country that occupies the basin of the Betwa [5]. The land around it is agrarian and grows wheat, which goes to the large market at Ganj Basoda [3].</w:t>
      </w:r>
    </w:p>
    <w:p>
      <w:pPr>
        <w:spacing w:after="160"/>
        <w:jc w:val="both"/>
      </w:pPr>
      <w:r>
        <w:t xml:space="preserve">The 2011 census counted 6,383 people here, 3,405 male and 2,978 female, in about 1,247 houses [3]. Of them 54.28 per cent are literate — 60.70 per cent of the men, 46.94 per cent of the women [3]. The village occupies 1,966 hectares [5].</w:t>
      </w:r>
    </w:p>
    <w:p>
      <w:pPr>
        <w:spacing w:after="160"/>
        <w:jc w:val="both"/>
      </w:pPr>
      <w:r>
        <w:t xml:space="preserve">That is the ordinary description of an ordinary Indian village, and everything else about Udaypur contradicts it. [ed] A settlement of six thousand carries a documentary and architectural inheritance that would do credit to a district capital. There is a temple the Archaeological Survey of India protects as a monument of national importance, which is the top of the heritage grading [3], [5]. There is a reservoir dug by an eleventh-century king [3]. There is a Mughal mosque with a Persian foundation record, standing inside a Paramāra palace [5]. And scattered through the lanes are the houses of the people who lived beside all of it [1].</w:t>
      </w:r>
    </w:p>
    <w:p>
      <w:pPr>
        <w:spacing w:after="160"/>
        <w:jc w:val="both"/>
      </w:pPr>
      <w:r>
        <w:t xml:space="preserve">This is the town as the early 2020s found it: the closed east door, the lane still narrow, the photographs taken from outside [1]. It has not always looked like this.</w:t>
      </w:r>
    </w:p>
    <w:p>
      <w:pPr>
        <w:pStyle w:val="Heading2"/>
        <w:spacing w:after="160" w:before="360"/>
      </w:pPr>
      <w:r>
        <w:t xml:space="preserve">1.2 Five Regimes in One Small Compass: An Inventory</w:t>
      </w:r>
    </w:p>
    <w:p>
      <w:pPr>
        <w:spacing w:after="160"/>
        <w:jc w:val="both"/>
      </w:pPr>
      <w:r>
        <w:rPr>
          <w:smallCaps/>
        </w:rPr>
        <w:t xml:space="preserve">Walk out of</w:t>
      </w:r>
      <w:r>
        <w:t xml:space="preserve"> the temple's rear door and turn in any direction, and within a few minutes you cross five political regimes. [ed] They are not evenly represented. Some left buildings, one left a single object, and the last left a pair of overlapping jurisdictions. The village's revenue boundary encloses 1,966 hectares [5], but almost everything that carries this history stands within a few minutes' walk of the temple. A thousand years of Indian history is compressed into a walk of that length, and that compression is what makes Udaypur worth the journey. [ed]</w:t>
      </w:r>
    </w:p>
    <w:p>
      <w:pPr>
        <w:pBdr>
          <w:bottom w:val="single" w:color="999999" w:sz="6" w:space="1"/>
        </w:pBdr>
        <w:spacing w:after="260" w:before="260"/>
        <w:ind w:left="3600" w:right="3600"/>
      </w:pPr>
      <w:r>
        <w:t xml:space="preserve"/>
      </w:r>
    </w:p>
    <w:p>
      <w:pPr>
        <w:spacing w:after="160"/>
        <w:jc w:val="both"/>
      </w:pPr>
      <w:r>
        <w:t xml:space="preserve">The earliest layer is the largest, and it is the Paramāras'. Masons cut Sanskrit inscriptions into the temple's porches while the work was going on [2]. They record that the Paramāra king Udayāditya founded it, and that construction commenced in V.S. 1116 (1059 CE) — the Vikrama era of these records runs fifty-seven years ahead of the Common Era [2]. They record too that the flagstaff was hoisted in V.S. 1137 (1080 CE) [2]. The same epigraphic record, read independently, gives the foundation as V.S. 1116 (1059 CE) [6].</w:t>
      </w:r>
    </w:p>
    <w:p>
      <w:pPr>
        <w:spacing w:after="160"/>
        <w:jc w:val="both"/>
      </w:pPr>
      <w:r>
        <w:t xml:space="preserve">The king's work did not stop at the temple [3]. He dug the Udaysagar tank in the same year, 1059 [3]. A second tank, the Bhujariya, was already there before him, and may go back to the eighth or ninth century [3]. The eleventh-century foundation was laid on ground that was not empty [3].</w:t>
      </w:r>
    </w:p>
    <w:p>
      <w:pPr>
        <w:spacing w:after="160"/>
        <w:jc w:val="both"/>
      </w:pPr>
      <w:r>
        <w:t xml:space="preserve">Before the inventory goes on, the building itself is worth a pause, because everything that follows happened around it. [ed] The temple is built entirely of red sandstone [2]. It stands in a spacious square courtyard, walled low and fitted with stone seating [2]. The plan is a square </w:t>
      </w:r>
      <w:r>
        <w:rPr>
          <w:i/>
          <w:iCs/>
        </w:rPr>
        <w:t xml:space="preserve">garbhagṛha</w:t>
      </w:r>
      <w:r>
        <w:t xml:space="preserve">, the shrine room; a central </w:t>
      </w:r>
      <w:r>
        <w:rPr>
          <w:i/>
          <w:iCs/>
        </w:rPr>
        <w:t xml:space="preserve">sabhāmaṇḍapa</w:t>
      </w:r>
      <w:r>
        <w:t xml:space="preserve">, the hall; and three </w:t>
      </w:r>
      <w:r>
        <w:rPr>
          <w:i/>
          <w:iCs/>
        </w:rPr>
        <w:t xml:space="preserve">mukhamaṇḍapas</w:t>
      </w:r>
      <w:r>
        <w:t xml:space="preserve">, entrance porches, set on three sides of the hall and facing north, south and east [7]. The east porch is the door that is now shut [2].</w:t>
      </w:r>
    </w:p>
    <w:p>
      <w:pPr>
        <w:spacing w:after="160"/>
        <w:jc w:val="both"/>
      </w:pPr>
      <w:r>
        <w:t xml:space="preserve">Inside the shrine stands a large Śiva </w:t>
      </w:r>
      <w:r>
        <w:rPr>
          <w:i/>
          <w:iCs/>
        </w:rPr>
        <w:t xml:space="preserve">liṅga</w:t>
      </w:r>
      <w:r>
        <w:t xml:space="preserve"> — the aniconic form in which Śiva is worshipped — on a high pedestal [7]. The outer walls are covered with multi-figured relief — Brahmā and Viṣṇu and Gaṇeśa and Kārttikeya and Durgā among them, the Śaiva forms predominating. The assembly hall carries a low pyramidal roof, and over the sanctum stands a perfectly balanced seven-storeyed </w:t>
      </w:r>
      <w:r>
        <w:rPr>
          <w:i/>
          <w:iCs/>
        </w:rPr>
        <w:t xml:space="preserve">śikhara</w:t>
      </w:r>
      <w:r>
        <w:t xml:space="preserve">, the spire [2]. High on it a carved human figure climbs the pinnacles, representing either the architect or the royal builder himself [2]. The shrine doorway is sculptured in the medieval manner, and the pillars and seats in the three porches carry numerous Sanskrit inscriptions [7]. The building is, in other words, its own document as well as its own monument. [ed]</w:t>
      </w:r>
    </w:p>
    <w:p>
      <w:pPr>
        <w:pBdr>
          <w:bottom w:val="single" w:color="999999" w:sz="6" w:space="1"/>
        </w:pBdr>
        <w:spacing w:after="260" w:before="260"/>
        <w:ind w:left="3600" w:right="3600"/>
      </w:pPr>
      <w:r>
        <w:t xml:space="preserve"/>
      </w:r>
    </w:p>
    <w:p>
      <w:pPr>
        <w:spacing w:after="160"/>
        <w:jc w:val="both"/>
      </w:pPr>
      <w:r>
        <w:t xml:space="preserve">The Delhi Sultanate arrives through inscriptions and through demolition. [ed] An inscription at Udaypur points to the Paramāra dynasty surviving until 1310 CE, at least in the north-eastern part of Malwa — the country around Ujjain and Dhar that the dynasty had ruled [5]. A later one has been read as showing the Delhi Sultanate holding the area by 1338 CE [5]. How the country passed from Paramāra to Sultanate hands in the twenty-eight years between is not something the Udaypur evidence records. [ed] The regional frame is clearer than the local one. Vidisha — Bhilsa — first appears in Muslim writing in Al-Beruni's description of India, where it is placed in Malwa. Iltutmish attacked Bhilsa and Ujjain in 1233 CE during his Malwa campaign, without appreciable success in the Bhilsa region [5]. Then, in the reign of Mahlak Deva, the last Paramāra ruler of Malwa, Alauddin Khalji invaded in 1293 CE and took Bhilsa, carrying off bronze idols [5]. None of that names Udaypur. [ed] It establishes only the weather the town was standing in. [ed]</w:t>
      </w:r>
    </w:p>
    <w:p>
      <w:pPr>
        <w:spacing w:after="160"/>
        <w:jc w:val="both"/>
      </w:pPr>
      <w:r>
        <w:t xml:space="preserve">Between those two dates somebody built inside the temple compound. [ed] Muḥammad Tughluq damaged the attendant temples between 1336 and 1338 CE [8]. He raised a mosque at the back of the main temple out of the material of what he had pulled down, and two Persian inscriptions on the mosque record the act [8], [7]. The Islamic dates are exact, A.H. 737–39, and they matter [7]. A popular legend gives the damage to Aurangzeb — three centuries after the stone was actually cut [7].</w:t>
      </w:r>
    </w:p>
    <w:p>
      <w:pPr>
        <w:spacing w:after="160"/>
        <w:jc w:val="both"/>
      </w:pPr>
      <w:r>
        <w:t xml:space="preserve">The compound had held eight minor attendant shrines, and the mosque was built from the stone of a dismantled one [2]. The main temple came through without serious damage [7]. It is one of the few temples in Malwa that escaped complete demolition [6].</w:t>
      </w:r>
    </w:p>
    <w:p>
      <w:pPr>
        <w:spacing w:after="160"/>
        <w:jc w:val="both"/>
      </w:pPr>
      <w:r>
        <w:t xml:space="preserve">A later mosque stands outside the Moti Darwaza gate, attributed to Sher Khan and dated 1488 [2]. Its mihrab is the arched niche in the western wall that marks the direction of prayer. An inscription there states that Sher Khan built the mosque in the reign of Ghiyasuddin Khalji of the Malwa Sultanate [5]. That was the century when Malwa answered to its own sultans rather than to Delhi. [ed] </w:t>
      </w:r>
      <w:r>
        <w:rPr>
          <w:rFonts w:ascii="Consolas" w:cs="Consolas" w:eastAsia="Consolas" w:hAnsi="Consolas"/>
          <w:sz w:val="18"/>
          <w:szCs w:val="18"/>
        </w:rPr>
        <w:t xml:space="preserve">[CONTEXT NEEDED: Sher Khan's own identity and office — the knowledge base names him only as the builder]</w:t>
      </w:r>
      <w:r>
        <w:t xml:space="preserve"> The prayer hall faces west. It is trabeated — carried on posts and beams rather than arches — and built in local sandstone, its flat stone roof resting on twin columns [5]. The western wall is dense with carving and niches, and the central stone of the roof bears a motif of nine concurrent fishes. An open court in front served as a waiting place for people who came to put their case to the king, and it holds three graves nobody has identified [5].</w:t>
      </w:r>
    </w:p>
    <w:p>
      <w:pPr>
        <w:pBdr>
          <w:bottom w:val="single" w:color="999999" w:sz="6" w:space="1"/>
        </w:pBdr>
        <w:spacing w:after="260" w:before="260"/>
        <w:ind w:left="3600" w:right="3600"/>
      </w:pPr>
      <w:r>
        <w:t xml:space="preserve"/>
      </w:r>
    </w:p>
    <w:p>
      <w:pPr>
        <w:spacing w:after="160"/>
        <w:jc w:val="both"/>
      </w:pPr>
      <w:r>
        <w:t xml:space="preserve">The Mughal century put its most complete building inside the eleventh-century palace. [ed] For its area, and for the detailing of its architectural elements, the Shāhī Masjid is arguably the most elaborate mosque in the village [5]. It sits at the south-west corner of Raja Udayāditya's palace, on a raised platform, built of sandstone [5]. It has a pillared prayer hall and an open court, and occupies a hundredth of a hectare that is government land today. It was finished in 1632 CE [5].</w:t>
      </w:r>
    </w:p>
    <w:p>
      <w:pPr>
        <w:spacing w:after="160"/>
        <w:jc w:val="both"/>
      </w:pPr>
      <w:r>
        <w:t xml:space="preserve">Its Persian inscription records how that came about [5]. A </w:t>
      </w:r>
      <w:r>
        <w:rPr>
          <w:i/>
          <w:iCs/>
        </w:rPr>
        <w:t xml:space="preserve">qāzī</w:t>
      </w:r>
      <w:r>
        <w:t xml:space="preserve"> — a judge — named Aulia began the mosque at Udaypur in the reign of Jahāngīr. Both the emperor and the qāzī died with the building half up, so that it was completed under Shāh Jahān, in a year the record gives as A.H. 1041 [5].</w:t>
      </w:r>
    </w:p>
    <w:p>
      <w:pPr>
        <w:spacing w:after="160"/>
        <w:jc w:val="both"/>
      </w:pPr>
      <w:r>
        <w:t xml:space="preserve">A second reading of the Hijri year makes it A.H. 1042; both convert to 1632. [ed] Beside the mosque stand the remains of a spacious mansion, probably the residence of the local governor [7]. Mosque and palace are catalogued together as the Shāhī Masjid and Mahal, and the perforated stone screens in them, the </w:t>
      </w:r>
      <w:r>
        <w:rPr>
          <w:i/>
          <w:iCs/>
        </w:rPr>
        <w:t xml:space="preserve">jālīs</w:t>
      </w:r>
      <w:r>
        <w:t xml:space="preserve">, are fine work [2].</w:t>
      </w:r>
    </w:p>
    <w:p>
      <w:pPr>
        <w:pBdr>
          <w:bottom w:val="single" w:color="999999" w:sz="6" w:space="1"/>
        </w:pBdr>
        <w:spacing w:after="260" w:before="260"/>
        <w:ind w:left="3600" w:right="3600"/>
      </w:pPr>
      <w:r>
        <w:t xml:space="preserve"/>
      </w:r>
    </w:p>
    <w:p>
      <w:pPr>
        <w:spacing w:after="160"/>
        <w:jc w:val="both"/>
      </w:pPr>
      <w:r>
        <w:t xml:space="preserve">The Marathas left no building here at all. What they left is on the object at the centre of the oldest one. The </w:t>
      </w:r>
      <w:r>
        <w:rPr>
          <w:i/>
          <w:iCs/>
        </w:rPr>
        <w:t xml:space="preserve">liṅga</w:t>
      </w:r>
      <w:r>
        <w:t xml:space="preserve"> in the sanctum wears a brass face plate with a face in relief, presented in V.S. 1832 (1775 CE) by Khande Rao Appaji, a general of Mahadji Scindia [2], [7]. Scindia was the head of the house that ruled from Gwalior, and between 1761 and 1794 the towering military figure of northern India, controlling the Mughal emperor at Delhi and building a modernised army [2].</w:t>
      </w:r>
    </w:p>
    <w:p>
      <w:pPr>
        <w:spacing w:after="160"/>
        <w:jc w:val="both"/>
      </w:pPr>
      <w:r>
        <w:t xml:space="preserve">Seven centuries after Udayāditya's flagstaff went up, an officer of an entirely new power was still spending money on this temple. [ed] What he bought was a covering for the god. [ed]</w:t>
      </w:r>
    </w:p>
    <w:p>
      <w:pPr>
        <w:spacing w:after="160"/>
        <w:jc w:val="both"/>
      </w:pPr>
      <w:r>
        <w:t xml:space="preserve">A second Maratha-era object has been reported at Udaypur: a trilingual inscribed slab of 1645 CE at the Qanungo Baoli, said to record Maratha-era administration in the town. [ed] </w:t>
      </w:r>
      <w:r>
        <w:rPr>
          <w:rFonts w:ascii="Consolas" w:cs="Consolas" w:eastAsia="Consolas" w:hAnsi="Consolas"/>
          <w:sz w:val="18"/>
          <w:szCs w:val="18"/>
        </w:rPr>
        <w:t xml:space="preserve">[UNVERIFIED — editor-supplied: no ingested source carries a slab of that date or description; see the handoff note; awaiting a source]</w:t>
      </w:r>
      <w:r>
        <w:t xml:space="preserve"> No inscription of 1645 has been traced anywhere in the record. [ed]</w:t>
      </w:r>
    </w:p>
    <w:p>
      <w:pPr>
        <w:spacing w:after="160"/>
        <w:jc w:val="both"/>
      </w:pPr>
      <w:r>
        <w:t xml:space="preserve">What the record does hold sits beside a stepwell of very nearly that name. [ed] An inscription found near the Kanongo Baoli is now fixed to the boundary wall of the Badi Mata Mandir, east of the village by the Moti Darwaza [5]. It runs to six lines, the first two in the Nastaliq script and the rest in Hindi. It carries a verse of the Qur'an, it records the presence at Udaypur of Ibrahim Lodhi, son of Sikandar Lodhi, and it is dated V.S. 1578 (1522 CE) [5]. That is a Sultanate record and not a Maratha one, and it stands a century and a quarter earlier than the slab reported. [ed] Until that slab is produced, the Maratha layer at Udaypur rests on the brass plate alone. [ed]</w:t>
      </w:r>
    </w:p>
    <w:p>
      <w:pPr>
        <w:pBdr>
          <w:bottom w:val="single" w:color="999999" w:sz="6" w:space="1"/>
        </w:pBdr>
        <w:spacing w:after="260" w:before="260"/>
        <w:ind w:left="3600" w:right="3600"/>
      </w:pPr>
      <w:r>
        <w:t xml:space="preserve"/>
      </w:r>
    </w:p>
    <w:p>
      <w:pPr>
        <w:spacing w:after="160"/>
        <w:jc w:val="both"/>
      </w:pPr>
      <w:r>
        <w:t xml:space="preserve">The regime that governs the site now is split between two authorities. The temple belongs to the Archaeological Survey of India [3], and ASI-protected monuments of national importance sit at the top of the heritage grading [5]. The hill immediately above the village answers to a different department. It is reserved forest, in the revenue records and in the working plan of the Forest Department [3]. Two jurisdictions, and a boundary between them running through the middle of one historical landscape.</w:t>
      </w:r>
    </w:p>
    <w:p>
      <w:pPr>
        <w:spacing w:after="160"/>
        <w:jc w:val="both"/>
      </w:pPr>
      <w:r>
        <w:t xml:space="preserve">Five regimes do not exhaust the village. It also holds the Bijamandal, the Ghadiyalan-ka-makan: what is left of a two-storeyed house contemporary with the temple, probably the dwelling of its time-keeper, carrying an unfinished Sanskrit inscription that opens in praise of the Sun-god [7]. It holds the Bara-khambi, the pillared hall of a ruined eleventh-century temple on the outskirts, ringed with raised seats with backrests under a ceiling of massive stone slabs [7]. And it holds the Pisnari-ka-mandir, an old temple that the village believes was built by a woman out of what she earned grinding flour for the workmen on the great temple [7]. That last is a story the town tells, and it is recorded as one [7].</w:t>
      </w:r>
    </w:p>
    <w:p>
      <w:pPr>
        <w:spacing w:after="160"/>
        <w:jc w:val="both"/>
      </w:pPr>
      <w:r>
        <w:t xml:space="preserve">The village also keeps its gates. The Purana Bazaar Darwaza stands south-east of the temple, inside the village [5]. It is ascended from the south and set on higher ground, and its construction looks to be of the eleventh century [5]. It sits today on four hundredths of a hectare of government land [5].</w:t>
      </w:r>
    </w:p>
    <w:p>
      <w:pPr>
        <w:spacing w:after="160"/>
        <w:jc w:val="both"/>
      </w:pPr>
      <w:r>
        <w:t xml:space="preserve">Together the three describe what the five regimes obscure: a working town, with a time-keeper, a hall and a flour-grinder's shrine. [ed] Regimes are what inscriptions record, because recording regimes is what inscriptions are for. [ed] The town they were cut in has to be read out of the buildings nobody troubled to date. [ed]</w:t>
      </w:r>
    </w:p>
    <w:p>
      <w:pPr>
        <w:pStyle w:val="Heading2"/>
        <w:spacing w:after="160" w:before="360"/>
      </w:pPr>
      <w:r>
        <w:t xml:space="preserve">1.3 Rivers Without a Town: The Age of Udaypur</w:t>
      </w:r>
    </w:p>
    <w:p>
      <w:pPr>
        <w:spacing w:after="160"/>
        <w:jc w:val="both"/>
      </w:pPr>
      <w:r>
        <w:rPr>
          <w:smallCaps/>
        </w:rPr>
        <w:t xml:space="preserve">Udaypur looks</w:t>
      </w:r>
      <w:r>
        <w:t xml:space="preserve"> older than it is.</w:t>
      </w:r>
    </w:p>
    <w:p>
      <w:pPr>
        <w:spacing w:after="160"/>
        <w:jc w:val="both"/>
      </w:pPr>
      <w:r>
        <w:t xml:space="preserve">The Purāṇic material reaches this country as landscape rather than as settlement. The Skanda-Purāṇa names holy rivers in long lists, and among them are the Carmaṇvatī, the Gomatī, the Godāvarī and the Daśārṇa [9]. Elsewhere it lists the rivers that come into confluence with Gaṅgā, and the Vetravatī — the Betwa, the river of this region — is one of them [9]. That is the register in which this country enters scripture: as water, as a named tract of sacred ground.</w:t>
      </w:r>
    </w:p>
    <w:p>
      <w:pPr>
        <w:spacing w:after="160"/>
        <w:jc w:val="both"/>
      </w:pPr>
      <w:r>
        <w:t xml:space="preserve">What the text does not contain is the town. The volume that covers this stretch runs to 713 passages, and the town appears in none of them. [ed] It is not there under its Sanskrit name, nor under its Hindi one, and neither is the temple, nor the king. [ed] A Purāṇic Udaypur would have to be found in some other text. In this one the region is the Vetravatī and the Daśārṇa, and nothing is said of a settlement of that name [9].</w:t>
      </w:r>
    </w:p>
    <w:p>
      <w:pPr>
        <w:spacing w:after="160"/>
        <w:jc w:val="both"/>
      </w:pPr>
      <w:r>
        <w:t xml:space="preserve">The district is another matter. Vidisha's past is a hoary one, rich in archaeology and history, and it is referred to in the Epics, the Purāṇas and in Buddhist, Jain and Brahmanical literature. The monuments usually named for it are the Heliodoros pillar at Besnagar, the Udayagiri caves of the Gupta period, and the temples at Gyaraspur, Udayapur and Badoh [10]. Udaypur belongs on that list by its buildings rather than by its antiquity.</w:t>
      </w:r>
    </w:p>
    <w:p>
      <w:pPr>
        <w:spacing w:after="160"/>
        <w:jc w:val="both"/>
      </w:pPr>
      <w:r>
        <w:t xml:space="preserve">The earliest secure date for the town is 1059 CE [2]. It comes from the building's own inscriptions rather than from any later tradition [2], [3]. The ground was not empty before that. Udaypur's history reaches back to at least the ninth century, though its prominence came with Udayāditya [5]. The Bhujariya tank, already standing when he arrived, may belong to the eighth or ninth [3].</w:t>
      </w:r>
    </w:p>
    <w:p>
      <w:pPr>
        <w:spacing w:after="160"/>
        <w:jc w:val="both"/>
      </w:pPr>
      <w:r>
        <w:t xml:space="preserve">So there was something here before 1059: a settlement, a body of water, fields and the people who worked them. [ed] What there is no evidence for is a place called Udayapura. The eleventh century did not bring occupation to this site. [ed] It brought a name, and a foundation. A foundation is a different kind of event from a settlement: it has a date, a patron and a purpose, and at Udaypur all three survive. [ed]</w:t>
      </w:r>
    </w:p>
    <w:p>
      <w:pPr>
        <w:spacing w:after="160"/>
        <w:jc w:val="both"/>
      </w:pPr>
      <w:r>
        <w:t xml:space="preserve">The long memory of the place is therefore a matter of record rather than of age. [ed] A small town has been written about continuously for nine centuries. It was written about in Sanskrit on its porches in the eleventh [2]; in the inscriptions that point to the Paramāras surviving to 1310 and the Sultanate holding the country by 1338 [5]; in Persian on a mosque wall in the fourteenth [7]; on another mosque in the fifteenth [2]. It was written about in Persian again in the seventeenth [5], and in a Sanskrit inscription on a house by the temple, left unfinished [7]. It was written about in a Maratha general's donation in the eighteenth [2]. And it is written about in this century, in survey reports that fix structures by GPS and census returns that count households [5], [3].</w:t>
      </w:r>
    </w:p>
    <w:p>
      <w:pPr>
        <w:spacing w:after="160"/>
        <w:jc w:val="both"/>
      </w:pPr>
      <w:r>
        <w:t xml:space="preserve">The temple is itself the archive. Its inscriptions run in a continuous sequence in Sanskrit, Persian and Hindi across eight centuries, from the consecration in V.S. 1137 (1080 CE) to the archaeological restoration in V.S. 1985 (1928 CE) [4]. No single institution kept this record. It accumulated because one power after another found the same small place worth writing on. That is what a civilisational record looks like from underneath: not a plan, but an accumulation nobody supervised. [ed]</w:t>
      </w:r>
    </w:p>
    <w:p>
      <w:pPr>
        <w:spacing w:after="160"/>
        <w:jc w:val="both"/>
      </w:pPr>
      <w:r>
        <w:t xml:space="preserve">Nine centuries of record also attract stories that outrun it. [ed] One has Muḥammad Tughluq ordering the temple blown up, and the priests defeating the gunpowder by running water over it [6]. Another has Aurangzeb ordering its destruction, and a dream dissuading him [6]. Both are worth having. Neither is a record of what happened.</w:t>
      </w:r>
    </w:p>
    <w:p>
      <w:pPr>
        <w:pStyle w:val="Heading2"/>
        <w:spacing w:after="160" w:before="360"/>
      </w:pPr>
      <w:r>
        <w:t xml:space="preserve">1.4 The King Who Signed His Work: Town, Temple and Tank</w:t>
      </w:r>
    </w:p>
    <w:p>
      <w:pPr>
        <w:spacing w:after="160"/>
        <w:jc w:val="both"/>
      </w:pPr>
      <w:r>
        <w:rPr>
          <w:smallCaps/>
        </w:rPr>
        <w:t xml:space="preserve">Udayāditya did</w:t>
      </w:r>
      <w:r>
        <w:t xml:space="preserve"> something at Udaypur that founders did not always trouble to do. He signed it.</w:t>
      </w:r>
    </w:p>
    <w:p>
      <w:pPr>
        <w:spacing w:after="160"/>
        <w:jc w:val="both"/>
      </w:pPr>
      <w:r>
        <w:t xml:space="preserve">The town carries his name: Udaypur is named for the Paramāra king Udayāditya, ruler of the Malwa country of central India [5]. So does the temple — Udayeśvara, the lord of Udaya — which the porch inscriptions record as his foundation [2]. So does the water: the Udaysagar tank, dug in 1059 CE, the year the temple's construction commenced [3], [2]. Of the three namings, two carry dates, and the dates are the same [3], [2].</w:t>
      </w:r>
    </w:p>
    <w:p>
      <w:pPr>
        <w:spacing w:after="160"/>
        <w:jc w:val="both"/>
      </w:pPr>
      <w:r>
        <w:t xml:space="preserve">The temple's own name is doubled, and the doubling is instructive. [ed] It is Udayeśvara and it is Nīlakaṇṭheśvara, the blue-throated lord [2], [4]. One name belongs to the king, the other to the god. [ed] The god's name is the one the village uses, and the surveys follow the village [1], [3]. The king's name is the one the inscriptions kept [2]. A name given from above and a name used from below have sat on the same building for nine hundred years, and the town has quietly preferred the god's.</w:t>
      </w:r>
    </w:p>
    <w:p>
      <w:pPr>
        <w:spacing w:after="160"/>
        <w:jc w:val="both"/>
      </w:pPr>
      <w:r>
        <w:t xml:space="preserve">The naming had something to measure itself against. The village already held the older tank, the Bhujariya. It is dated to perhaps the eighth or ninth century, it carries no royal name at all, and it is built to a very different architectural detail [3]. One reservoir had simply been there. The other was made, dated and named inside a single year [3], [2]. That is the difference between a place that accumulates and a place that is founded. [ed]</w:t>
      </w:r>
    </w:p>
    <w:p>
      <w:pPr>
        <w:spacing w:after="160"/>
        <w:jc w:val="both"/>
      </w:pPr>
      <w:r>
        <w:t xml:space="preserve">No record says that town, temple and tank were named together, in one act. [ed] What survives is three namings that share a king, a name and, for two of them, a year [5], [2], [3]. Taken together they amount to a single act of place-making. [ed]</w:t>
      </w:r>
    </w:p>
    <w:p>
      <w:pPr>
        <w:spacing w:after="160"/>
        <w:jc w:val="both"/>
      </w:pPr>
      <w:r>
        <w:t xml:space="preserve">The chronology complicates that reading. [ed] Udayāditya's accession to the throne of Malwa probably falls around 1070 [6]. That would mean that in 1059, with the temple begun and the tank dug, he was probably not yet the paramount king [6]. The town itself argues otherwise. It is square in plan, ringed by walls of equal length, with the king's palace inside them, and it suggests a place where the heirs of Bhoja lived — Bhoja being the most celebrated of the Paramāra rulers, and Udayāditya's predecessor in the dynasty [1]. The town appears to take its name from that same Udayāditya [1].</w:t>
      </w:r>
    </w:p>
    <w:p>
      <w:pPr>
        <w:spacing w:after="160"/>
        <w:jc w:val="both"/>
      </w:pPr>
      <w:r>
        <w:t xml:space="preserve">What the records leave is narrower than a king naming a capital, and stranger [2]. A man probably not yet sovereign founded a town, a temple and a reservoir, and put his own name on all three [2], [3], [6]. Whatever he was in 1059, he was building as though he expected to be remembered. [ed]</w:t>
      </w:r>
    </w:p>
    <w:p>
      <w:pPr>
        <w:pStyle w:val="Heading2"/>
        <w:spacing w:after="160" w:before="360"/>
      </w:pPr>
      <w:r>
        <w:t xml:space="preserve">1.5 What the Stone Fixes: Three Dates and a Disputed Accession</w:t>
      </w:r>
    </w:p>
    <w:p>
      <w:pPr>
        <w:spacing w:after="160"/>
        <w:jc w:val="both"/>
      </w:pPr>
      <w:r>
        <w:rPr>
          <w:smallCaps/>
        </w:rPr>
        <w:t xml:space="preserve">The temple's dates</w:t>
      </w:r>
      <w:r>
        <w:t xml:space="preserve"> are cut into its porches. [ed] The mosque's are cut into the mosque. Everything else at Udaypur has to be argued. The difficulty is not that the evidence is thin — for a village of six thousand it is extravagant. [ed] It is that the different kinds of evidence answer different questions, and the questions a reader most wants answered are the ones the stone is least interested in. [ed]</w:t>
      </w:r>
    </w:p>
    <w:p>
      <w:pPr>
        <w:spacing w:after="160"/>
        <w:jc w:val="both"/>
      </w:pPr>
      <w:r>
        <w:t xml:space="preserve">Two stories have attached themselves to the temple, and both are about its destruction [6]. In one, Muḥammad Tughluq orders it blown up, and the priests defeat the gunpowder by pouring water over it. In the other, Aurangzeb orders it destroyed, and a dream dissuades him [6]. The mosque behind the temple carries two Persian inscriptions, and they date the damage to A.H. 737–39, that is 1336–38 CE, under Muḥammad Tughluq [7]. The legend of Aurangzeb is three centuries adrift of the stone. Where a story and an inscription disagree about what happened, the inscription is the better witness; the story becomes evidence of something else, of how the town explained itself to itself. [ed]</w:t>
      </w:r>
    </w:p>
    <w:p>
      <w:pPr>
        <w:spacing w:after="160"/>
        <w:jc w:val="both"/>
      </w:pPr>
      <w:r>
        <w:t xml:space="preserve">Inscriptions carry their own bias. A royal inscription is a </w:t>
      </w:r>
      <w:r>
        <w:rPr>
          <w:i/>
          <w:iCs/>
        </w:rPr>
        <w:t xml:space="preserve">praśasti</w:t>
      </w:r>
      <w:r>
        <w:t xml:space="preserve">, a panegyric composed to be believed, written to establish something. [ed] A sixteenth-century inscription at the temple calls it the most beautiful in India, which tells us how the building was regarded and nothing about what it was [6]. The foundation inscriptions on the porches are the securest dates here for the opposite reason [2]. What they record is administrative — a commencement, the hoisting of a flagstaff — rather than a virtue [2].</w:t>
      </w:r>
    </w:p>
    <w:p>
      <w:pPr>
        <w:spacing w:after="160"/>
        <w:jc w:val="both"/>
      </w:pPr>
      <w:r>
        <w:t xml:space="preserve">Three dates anchor the town's history. Two of them are firm.</w:t>
      </w:r>
    </w:p>
    <w:p>
      <w:pPr>
        <w:spacing w:after="160"/>
        <w:jc w:val="both"/>
      </w:pPr>
      <w:r>
        <w:t xml:space="preserve">The first is 1059 CE, the foundation. The porch inscriptions record construction commencing in V.S. 1116 (1059 CE) [2]. The same year comes out of the epigraphic record read independently [6], and the Udaysagar tank is dated to it [3]. Three readings give 1059, and all three rest on the same inscription [6].</w:t>
      </w:r>
    </w:p>
    <w:p>
      <w:pPr>
        <w:spacing w:after="160"/>
        <w:jc w:val="both"/>
      </w:pPr>
      <w:r>
        <w:t xml:space="preserve">The second is 1080 CE, the flagstaff, recorded on those same porches as the hoisting of the </w:t>
      </w:r>
      <w:r>
        <w:rPr>
          <w:i/>
          <w:iCs/>
        </w:rPr>
        <w:t xml:space="preserve">dhvaja</w:t>
      </w:r>
      <w:r>
        <w:t xml:space="preserve"> in V.S. 1137 (1080 CE) [2]. Twenty-one years separate the two.</w:t>
      </w:r>
    </w:p>
    <w:p>
      <w:pPr>
        <w:spacing w:after="160"/>
        <w:jc w:val="both"/>
      </w:pPr>
      <w:r>
        <w:t xml:space="preserve">The third is the accession, and it cannot be fixed. The question is simple enough to state. In 1059, when the temple was begun, was Udayāditya already sovereign of Malwa, or a prince building like one? [ed]</w:t>
      </w:r>
    </w:p>
    <w:p>
      <w:pPr>
        <w:spacing w:after="160"/>
        <w:jc w:val="both"/>
      </w:pPr>
      <w:r>
        <w:t xml:space="preserve">The building argues that he was king. The porch inscriptions show him founding a temple and, in the same year, digging a reservoir, on the scale and in the manner of a king [2], [3].</w:t>
      </w:r>
    </w:p>
    <w:p>
      <w:pPr>
        <w:spacing w:after="160"/>
        <w:jc w:val="both"/>
      </w:pPr>
      <w:r>
        <w:t xml:space="preserve">The circumstances argue it too. Malwa had been overrun by the combined Cauḷukya and Karṇāṭa forces, and Jayasiṃha — who appears in the record as Bhoja's successor on the Paramāra throne — had lost his life in battle [6], [11]. Udayāditya proved the saviour of the Paramāra kingdom and recovered it entirely [6]. No other prince of the house of Dhar was strong enough to hold the reins of government [6]. A kingdom in that condition does not wait a decade for a king. [ed]</w:t>
      </w:r>
    </w:p>
    <w:p>
      <w:pPr>
        <w:spacing w:after="160"/>
        <w:jc w:val="both"/>
      </w:pPr>
      <w:r>
        <w:t xml:space="preserve">The chronologies follow the building. One gives the reign as 1058–1087, and passes straight from the attack in which the king died — the Chalukya prince of Gujarat and the Kalachuri king of the Chedis, together — to the revival of the family's fortunes under Udayāditya, with no interval named [7]. The Un inscription is assigned to a reign of 1059–1086 [6]. Another chronology gives c. 1059–93 [5].</w:t>
      </w:r>
    </w:p>
    <w:p>
      <w:pPr>
        <w:spacing w:after="160"/>
        <w:jc w:val="both"/>
      </w:pPr>
      <w:r>
        <w:t xml:space="preserve">A record of the same year points the other way. [ed] The Panhera inscription appears to be a dated feudatory record, issued in V.S. 1116 (1059 CE) by Mandalika, a subordinate chief governing the country of Vagada, who names Jayasiṃha as his overlord [6]. Mandalika was no nominal vassal. The same inscription relates that he captured the commander Kanha in battle, with all his horses and elephants, and handed them over to Jayasiṃha [6]. A feudatory dating his own record by his overlord's authority is the plainest evidence there is of who was paramount, and in 1059 that was Jayasiṃha, not Udayāditya [6].</w:t>
      </w:r>
    </w:p>
    <w:p>
      <w:pPr>
        <w:spacing w:after="160"/>
        <w:jc w:val="both"/>
      </w:pPr>
      <w:r>
        <w:t xml:space="preserve">The manner of the accession tells against an early date as well. Udayāditya obtained Malwa by defeating the Gurjara Karṇa — the Cauḷukya king of Gujarat — with cavalry supplied by another ruler [6]. Karṇa had probably not yet assumed kingly power in 1059 [6]. A kingdom won from Karṇa cannot have been won before Karṇa was in a position to lose it. [ed] A fourth reckoning, working from the coinage rather than from the narrative sources, gives the reign as 1070–1093 [5].</w:t>
      </w:r>
    </w:p>
    <w:p>
      <w:pPr>
        <w:spacing w:after="160"/>
        <w:jc w:val="both"/>
      </w:pPr>
      <w:r>
        <w:t xml:space="preserve">What the two cases share is more than what divides them. [ed] Both have Udayāditya building at Udaypur in 1059 [2]. Both have him ruling at Dhar a generation later: an inscription of 1077 from Shikarpur boasts of the great terror struck into the king of Dhar [6], and a Jhalrapatan inscription executed in V.S. 1143 (1086 CE) appears to belong to his victorious reign [6]. The disagreement is confined to the decade in which ruling his paternal territory became ruling Malwa. [ed]</w:t>
      </w:r>
    </w:p>
    <w:p>
      <w:pPr>
        <w:spacing w:after="160"/>
        <w:jc w:val="both"/>
      </w:pPr>
      <w:r>
        <w:t xml:space="preserve">One reading may leave every record standing [6]. On it, Udayāditya may have held his paternal territory and built at Udaypur in 1059 without yet being sovereign of Malwa [6]. Jayasiṃha is then paramount in that year, as the Panhera inscription has him [5]. Udayāditya is at Udaypur in the same year, as his own porches have him. He comes to Malwa about 1070 and holds it into the early 1090s [5], having been active at Udaypur for a decade before [2].</w:t>
      </w:r>
    </w:p>
    <w:p>
      <w:pPr>
        <w:spacing w:after="160"/>
        <w:jc w:val="both"/>
      </w:pPr>
      <w:r>
        <w:t xml:space="preserve">Move the accession back to 1058 or 1059, and nothing in the town's history changes except the title Udayāditya held in the year he began to build. [ed] What is not in doubt is the sequence on the ground: a foundation in 1059, a flagstaff twenty-one years later, and a small place that has been written on ever since. [ed] Nine hundred years of it, in Sanskrit, in Persian and in Hindi, in a village of six thousand people. [ed]</w:t>
      </w:r>
    </w:p>
    <w:p>
      <w:r>
        <w:br w:type="page"/>
      </w:r>
    </w:p>
    <w:p>
      <w:pPr>
        <w:pStyle w:val="Heading2"/>
        <w:spacing w:after="160"/>
      </w:pPr>
      <w:r>
        <w:t xml:space="preserve">Sources cited</w:t>
      </w:r>
    </w:p>
    <w:p>
      <w:pPr>
        <w:spacing w:after="80"/>
        <w:ind w:left="360" w:hanging="360"/>
      </w:pPr>
      <w:r>
        <w:t xml:space="preserve">1. Tiwari (VMT) — </w:t>
      </w:r>
      <w:r>
        <w:rPr>
          <w:i/>
          <w:iCs/>
        </w:rPr>
        <w:t xml:space="preserve">Jagta Hua Kasba / कथा उदयपुर (English translation)</w:t>
      </w:r>
      <w:r>
        <w:t xml:space="preserve">. [field_observation_reportage] — 7 passages cited; see the provenance appendix.</w:t>
      </w:r>
    </w:p>
    <w:p>
      <w:pPr>
        <w:spacing w:after="80"/>
        <w:ind w:left="360" w:hanging="360"/>
      </w:pPr>
      <w:r>
        <w:t xml:space="preserve">2. D. R. Patil (Part I) + unattributed additions — </w:t>
      </w:r>
      <w:r>
        <w:rPr>
          <w:i/>
          <w:iCs/>
        </w:rPr>
        <w:t xml:space="preserve">Archaeological &amp; Cultural Heritage of Madhya Bharat: Shrines, Architecture, and Inscriptions</w:t>
      </w:r>
      <w:r>
        <w:t xml:space="preserve">. [primary_epigraphic] — 3 passages cited; see the provenance appendix.</w:t>
      </w:r>
    </w:p>
    <w:p>
      <w:pPr>
        <w:spacing w:after="80"/>
        <w:ind w:left="360" w:hanging="360"/>
      </w:pPr>
      <w:r>
        <w:t xml:space="preserve">3. INTACH Bhopal Chapter — </w:t>
      </w:r>
      <w:r>
        <w:rPr>
          <w:i/>
          <w:iCs/>
        </w:rPr>
        <w:t xml:space="preserve">Geo-Heritage of Udaypur: The Third Eye</w:t>
      </w:r>
      <w:r>
        <w:t xml:space="preserve">, pp. 10, 11, 20. [field_observation_survey] — 5 passages cited; see the provenance appendix.</w:t>
      </w:r>
    </w:p>
    <w:p>
      <w:pPr>
        <w:spacing w:after="80"/>
        <w:ind w:left="360" w:hanging="360"/>
      </w:pPr>
      <w:r>
        <w:t xml:space="preserve">4. Saarthak Singh — </w:t>
      </w:r>
      <w:r>
        <w:rPr>
          <w:i/>
          <w:iCs/>
        </w:rPr>
        <w:t xml:space="preserve">A serpentine scimitar of letters from Udaypur, district Vidisha, M.P.</w:t>
      </w:r>
      <w:r>
        <w:t xml:space="preserve">. [secondary_core] — 1 passage cited; see the provenance appendix.</w:t>
      </w:r>
    </w:p>
    <w:p>
      <w:pPr>
        <w:spacing w:after="80"/>
        <w:ind w:left="360" w:hanging="360"/>
      </w:pPr>
      <w:r>
        <w:t xml:space="preserve">5. INTACH Bhopal Chapter — </w:t>
      </w:r>
      <w:r>
        <w:rPr>
          <w:i/>
          <w:iCs/>
        </w:rPr>
        <w:t xml:space="preserve">The Architectural Splendor of Udaypur</w:t>
      </w:r>
      <w:r>
        <w:t xml:space="preserve">, pp. 8, 13, 18, 19, 23, 24, 27, 36, 52, 85, 86. [field_observation_survey] — 12 passages cited; see the provenance appendix.</w:t>
      </w:r>
    </w:p>
    <w:p>
      <w:pPr>
        <w:spacing w:after="80"/>
        <w:ind w:left="360" w:hanging="360"/>
      </w:pPr>
      <w:r>
        <w:t xml:space="preserve">6. D. C. Ganguly — </w:t>
      </w:r>
      <w:r>
        <w:rPr>
          <w:i/>
          <w:iCs/>
        </w:rPr>
        <w:t xml:space="preserve">History of the Paramāra Dynasty</w:t>
      </w:r>
      <w:r>
        <w:t xml:space="preserve">, pp. 38, 39, 44, 46, 48, 50, 51, 102. [secondary_core] — 10 passages cited; see the provenance appendix.</w:t>
      </w:r>
    </w:p>
    <w:p>
      <w:pPr>
        <w:spacing w:after="80"/>
        <w:ind w:left="360" w:hanging="360"/>
      </w:pPr>
      <w:r>
        <w:t xml:space="preserve">7. D. R. Patil — </w:t>
      </w:r>
      <w:r>
        <w:rPr>
          <w:i/>
          <w:iCs/>
        </w:rPr>
        <w:t xml:space="preserve">The Cultural Heritage of Madhya Bharat</w:t>
      </w:r>
      <w:r>
        <w:t xml:space="preserve">. [secondary_core] — 4 passages cited; see the provenance appendix.</w:t>
      </w:r>
    </w:p>
    <w:p>
      <w:pPr>
        <w:spacing w:after="80"/>
        <w:ind w:left="360" w:hanging="360"/>
      </w:pPr>
      <w:r>
        <w:t xml:space="preserve">8. Anupa Pande — </w:t>
      </w:r>
      <w:r>
        <w:rPr>
          <w:i/>
          <w:iCs/>
        </w:rPr>
        <w:t xml:space="preserve">The Udayeśvara Temple: Art, Architecture and Philosophy of the Śaiva Siddhānta</w:t>
      </w:r>
      <w:r>
        <w:t xml:space="preserve">, p. 88. [secondary_core] — 1 passage cited; see the provenance appendix.</w:t>
      </w:r>
    </w:p>
    <w:p>
      <w:pPr>
        <w:spacing w:after="80"/>
        <w:ind w:left="360" w:hanging="360"/>
      </w:pPr>
      <w:r>
        <w:t xml:space="preserve">9. Not named in file (Motilal Banarsidass, AITM series translation) — </w:t>
      </w:r>
      <w:r>
        <w:rPr>
          <w:i/>
          <w:iCs/>
        </w:rPr>
        <w:t xml:space="preserve">The Skanda-Purāṇa, Part XIII (AITM series)</w:t>
      </w:r>
      <w:r>
        <w:t xml:space="preserve">, pp. 103, 147. [primary_scriptural] — 2 passages cited; see the provenance appendix.</w:t>
      </w:r>
    </w:p>
    <w:p>
      <w:pPr>
        <w:spacing w:after="80"/>
        <w:ind w:left="360" w:hanging="360"/>
      </w:pPr>
      <w:r>
        <w:t xml:space="preserve">10. P. N. Shrivastav, Rajendra Verma — </w:t>
      </w:r>
      <w:r>
        <w:rPr>
          <w:i/>
          <w:iCs/>
        </w:rPr>
        <w:t xml:space="preserve">Madhya Pradesh District Gazetteers: Vidisha</w:t>
      </w:r>
      <w:r>
        <w:t xml:space="preserve">. [reference_tertiary] — 1 passage cited; see the provenance appendix.</w:t>
      </w:r>
    </w:p>
    <w:p>
      <w:pPr>
        <w:spacing w:after="80"/>
        <w:ind w:left="360" w:hanging="360"/>
      </w:pPr>
      <w:r>
        <w:t xml:space="preserve">11. Mahesh Singh — </w:t>
      </w:r>
      <w:r>
        <w:rPr>
          <w:i/>
          <w:iCs/>
        </w:rPr>
        <w:t xml:space="preserve">Bhoja Paramara and His Times</w:t>
      </w:r>
      <w:r>
        <w:t xml:space="preserve">. [secondary_core] — 1 passage cited; see the provenance appendix.</w:t>
      </w:r>
    </w:p>
    <w:p>
      <w:r>
        <w:br w:type="page"/>
      </w:r>
    </w:p>
    <w:p>
      <w:pPr>
        <w:pStyle w:val="Heading2"/>
        <w:spacing w:after="160"/>
      </w:pPr>
      <w:r>
        <w:t xml:space="preserve">Provenance appendix</w:t>
      </w:r>
    </w:p>
    <w:p>
      <w:pPr>
        <w:spacing w:after="160"/>
        <w:jc w:val="both"/>
      </w:pPr>
      <w:r>
        <w:t xml:space="preserve">Every claim marker in the chapter, resolved to its KB chunk. An editor can check any line here without re-searching the corpus: the chunk id is the KB's own identifier, the page is the source's page, and </w:t>
      </w:r>
      <w:r>
        <w:rPr>
          <w:rFonts w:ascii="Consolas" w:cs="Consolas" w:eastAsia="Consolas" w:hAnsi="Consolas"/>
          <w:sz w:val="18"/>
          <w:szCs w:val="18"/>
        </w:rPr>
        <w:t xml:space="preserve">verify</w:t>
      </w:r>
      <w:r>
        <w:t xml:space="preserve"> re-checks these mechanically. A note number identifies a work, not a single passage — each book appears once in </w:t>
      </w:r>
      <w:r>
        <w:rPr>
          <w:i/>
          <w:iCs/>
        </w:rPr>
        <w:t xml:space="preserve">Sources cited</w:t>
      </w:r>
      <w:r>
        <w:t xml:space="preserve">, and the rows below give every passage cited from it, in the order the chapter first uses them.</w:t>
      </w:r>
    </w:p>
    <w:tbl>
      <w:tblPr>
        <w:tblW w:type="dxa" w:w="111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500"/>
        <w:gridCol w:w="1500"/>
        <w:gridCol w:w="900"/>
        <w:gridCol w:w="4400"/>
      </w:tblGrid>
      <w:tr>
        <w:trPr>
          <w:tblHeader/>
        </w:trPr>
        <w:tc>
          <w:tcPr>
            <w:tcW w:type="dxa" w:w="900"/>
            <w:shd w:fill="EFEFEF" w:val="clear"/>
          </w:tcPr>
          <w:p>
            <w:pPr>
              <w:spacing w:after="0"/>
            </w:pPr>
            <w:r>
              <w:rPr>
                <w:b/>
                <w:bCs/>
                <w:sz w:val="16"/>
                <w:szCs w:val="16"/>
              </w:rPr>
              <w:t xml:space="preserve">note</w:t>
            </w:r>
          </w:p>
        </w:tc>
        <w:tc>
          <w:tcPr>
            <w:tcW w:type="dxa" w:w="1900"/>
            <w:shd w:fill="EFEFEF" w:val="clear"/>
          </w:tcPr>
          <w:p>
            <w:pPr>
              <w:spacing w:after="0"/>
            </w:pPr>
            <w:r>
              <w:rPr>
                <w:b/>
                <w:bCs/>
                <w:sz w:val="16"/>
                <w:szCs w:val="16"/>
              </w:rPr>
              <w:t xml:space="preserve">chunk_id</w:t>
            </w:r>
          </w:p>
        </w:tc>
        <w:tc>
          <w:tcPr>
            <w:tcW w:type="dxa" w:w="1500"/>
            <w:shd w:fill="EFEFEF" w:val="clear"/>
          </w:tcPr>
          <w:p>
            <w:pPr>
              <w:spacing w:after="0"/>
            </w:pPr>
            <w:r>
              <w:rPr>
                <w:b/>
                <w:bCs/>
                <w:sz w:val="16"/>
                <w:szCs w:val="16"/>
              </w:rPr>
              <w:t xml:space="preserve">source</w:t>
            </w:r>
          </w:p>
        </w:tc>
        <w:tc>
          <w:tcPr>
            <w:tcW w:type="dxa" w:w="1500"/>
            <w:shd w:fill="EFEFEF" w:val="clear"/>
          </w:tcPr>
          <w:p>
            <w:pPr>
              <w:spacing w:after="0"/>
            </w:pPr>
            <w:r>
              <w:rPr>
                <w:b/>
                <w:bCs/>
                <w:sz w:val="16"/>
                <w:szCs w:val="16"/>
              </w:rPr>
              <w:t xml:space="preserve">type</w:t>
            </w:r>
          </w:p>
        </w:tc>
        <w:tc>
          <w:tcPr>
            <w:tcW w:type="dxa" w:w="900"/>
            <w:shd w:fill="EFEFEF" w:val="clear"/>
          </w:tcPr>
          <w:p>
            <w:pPr>
              <w:spacing w:after="0"/>
            </w:pPr>
            <w:r>
              <w:rPr>
                <w:b/>
                <w:bCs/>
                <w:sz w:val="16"/>
                <w:szCs w:val="16"/>
              </w:rPr>
              <w:t xml:space="preserve">status</w:t>
            </w:r>
          </w:p>
        </w:tc>
        <w:tc>
          <w:tcPr>
            <w:tcW w:type="dxa" w:w="4400"/>
            <w:shd w:fill="EFEFEF" w:val="clear"/>
          </w:tcPr>
          <w:p>
            <w:pPr>
              <w:spacing w:after="0"/>
            </w:pPr>
            <w:r>
              <w:rPr>
                <w:b/>
                <w:bCs/>
                <w:sz w:val="16"/>
                <w:szCs w:val="16"/>
              </w:rPr>
              <w:t xml:space="preserve">page</w:t>
            </w:r>
          </w:p>
        </w:tc>
        <w:tc>
          <w:tcPr>
            <w:tcW w:type="dxa" w:w="1200"/>
            <w:shd w:fill="EFEFEF" w:val="clear"/>
          </w:tcPr>
          <w:p>
            <w:pPr>
              <w:spacing w:after="0"/>
            </w:pPr>
            <w:r>
              <w:rPr>
                <w:b/>
                <w:bCs/>
                <w:sz w:val="16"/>
                <w:szCs w:val="16"/>
              </w:rPr>
              <w:t xml:space="preserve">corrob.</w:t>
            </w:r>
          </w:p>
        </w:tc>
        <w:tc>
          <w:tcPr>
            <w:tcW w:type="dxa" w:w="1200"/>
            <w:shd w:fill="EFEFEF" w:val="clear"/>
          </w:tcPr>
          <w:p>
            <w:pPr>
              <w:spacing w:after="0"/>
            </w:pPr>
            <w:r>
              <w:rPr>
                <w:b/>
                <w:bCs/>
                <w:sz w:val="16"/>
                <w:szCs w:val="16"/>
              </w:rPr>
              <w:t xml:space="preserve">quotable</w:t>
            </w:r>
          </w:p>
        </w:tc>
        <w:tc>
          <w:tcPr>
            <w:tcW w:type="dxa" w:w="1200"/>
            <w:shd w:fill="EFEFEF" w:val="clear"/>
          </w:tcPr>
          <w:p>
            <w:pPr>
              <w:spacing w:after="0"/>
            </w:pPr>
            <w:r>
              <w:rPr>
                <w:b/>
                <w:bCs/>
                <w:sz w:val="16"/>
                <w:szCs w:val="16"/>
              </w:rPr>
              <w:t xml:space="preserve">passage</w:t>
            </w:r>
          </w:p>
        </w:tc>
      </w:tr>
      <w:tr>
        <w:tc>
          <w:tcPr>
            <w:tcW w:type="dxa" w:w="900"/>
          </w:tcPr>
          <w:p>
            <w:pPr>
              <w:spacing w:after="0"/>
            </w:pPr>
            <w:r>
              <w:rPr>
                <w:b w:val="false"/>
                <w:bCs w:val="false"/>
                <w:sz w:val="16"/>
                <w:szCs w:val="16"/>
              </w:rPr>
              <w:t xml:space="preserve">1</w:t>
            </w:r>
          </w:p>
        </w:tc>
        <w:tc>
          <w:tcPr>
            <w:tcW w:type="dxa" w:w="1900"/>
          </w:tcPr>
          <w:p>
            <w:pPr>
              <w:spacing w:after="0"/>
            </w:pPr>
            <w:r>
              <w:rPr>
                <w:rFonts w:ascii="Consolas" w:cs="Consolas" w:eastAsia="Consolas" w:hAnsi="Consolas"/>
                <w:b w:val="false"/>
                <w:bCs w:val="false"/>
                <w:sz w:val="16"/>
                <w:szCs w:val="16"/>
              </w:rPr>
              <w:t xml:space="preserve">tiwari-jhk-en-00023</w:t>
            </w:r>
          </w:p>
        </w:tc>
        <w:tc>
          <w:tcPr>
            <w:tcW w:type="dxa" w:w="1500"/>
          </w:tcPr>
          <w:p>
            <w:pPr>
              <w:spacing w:after="0"/>
            </w:pPr>
            <w:r>
              <w:rPr>
                <w:b w:val="false"/>
                <w:bCs w:val="false"/>
                <w:sz w:val="16"/>
                <w:szCs w:val="16"/>
              </w:rPr>
              <w:t xml:space="preserve">tiwari-jhk-en</w:t>
            </w:r>
          </w:p>
        </w:tc>
        <w:tc>
          <w:tcPr>
            <w:tcW w:type="dxa" w:w="1500"/>
          </w:tcPr>
          <w:p>
            <w:pPr>
              <w:spacing w:after="0"/>
            </w:pPr>
            <w:r>
              <w:rPr>
                <w:b w:val="false"/>
                <w:bCs w:val="false"/>
                <w:sz w:val="16"/>
                <w:szCs w:val="16"/>
              </w:rPr>
              <w:t xml:space="preserve">field_observation_reportage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third corner of that desolate three-way junction of Udaipur takes you into an extremely narrow lane, barely six or seven feet wide. This single crooked and extremely narrow lane, entering the settlement from the main road, goes upward along a slope. This is a painful path to reach the greatest i</w:t>
            </w:r>
          </w:p>
        </w:tc>
      </w:tr>
      <w:tr>
        <w:tc>
          <w:tcPr>
            <w:tcW w:type="dxa" w:w="900"/>
          </w:tcPr>
          <w:p>
            <w:pPr>
              <w:spacing w:after="0"/>
            </w:pPr>
            <w:r>
              <w:rPr>
                <w:b w:val="false"/>
                <w:bCs w:val="false"/>
                <w:sz w:val="16"/>
                <w:szCs w:val="16"/>
              </w:rPr>
              <w:t xml:space="preserve">1</w:t>
            </w:r>
          </w:p>
        </w:tc>
        <w:tc>
          <w:tcPr>
            <w:tcW w:type="dxa" w:w="1900"/>
          </w:tcPr>
          <w:p>
            <w:pPr>
              <w:spacing w:after="0"/>
            </w:pPr>
            <w:r>
              <w:rPr>
                <w:rFonts w:ascii="Consolas" w:cs="Consolas" w:eastAsia="Consolas" w:hAnsi="Consolas"/>
                <w:b w:val="false"/>
                <w:bCs w:val="false"/>
                <w:sz w:val="16"/>
                <w:szCs w:val="16"/>
              </w:rPr>
              <w:t xml:space="preserve">tiwari-jhk-en-00024</w:t>
            </w:r>
          </w:p>
        </w:tc>
        <w:tc>
          <w:tcPr>
            <w:tcW w:type="dxa" w:w="1500"/>
          </w:tcPr>
          <w:p>
            <w:pPr>
              <w:spacing w:after="0"/>
            </w:pPr>
            <w:r>
              <w:rPr>
                <w:b w:val="false"/>
                <w:bCs w:val="false"/>
                <w:sz w:val="16"/>
                <w:szCs w:val="16"/>
              </w:rPr>
              <w:t xml:space="preserve">tiwari-jhk-en</w:t>
            </w:r>
          </w:p>
        </w:tc>
        <w:tc>
          <w:tcPr>
            <w:tcW w:type="dxa" w:w="1500"/>
          </w:tcPr>
          <w:p>
            <w:pPr>
              <w:spacing w:after="0"/>
            </w:pPr>
            <w:r>
              <w:rPr>
                <w:b w:val="false"/>
                <w:bCs w:val="false"/>
                <w:sz w:val="16"/>
                <w:szCs w:val="16"/>
              </w:rPr>
              <w:t xml:space="preserve">field_observation_reportage</w:t>
            </w:r>
          </w:p>
        </w:tc>
        <w:tc>
          <w:tcPr>
            <w:tcW w:type="dxa" w:w="900"/>
          </w:tcPr>
          <w:p>
            <w:pPr>
              <w:spacing w:after="0"/>
            </w:pPr>
            <w:r>
              <w:rPr>
                <w:b w:val="false"/>
                <w:bCs w:val="false"/>
                <w:sz w:val="16"/>
                <w:szCs w:val="16"/>
              </w:rPr>
              <w:t xml:space="preserve">observation</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At the end of the lane a very old, huge stone doorway appears, on the other side of which is the Neelkantheshwar Mahadev temple, one of the finest monuments of this region from the era of the Paramara kings. That narrow, suffocating lane is the only way that leads to the doorway in the rear part of</w:t>
            </w:r>
          </w:p>
        </w:tc>
      </w:tr>
      <w:tr>
        <w:tc>
          <w:tcPr>
            <w:tcW w:type="dxa" w:w="900"/>
          </w:tcPr>
          <w:p>
            <w:pPr>
              <w:spacing w:after="0"/>
            </w:pPr>
            <w:r>
              <w:rPr>
                <w:b w:val="false"/>
                <w:bCs w:val="false"/>
                <w:sz w:val="16"/>
                <w:szCs w:val="16"/>
              </w:rPr>
              <w:t xml:space="preserve">2</w:t>
            </w:r>
          </w:p>
        </w:tc>
        <w:tc>
          <w:tcPr>
            <w:tcW w:type="dxa" w:w="1900"/>
          </w:tcPr>
          <w:p>
            <w:pPr>
              <w:spacing w:after="0"/>
            </w:pPr>
            <w:r>
              <w:rPr>
                <w:rFonts w:ascii="Consolas" w:cs="Consolas" w:eastAsia="Consolas" w:hAnsi="Consolas"/>
                <w:b w:val="false"/>
                <w:bCs w:val="false"/>
                <w:sz w:val="16"/>
                <w:szCs w:val="16"/>
              </w:rPr>
              <w:t xml:space="preserve">patil-composite-inscriptions-00084</w:t>
            </w:r>
          </w:p>
        </w:tc>
        <w:tc>
          <w:tcPr>
            <w:tcW w:type="dxa" w:w="1500"/>
          </w:tcPr>
          <w:p>
            <w:pPr>
              <w:spacing w:after="0"/>
            </w:pPr>
            <w:r>
              <w:rPr>
                <w:b w:val="false"/>
                <w:bCs w:val="false"/>
                <w:sz w:val="16"/>
                <w:szCs w:val="16"/>
              </w:rPr>
              <w:t xml:space="preserve">patil-composite-inscriptions</w:t>
            </w:r>
          </w:p>
        </w:tc>
        <w:tc>
          <w:tcPr>
            <w:tcW w:type="dxa" w:w="1500"/>
          </w:tcPr>
          <w:p>
            <w:pPr>
              <w:spacing w:after="0"/>
            </w:pPr>
            <w:r>
              <w:rPr>
                <w:b w:val="false"/>
                <w:bCs w:val="false"/>
                <w:sz w:val="16"/>
                <w:szCs w:val="16"/>
              </w:rPr>
              <w:t xml:space="preserve">primary_epigraphic</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9</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A premier archeological town located 4 miles east of Bareth station. </w:t>
            </w:r>
            <w:r>
              <w:rPr>
                <w:b w:val="false"/>
                <w:bCs w:val="false"/>
                <w:i/>
                <w:iCs/>
                <w:sz w:val="16"/>
                <w:szCs w:val="16"/>
              </w:rPr>
              <w:t xml:space="preserve"> </w:t>
            </w:r>
            <w:r>
              <w:rPr>
                <w:b w:val="false"/>
                <w:bCs w:val="false"/>
                <w:i/>
                <w:iCs/>
                <w:sz w:val="16"/>
                <w:szCs w:val="16"/>
              </w:rPr>
              <w:t xml:space="preserve">The Udayeshvara (Nilkantheshvara) Temple:</w:t>
            </w:r>
            <w:r>
              <w:rPr>
                <w:b w:val="false"/>
                <w:bCs w:val="false"/>
                <w:i/>
                <w:iCs/>
                <w:sz w:val="16"/>
                <w:szCs w:val="16"/>
              </w:rPr>
              <w:t xml:space="preserve"> The absolute masterpiece of the </w:t>
            </w:r>
            <w:r>
              <w:rPr>
                <w:b w:val="false"/>
                <w:bCs w:val="false"/>
                <w:sz w:val="16"/>
                <w:szCs w:val="16"/>
              </w:rPr>
              <w:t xml:space="preserve">Bhumija* style of temple architecture in India, built entirely of red sandstone. Contemporary Sanskrit inscriptions on its porches record that it was</w:t>
            </w:r>
          </w:p>
        </w:tc>
      </w:tr>
      <w:tr>
        <w:tc>
          <w:tcPr>
            <w:tcW w:type="dxa" w:w="900"/>
          </w:tcPr>
          <w:p>
            <w:pPr>
              <w:spacing w:after="0"/>
            </w:pPr>
            <w:r>
              <w:rPr>
                <w:b w:val="false"/>
                <w:bCs w:val="false"/>
                <w:sz w:val="16"/>
                <w:szCs w:val="16"/>
              </w:rPr>
              <w:t xml:space="preserve">3</w:t>
            </w:r>
          </w:p>
        </w:tc>
        <w:tc>
          <w:tcPr>
            <w:tcW w:type="dxa" w:w="1900"/>
          </w:tcPr>
          <w:p>
            <w:pPr>
              <w:spacing w:after="0"/>
            </w:pPr>
            <w:r>
              <w:rPr>
                <w:rFonts w:ascii="Consolas" w:cs="Consolas" w:eastAsia="Consolas" w:hAnsi="Consolas"/>
                <w:b w:val="false"/>
                <w:bCs w:val="false"/>
                <w:sz w:val="16"/>
                <w:szCs w:val="16"/>
              </w:rPr>
              <w:t xml:space="preserve">intach-geoheritage-00133</w:t>
            </w:r>
          </w:p>
        </w:tc>
        <w:tc>
          <w:tcPr>
            <w:tcW w:type="dxa" w:w="1500"/>
          </w:tcPr>
          <w:p>
            <w:pPr>
              <w:spacing w:after="0"/>
            </w:pPr>
            <w:r>
              <w:rPr>
                <w:b w:val="false"/>
                <w:bCs w:val="false"/>
                <w:sz w:val="16"/>
                <w:szCs w:val="16"/>
              </w:rPr>
              <w:t xml:space="preserve">intach-geoheritage</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observation</w:t>
            </w:r>
          </w:p>
        </w:tc>
        <w:tc>
          <w:tcPr>
            <w:tcW w:type="dxa" w:w="4400"/>
          </w:tcPr>
          <w:p>
            <w:pPr>
              <w:spacing w:after="0"/>
            </w:pPr>
            <w:r>
              <w:rPr>
                <w:b w:val="false"/>
                <w:bCs w:val="false"/>
                <w:sz w:val="16"/>
                <w:szCs w:val="16"/>
              </w:rPr>
              <w:t xml:space="preserve">20</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According to the 2011 census, the population of Udaypur is 6,383 people. Out of this, the male population is 3,405, and the female population is 2,978. The literacy rate of Udaypur village is 54.28%, out of which 60.70% of males and 46.94% of females are literate. There are about 1,247 houses in Uda</w:t>
            </w:r>
          </w:p>
        </w:tc>
      </w:tr>
      <w:tr>
        <w:tc>
          <w:tcPr>
            <w:tcW w:type="dxa" w:w="900"/>
          </w:tcPr>
          <w:p>
            <w:pPr>
              <w:spacing w:after="0"/>
            </w:pPr>
            <w:r>
              <w:rPr>
                <w:b w:val="false"/>
                <w:bCs w:val="false"/>
                <w:sz w:val="16"/>
                <w:szCs w:val="16"/>
              </w:rPr>
              <w:t xml:space="preserve">1</w:t>
            </w:r>
          </w:p>
        </w:tc>
        <w:tc>
          <w:tcPr>
            <w:tcW w:type="dxa" w:w="1900"/>
          </w:tcPr>
          <w:p>
            <w:pPr>
              <w:spacing w:after="0"/>
            </w:pPr>
            <w:r>
              <w:rPr>
                <w:rFonts w:ascii="Consolas" w:cs="Consolas" w:eastAsia="Consolas" w:hAnsi="Consolas"/>
                <w:b w:val="false"/>
                <w:bCs w:val="false"/>
                <w:sz w:val="16"/>
                <w:szCs w:val="16"/>
              </w:rPr>
              <w:t xml:space="preserve">tiwari-jhk-en-00046</w:t>
            </w:r>
          </w:p>
        </w:tc>
        <w:tc>
          <w:tcPr>
            <w:tcW w:type="dxa" w:w="1500"/>
          </w:tcPr>
          <w:p>
            <w:pPr>
              <w:spacing w:after="0"/>
            </w:pPr>
            <w:r>
              <w:rPr>
                <w:b w:val="false"/>
                <w:bCs w:val="false"/>
                <w:sz w:val="16"/>
                <w:szCs w:val="16"/>
              </w:rPr>
              <w:t xml:space="preserve">tiwari-jhk-en</w:t>
            </w:r>
          </w:p>
        </w:tc>
        <w:tc>
          <w:tcPr>
            <w:tcW w:type="dxa" w:w="1500"/>
          </w:tcPr>
          <w:p>
            <w:pPr>
              <w:spacing w:after="0"/>
            </w:pPr>
            <w:r>
              <w:rPr>
                <w:b w:val="false"/>
                <w:bCs w:val="false"/>
                <w:sz w:val="16"/>
                <w:szCs w:val="16"/>
              </w:rPr>
              <w:t xml:space="preserve">field_observation_reportage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Seeing the temple's architecture from afar, the eyes of Dr. Suresh Mishra — who had come to Udaipur for the first time — were dazzled. He had not even imagined that so close to Bhopal a 24-carat historical place existed with such magnificence, which local carelessness had kept neglected amid an utte</w:t>
            </w:r>
          </w:p>
        </w:tc>
      </w:tr>
      <w:tr>
        <w:tc>
          <w:tcPr>
            <w:tcW w:type="dxa" w:w="900"/>
          </w:tcPr>
          <w:p>
            <w:pPr>
              <w:spacing w:after="0"/>
            </w:pPr>
            <w:r>
              <w:rPr>
                <w:b w:val="false"/>
                <w:bCs w:val="false"/>
                <w:sz w:val="16"/>
                <w:szCs w:val="16"/>
              </w:rPr>
              <w:t xml:space="preserve">4</w:t>
            </w:r>
          </w:p>
        </w:tc>
        <w:tc>
          <w:tcPr>
            <w:tcW w:type="dxa" w:w="1900"/>
          </w:tcPr>
          <w:p>
            <w:pPr>
              <w:spacing w:after="0"/>
            </w:pPr>
            <w:r>
              <w:rPr>
                <w:rFonts w:ascii="Consolas" w:cs="Consolas" w:eastAsia="Consolas" w:hAnsi="Consolas"/>
                <w:b w:val="false"/>
                <w:bCs w:val="false"/>
                <w:sz w:val="16"/>
                <w:szCs w:val="16"/>
              </w:rPr>
              <w:t xml:space="preserve">singh-serpentine-00002</w:t>
            </w:r>
          </w:p>
        </w:tc>
        <w:tc>
          <w:tcPr>
            <w:tcW w:type="dxa" w:w="1500"/>
          </w:tcPr>
          <w:p>
            <w:pPr>
              <w:spacing w:after="0"/>
            </w:pPr>
            <w:r>
              <w:rPr>
                <w:b w:val="false"/>
                <w:bCs w:val="false"/>
                <w:sz w:val="16"/>
                <w:szCs w:val="16"/>
              </w:rPr>
              <w:t xml:space="preserve">singh-serpentine</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Udaypur, varṇṇanāgakṛpāṇikā, Paramāra, Malwa The Śiva temple of Udaypur in the Vidisha district of Madhya Pradesh, also known as Nīlakaṇṭheśvara or Udayeśvara, is a celebrated example of India's medieval architecture, built around 1080 in the novel bhūmija style associated with the Paramāra dynasty</w:t>
            </w:r>
          </w:p>
        </w:tc>
      </w:tr>
      <w:tr>
        <w:tc>
          <w:tcPr>
            <w:tcW w:type="dxa" w:w="900"/>
          </w:tcPr>
          <w:p>
            <w:pPr>
              <w:spacing w:after="0"/>
            </w:pPr>
            <w:r>
              <w:rPr>
                <w:b w:val="false"/>
                <w:bCs w:val="false"/>
                <w:sz w:val="16"/>
                <w:szCs w:val="16"/>
              </w:rPr>
              <w:t xml:space="preserve">1</w:t>
            </w:r>
          </w:p>
        </w:tc>
        <w:tc>
          <w:tcPr>
            <w:tcW w:type="dxa" w:w="1900"/>
          </w:tcPr>
          <w:p>
            <w:pPr>
              <w:spacing w:after="0"/>
            </w:pPr>
            <w:r>
              <w:rPr>
                <w:rFonts w:ascii="Consolas" w:cs="Consolas" w:eastAsia="Consolas" w:hAnsi="Consolas"/>
                <w:b w:val="false"/>
                <w:bCs w:val="false"/>
                <w:sz w:val="16"/>
                <w:szCs w:val="16"/>
              </w:rPr>
              <w:t xml:space="preserve">tiwari-jhk-en-00029</w:t>
            </w:r>
          </w:p>
        </w:tc>
        <w:tc>
          <w:tcPr>
            <w:tcW w:type="dxa" w:w="1500"/>
          </w:tcPr>
          <w:p>
            <w:pPr>
              <w:spacing w:after="0"/>
            </w:pPr>
            <w:r>
              <w:rPr>
                <w:b w:val="false"/>
                <w:bCs w:val="false"/>
                <w:sz w:val="16"/>
                <w:szCs w:val="16"/>
              </w:rPr>
              <w:t xml:space="preserve">tiwari-jhk-en</w:t>
            </w:r>
          </w:p>
        </w:tc>
        <w:tc>
          <w:tcPr>
            <w:tcW w:type="dxa" w:w="1500"/>
          </w:tcPr>
          <w:p>
            <w:pPr>
              <w:spacing w:after="0"/>
            </w:pPr>
            <w:r>
              <w:rPr>
                <w:b w:val="false"/>
                <w:bCs w:val="false"/>
                <w:sz w:val="16"/>
                <w:szCs w:val="16"/>
              </w:rPr>
              <w:t xml:space="preserve">field_observation_reportage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But history was terribly restless to turn a corner in Udaipur. No one who came to the temple went into the narrow lane beside the temple — whereas these lanes lead into a settlement where countless stories of a thousand years are scattered at every step. On both sides of the temple's finest precinct</w:t>
            </w:r>
          </w:p>
        </w:tc>
      </w:tr>
      <w:tr>
        <w:tc>
          <w:tcPr>
            <w:tcW w:type="dxa" w:w="900"/>
          </w:tcPr>
          <w:p>
            <w:pPr>
              <w:spacing w:after="0"/>
            </w:pPr>
            <w:r>
              <w:rPr>
                <w:b w:val="false"/>
                <w:bCs w:val="false"/>
                <w:sz w:val="16"/>
                <w:szCs w:val="16"/>
              </w:rPr>
              <w:t xml:space="preserve">1</w:t>
            </w:r>
          </w:p>
        </w:tc>
        <w:tc>
          <w:tcPr>
            <w:tcW w:type="dxa" w:w="1900"/>
          </w:tcPr>
          <w:p>
            <w:pPr>
              <w:spacing w:after="0"/>
            </w:pPr>
            <w:r>
              <w:rPr>
                <w:rFonts w:ascii="Consolas" w:cs="Consolas" w:eastAsia="Consolas" w:hAnsi="Consolas"/>
                <w:b w:val="false"/>
                <w:bCs w:val="false"/>
                <w:sz w:val="16"/>
                <w:szCs w:val="16"/>
              </w:rPr>
              <w:t xml:space="preserve">tiwari-jhk-en-00028</w:t>
            </w:r>
          </w:p>
        </w:tc>
        <w:tc>
          <w:tcPr>
            <w:tcW w:type="dxa" w:w="1500"/>
          </w:tcPr>
          <w:p>
            <w:pPr>
              <w:spacing w:after="0"/>
            </w:pPr>
            <w:r>
              <w:rPr>
                <w:b w:val="false"/>
                <w:bCs w:val="false"/>
                <w:sz w:val="16"/>
                <w:szCs w:val="16"/>
              </w:rPr>
              <w:t xml:space="preserve">tiwari-jhk-en</w:t>
            </w:r>
          </w:p>
        </w:tc>
        <w:tc>
          <w:tcPr>
            <w:tcW w:type="dxa" w:w="1500"/>
          </w:tcPr>
          <w:p>
            <w:pPr>
              <w:spacing w:after="0"/>
            </w:pPr>
            <w:r>
              <w:rPr>
                <w:b w:val="false"/>
                <w:bCs w:val="false"/>
                <w:sz w:val="16"/>
                <w:szCs w:val="16"/>
              </w:rPr>
              <w:t xml:space="preserve">field_observation_reportage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Ever since cameras became easy and ever since the mobile came into hand, people would stop outside for a while to take photos and the like. Very few people would pay attention to the astonishing architecture of the temple. Next to none would peer into its real history. All would come out of the temp</w:t>
            </w:r>
          </w:p>
        </w:tc>
      </w:tr>
      <w:tr>
        <w:tc>
          <w:tcPr>
            <w:tcW w:type="dxa" w:w="900"/>
          </w:tcPr>
          <w:p>
            <w:pPr>
              <w:spacing w:after="0"/>
            </w:pPr>
            <w:r>
              <w:rPr>
                <w:b w:val="false"/>
                <w:bCs w:val="false"/>
                <w:sz w:val="16"/>
                <w:szCs w:val="16"/>
              </w:rPr>
              <w:t xml:space="preserve">1</w:t>
            </w:r>
          </w:p>
        </w:tc>
        <w:tc>
          <w:tcPr>
            <w:tcW w:type="dxa" w:w="1900"/>
          </w:tcPr>
          <w:p>
            <w:pPr>
              <w:spacing w:after="0"/>
            </w:pPr>
            <w:r>
              <w:rPr>
                <w:rFonts w:ascii="Consolas" w:cs="Consolas" w:eastAsia="Consolas" w:hAnsi="Consolas"/>
                <w:b w:val="false"/>
                <w:bCs w:val="false"/>
                <w:sz w:val="16"/>
                <w:szCs w:val="16"/>
              </w:rPr>
              <w:t xml:space="preserve">tiwari-jhk-en-00025</w:t>
            </w:r>
          </w:p>
        </w:tc>
        <w:tc>
          <w:tcPr>
            <w:tcW w:type="dxa" w:w="1500"/>
          </w:tcPr>
          <w:p>
            <w:pPr>
              <w:spacing w:after="0"/>
            </w:pPr>
            <w:r>
              <w:rPr>
                <w:b w:val="false"/>
                <w:bCs w:val="false"/>
                <w:sz w:val="16"/>
                <w:szCs w:val="16"/>
              </w:rPr>
              <w:t xml:space="preserve">tiwari-jhk-en</w:t>
            </w:r>
          </w:p>
        </w:tc>
        <w:tc>
          <w:tcPr>
            <w:tcW w:type="dxa" w:w="1500"/>
          </w:tcPr>
          <w:p>
            <w:pPr>
              <w:spacing w:after="0"/>
            </w:pPr>
            <w:r>
              <w:rPr>
                <w:b w:val="false"/>
                <w:bCs w:val="false"/>
                <w:sz w:val="16"/>
                <w:szCs w:val="16"/>
              </w:rPr>
              <w:t xml:space="preserve">field_observation_reportage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I had come here many times before this too, and each time this wretched lane taunted me. Seeing, through the lane, the incomparable architecture of the temple, it felt as though a glittering diamond had been placed on a heap of garbage, and no one had any care for it. From ordinary people to the tra</w:t>
            </w:r>
          </w:p>
        </w:tc>
      </w:tr>
      <w:tr>
        <w:tc>
          <w:tcPr>
            <w:tcW w:type="dxa" w:w="900"/>
          </w:tcPr>
          <w:p>
            <w:pPr>
              <w:spacing w:after="0"/>
            </w:pPr>
            <w:r>
              <w:rPr>
                <w:b w:val="false"/>
                <w:bCs w:val="false"/>
                <w:sz w:val="16"/>
                <w:szCs w:val="16"/>
              </w:rPr>
              <w:t xml:space="preserve">3</w:t>
            </w:r>
          </w:p>
        </w:tc>
        <w:tc>
          <w:tcPr>
            <w:tcW w:type="dxa" w:w="1900"/>
          </w:tcPr>
          <w:p>
            <w:pPr>
              <w:spacing w:after="0"/>
            </w:pPr>
            <w:r>
              <w:rPr>
                <w:rFonts w:ascii="Consolas" w:cs="Consolas" w:eastAsia="Consolas" w:hAnsi="Consolas"/>
                <w:b w:val="false"/>
                <w:bCs w:val="false"/>
                <w:sz w:val="16"/>
                <w:szCs w:val="16"/>
              </w:rPr>
              <w:t xml:space="preserve">intach-geoheritage-00132</w:t>
            </w:r>
          </w:p>
        </w:tc>
        <w:tc>
          <w:tcPr>
            <w:tcW w:type="dxa" w:w="1500"/>
          </w:tcPr>
          <w:p>
            <w:pPr>
              <w:spacing w:after="0"/>
            </w:pPr>
            <w:r>
              <w:rPr>
                <w:b w:val="false"/>
                <w:bCs w:val="false"/>
                <w:sz w:val="16"/>
                <w:szCs w:val="16"/>
              </w:rPr>
              <w:t xml:space="preserve">intach-geoheritage</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observation</w:t>
            </w:r>
          </w:p>
        </w:tc>
        <w:tc>
          <w:tcPr>
            <w:tcW w:type="dxa" w:w="4400"/>
          </w:tcPr>
          <w:p>
            <w:pPr>
              <w:spacing w:after="0"/>
            </w:pPr>
            <w:r>
              <w:rPr>
                <w:b w:val="false"/>
                <w:bCs w:val="false"/>
                <w:sz w:val="16"/>
                <w:szCs w:val="16"/>
              </w:rPr>
              <w:t xml:space="preserve">20</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Udaypur village lies in Basoda Tehsil of Vidisha district. The village is situated 15 km away from the sub-district headquarters, Ganj Basoda, and 60 km away from the district headquarters, Vidisha. Nearby major towns are Ganj Basoda and Bareth, and the existing major rivers are the Kewtan and Betwa</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intach-2022-udaypur-00043</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observation</w:t>
            </w:r>
          </w:p>
        </w:tc>
        <w:tc>
          <w:tcPr>
            <w:tcW w:type="dxa" w:w="4400"/>
          </w:tcPr>
          <w:p>
            <w:pPr>
              <w:spacing w:after="0"/>
            </w:pPr>
            <w:r>
              <w:rPr>
                <w:b w:val="false"/>
                <w:bCs w:val="false"/>
                <w:sz w:val="16"/>
                <w:szCs w:val="16"/>
              </w:rPr>
              <w:t xml:space="preserve">13</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Vidisha lies on the Vindhyachal Plateau with several spurs towards North and North-East. Amidst the eastern part of the Vindhyachal range is located a village named Udaypur with a total geographical area of 1966 hectares/ 19.66 Square Kilometers (km2). “Vidisha district forms the part of Malwa plate</w:t>
            </w:r>
          </w:p>
        </w:tc>
      </w:tr>
      <w:tr>
        <w:tc>
          <w:tcPr>
            <w:tcW w:type="dxa" w:w="900"/>
          </w:tcPr>
          <w:p>
            <w:pPr>
              <w:spacing w:after="0"/>
            </w:pPr>
            <w:r>
              <w:rPr>
                <w:b w:val="false"/>
                <w:bCs w:val="false"/>
                <w:sz w:val="16"/>
                <w:szCs w:val="16"/>
              </w:rPr>
              <w:t xml:space="preserve">3</w:t>
            </w:r>
          </w:p>
        </w:tc>
        <w:tc>
          <w:tcPr>
            <w:tcW w:type="dxa" w:w="1900"/>
          </w:tcPr>
          <w:p>
            <w:pPr>
              <w:spacing w:after="0"/>
            </w:pPr>
            <w:r>
              <w:rPr>
                <w:rFonts w:ascii="Consolas" w:cs="Consolas" w:eastAsia="Consolas" w:hAnsi="Consolas"/>
                <w:b w:val="false"/>
                <w:bCs w:val="false"/>
                <w:sz w:val="16"/>
                <w:szCs w:val="16"/>
              </w:rPr>
              <w:t xml:space="preserve">intach-geoheritage-00092</w:t>
            </w:r>
          </w:p>
        </w:tc>
        <w:tc>
          <w:tcPr>
            <w:tcW w:type="dxa" w:w="1500"/>
          </w:tcPr>
          <w:p>
            <w:pPr>
              <w:spacing w:after="0"/>
            </w:pPr>
            <w:r>
              <w:rPr>
                <w:b w:val="false"/>
                <w:bCs w:val="false"/>
                <w:sz w:val="16"/>
                <w:szCs w:val="16"/>
              </w:rPr>
              <w:t xml:space="preserve">intach-geoheritage</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11</w:t>
            </w:r>
          </w:p>
        </w:tc>
        <w:tc>
          <w:tcPr>
            <w:tcW w:type="dxa" w:w="1200"/>
          </w:tcPr>
          <w:p>
            <w:pPr>
              <w:spacing w:after="0"/>
            </w:pPr>
            <w:r>
              <w:rPr>
                <w:b w:val="false"/>
                <w:bCs w:val="false"/>
                <w:sz w:val="16"/>
                <w:szCs w:val="16"/>
              </w:rPr>
              <w:t xml:space="preserve">3</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2 large water bodies relevant to Udaypur are the Udaysagar Talab, built by Udaya Aditya in 1059 CE, and the Bhujariya Talab, which existed before his time. The architectural details of these 2 tanks are also very different. Bhujariya talab may belong to the 8th or 9th century CE. A separate docu</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intach-2022-udaypur-00162</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observation</w:t>
            </w:r>
          </w:p>
        </w:tc>
        <w:tc>
          <w:tcPr>
            <w:tcW w:type="dxa" w:w="4400"/>
          </w:tcPr>
          <w:p>
            <w:pPr>
              <w:spacing w:after="0"/>
            </w:pPr>
            <w:r>
              <w:rPr>
                <w:b w:val="false"/>
                <w:bCs w:val="false"/>
                <w:sz w:val="16"/>
                <w:szCs w:val="16"/>
              </w:rPr>
              <w:t xml:space="preserve">36</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total geographical area of the village is 1966 hectares. Udaypur has a total population of 6,383 people. There are about 1,247 houses in the Udaypur village."¹ The total population of Udaypur village is 6,383 out of which 3,405 and 2,978 are male &amp;</w:t>
            </w:r>
          </w:p>
        </w:tc>
      </w:tr>
      <w:tr>
        <w:tc>
          <w:tcPr>
            <w:tcW w:type="dxa" w:w="900"/>
          </w:tcPr>
          <w:p>
            <w:pPr>
              <w:spacing w:after="0"/>
            </w:pPr>
            <w:r>
              <w:rPr>
                <w:b w:val="false"/>
                <w:bCs w:val="false"/>
                <w:sz w:val="16"/>
                <w:szCs w:val="16"/>
              </w:rPr>
              <w:t xml:space="preserve">3</w:t>
            </w:r>
          </w:p>
        </w:tc>
        <w:tc>
          <w:tcPr>
            <w:tcW w:type="dxa" w:w="1900"/>
          </w:tcPr>
          <w:p>
            <w:pPr>
              <w:spacing w:after="0"/>
            </w:pPr>
            <w:r>
              <w:rPr>
                <w:rFonts w:ascii="Consolas" w:cs="Consolas" w:eastAsia="Consolas" w:hAnsi="Consolas"/>
                <w:b w:val="false"/>
                <w:bCs w:val="false"/>
                <w:sz w:val="16"/>
                <w:szCs w:val="16"/>
              </w:rPr>
              <w:t xml:space="preserve">intach-geoheritage-00089</w:t>
            </w:r>
          </w:p>
        </w:tc>
        <w:tc>
          <w:tcPr>
            <w:tcW w:type="dxa" w:w="1500"/>
          </w:tcPr>
          <w:p>
            <w:pPr>
              <w:spacing w:after="0"/>
            </w:pPr>
            <w:r>
              <w:rPr>
                <w:b w:val="false"/>
                <w:bCs w:val="false"/>
                <w:sz w:val="16"/>
                <w:szCs w:val="16"/>
              </w:rPr>
              <w:t xml:space="preserve">intach-geoheritage</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observation</w:t>
            </w:r>
          </w:p>
        </w:tc>
        <w:tc>
          <w:tcPr>
            <w:tcW w:type="dxa" w:w="4400"/>
          </w:tcPr>
          <w:p>
            <w:pPr>
              <w:spacing w:after="0"/>
            </w:pPr>
            <w:r>
              <w:rPr>
                <w:b w:val="false"/>
                <w:bCs w:val="false"/>
                <w:sz w:val="16"/>
                <w:szCs w:val="16"/>
              </w:rPr>
              <w:t xml:space="preserve">10</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These have all been captured in the book "The Architectural Splendor of Udaypur"; the most significant and biggest of them is the Udayeshwar Mandir, also known as Neelkantheshwar temple, a monument protected by the Archaeological Survey of India. Other significant structures of this area are the Uda</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intach-2022-udaypur-00017</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8</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Heritage Value: Above Highest The ASI protected monuments and structures those hold national importance have been considered in this category. Structures belonging to this category are well preserved and well protected. They are highly embellished and also, epitome of the cultures in which they orig</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intach-2022-udaypur-00293</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observation</w:t>
            </w:r>
          </w:p>
        </w:tc>
        <w:tc>
          <w:tcPr>
            <w:tcW w:type="dxa" w:w="4400"/>
          </w:tcPr>
          <w:p>
            <w:pPr>
              <w:spacing w:after="0"/>
            </w:pPr>
            <w:r>
              <w:rPr>
                <w:b w:val="false"/>
                <w:bCs w:val="false"/>
                <w:sz w:val="16"/>
                <w:szCs w:val="16"/>
              </w:rPr>
              <w:t xml:space="preserve">86</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Shahi Masjid of Udaypur is located inside the palace of Raja Udayaditya at GPS 23.54.1.08 N and 78.3.34.79 E. This structure is located in khasra 667 with an area of 0.01 hectares. It is currently in Government ownership. It was completed in the year 1632 CE. The Mosque is situated on the southw</w:t>
            </w:r>
          </w:p>
        </w:tc>
      </w:tr>
      <w:tr>
        <w:tc>
          <w:tcPr>
            <w:tcW w:type="dxa" w:w="900"/>
          </w:tcPr>
          <w:p>
            <w:pPr>
              <w:spacing w:after="0"/>
            </w:pPr>
            <w:r>
              <w:rPr>
                <w:b w:val="false"/>
                <w:bCs w:val="false"/>
                <w:sz w:val="16"/>
                <w:szCs w:val="16"/>
              </w:rPr>
              <w:t xml:space="preserve">6</w:t>
            </w:r>
          </w:p>
        </w:tc>
        <w:tc>
          <w:tcPr>
            <w:tcW w:type="dxa" w:w="1900"/>
          </w:tcPr>
          <w:p>
            <w:pPr>
              <w:spacing w:after="0"/>
            </w:pPr>
            <w:r>
              <w:rPr>
                <w:rFonts w:ascii="Consolas" w:cs="Consolas" w:eastAsia="Consolas" w:hAnsi="Consolas"/>
                <w:b w:val="false"/>
                <w:bCs w:val="false"/>
                <w:sz w:val="16"/>
                <w:szCs w:val="16"/>
              </w:rPr>
              <w:t xml:space="preserve">ganguly-paramara-00562</w:t>
            </w:r>
          </w:p>
        </w:tc>
        <w:tc>
          <w:tcPr>
            <w:tcW w:type="dxa" w:w="1500"/>
          </w:tcPr>
          <w:p>
            <w:pPr>
              <w:spacing w:after="0"/>
            </w:pPr>
            <w:r>
              <w:rPr>
                <w:b w:val="false"/>
                <w:bCs w:val="false"/>
                <w:sz w:val="16"/>
                <w:szCs w:val="16"/>
              </w:rPr>
              <w:t xml:space="preserve">ganguly-paramara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102</w:t>
            </w:r>
          </w:p>
        </w:tc>
        <w:tc>
          <w:tcPr>
            <w:tcW w:type="dxa" w:w="1200"/>
          </w:tcPr>
          <w:p>
            <w:pPr>
              <w:spacing w:after="0"/>
            </w:pPr>
            <w:r>
              <w:rPr>
                <w:b w:val="false"/>
                <w:bCs w:val="false"/>
                <w:sz w:val="16"/>
                <w:szCs w:val="16"/>
              </w:rPr>
              <w:t xml:space="preserve">10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great Nilakantheśvara temple at Udayapur was built by Udayaditya in Sam 1116 = 1059 A. D. An ART AND CULTURE 259 inscription of the sixteenth century A. D. describes it as the most beautiful temple in India. It is one of the few temples in Malwa which were spared complete demolition by the Muham</w:t>
            </w:r>
          </w:p>
        </w:tc>
      </w:tr>
      <w:tr>
        <w:tc>
          <w:tcPr>
            <w:tcW w:type="dxa" w:w="900"/>
          </w:tcPr>
          <w:p>
            <w:pPr>
              <w:spacing w:after="0"/>
            </w:pPr>
            <w:r>
              <w:rPr>
                <w:b w:val="false"/>
                <w:bCs w:val="false"/>
                <w:sz w:val="16"/>
                <w:szCs w:val="16"/>
              </w:rPr>
              <w:t xml:space="preserve">7</w:t>
            </w:r>
          </w:p>
        </w:tc>
        <w:tc>
          <w:tcPr>
            <w:tcW w:type="dxa" w:w="1900"/>
          </w:tcPr>
          <w:p>
            <w:pPr>
              <w:spacing w:after="0"/>
            </w:pPr>
            <w:r>
              <w:rPr>
                <w:rFonts w:ascii="Consolas" w:cs="Consolas" w:eastAsia="Consolas" w:hAnsi="Consolas"/>
                <w:b w:val="false"/>
                <w:bCs w:val="false"/>
                <w:sz w:val="16"/>
                <w:szCs w:val="16"/>
              </w:rPr>
              <w:t xml:space="preserve">patil-1952-00385</w:t>
            </w:r>
          </w:p>
        </w:tc>
        <w:tc>
          <w:tcPr>
            <w:tcW w:type="dxa" w:w="1500"/>
          </w:tcPr>
          <w:p>
            <w:pPr>
              <w:spacing w:after="0"/>
            </w:pPr>
            <w:r>
              <w:rPr>
                <w:b w:val="false"/>
                <w:bCs w:val="false"/>
                <w:sz w:val="16"/>
                <w:szCs w:val="16"/>
              </w:rPr>
              <w:t xml:space="preserve">patil-1952</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principal temple consists of a </w:t>
            </w:r>
            <w:r>
              <w:rPr>
                <w:b w:val="false"/>
                <w:bCs w:val="false"/>
                <w:i/>
                <w:iCs/>
                <w:sz w:val="16"/>
                <w:szCs w:val="16"/>
              </w:rPr>
              <w:t xml:space="preserve">garbhagriha</w:t>
            </w:r>
            <w:r>
              <w:rPr>
                <w:b w:val="false"/>
                <w:bCs w:val="false"/>
                <w:sz w:val="16"/>
                <w:szCs w:val="16"/>
              </w:rPr>
              <w:t xml:space="preserve"> (shrine room), a </w:t>
            </w:r>
            <w:r>
              <w:rPr>
                <w:b w:val="false"/>
                <w:bCs w:val="false"/>
                <w:i/>
                <w:iCs/>
                <w:sz w:val="16"/>
                <w:szCs w:val="16"/>
              </w:rPr>
              <w:t xml:space="preserve">sabhamandapa</w:t>
            </w:r>
            <w:r>
              <w:rPr>
                <w:b w:val="false"/>
                <w:bCs w:val="false"/>
                <w:sz w:val="16"/>
                <w:szCs w:val="16"/>
              </w:rPr>
              <w:t xml:space="preserve"> (hall), and three </w:t>
            </w:r>
            <w:r>
              <w:rPr>
                <w:b w:val="false"/>
                <w:bCs w:val="false"/>
                <w:i/>
                <w:iCs/>
                <w:sz w:val="16"/>
                <w:szCs w:val="16"/>
              </w:rPr>
              <w:t xml:space="preserve">mukhamandapas</w:t>
            </w:r>
            <w:r>
              <w:rPr>
                <w:b w:val="false"/>
                <w:bCs w:val="false"/>
                <w:sz w:val="16"/>
                <w:szCs w:val="16"/>
              </w:rPr>
              <w:t xml:space="preserve"> (entrance porches) arranged on three sides of the hall. The idol worshipped in the shrine is a large Shiva linga set on a high pedestal, covered with a brass sheet featuring a face in r</w:t>
            </w:r>
          </w:p>
        </w:tc>
      </w:tr>
      <w:tr>
        <w:tc>
          <w:tcPr>
            <w:tcW w:type="dxa" w:w="900"/>
          </w:tcPr>
          <w:p>
            <w:pPr>
              <w:spacing w:after="0"/>
            </w:pPr>
            <w:r>
              <w:rPr>
                <w:b w:val="false"/>
                <w:bCs w:val="false"/>
                <w:sz w:val="16"/>
                <w:szCs w:val="16"/>
              </w:rPr>
              <w:t xml:space="preserve">2</w:t>
            </w:r>
          </w:p>
        </w:tc>
        <w:tc>
          <w:tcPr>
            <w:tcW w:type="dxa" w:w="1900"/>
          </w:tcPr>
          <w:p>
            <w:pPr>
              <w:spacing w:after="0"/>
            </w:pPr>
            <w:r>
              <w:rPr>
                <w:rFonts w:ascii="Consolas" w:cs="Consolas" w:eastAsia="Consolas" w:hAnsi="Consolas"/>
                <w:b w:val="false"/>
                <w:bCs w:val="false"/>
                <w:sz w:val="16"/>
                <w:szCs w:val="16"/>
              </w:rPr>
              <w:t xml:space="preserve">patil-composite-inscriptions-00085</w:t>
            </w:r>
          </w:p>
        </w:tc>
        <w:tc>
          <w:tcPr>
            <w:tcW w:type="dxa" w:w="1500"/>
          </w:tcPr>
          <w:p>
            <w:pPr>
              <w:spacing w:after="0"/>
            </w:pPr>
            <w:r>
              <w:rPr>
                <w:b w:val="false"/>
                <w:bCs w:val="false"/>
                <w:sz w:val="16"/>
                <w:szCs w:val="16"/>
              </w:rPr>
              <w:t xml:space="preserve">patil-composite-inscriptions</w:t>
            </w:r>
          </w:p>
        </w:tc>
        <w:tc>
          <w:tcPr>
            <w:tcW w:type="dxa" w:w="1500"/>
          </w:tcPr>
          <w:p>
            <w:pPr>
              <w:spacing w:after="0"/>
            </w:pPr>
            <w:r>
              <w:rPr>
                <w:b w:val="false"/>
                <w:bCs w:val="false"/>
                <w:sz w:val="16"/>
                <w:szCs w:val="16"/>
              </w:rPr>
              <w:t xml:space="preserve">primary_epigraphic</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4</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pinnacles are climbed by a carved human figure representing either the architect or the royal builder. The compound originally housed eight minor attendant shrines; a mosque was built at the back of the main temple by Sultan Muhammad Tughlaq between </w:t>
            </w:r>
            <w:r>
              <w:rPr>
                <w:b w:val="false"/>
                <w:bCs w:val="false"/>
                <w:sz w:val="16"/>
                <w:szCs w:val="16"/>
              </w:rPr>
              <w:t xml:space="preserve">1336 and 1338 A.D.</w:t>
            </w:r>
            <w:r>
              <w:rPr>
                <w:b w:val="false"/>
                <w:bCs w:val="false"/>
                <w:sz w:val="16"/>
                <w:szCs w:val="16"/>
              </w:rPr>
              <w:t xml:space="preserve"> (</w:t>
            </w:r>
            <w:r>
              <w:rPr>
                <w:b w:val="false"/>
                <w:bCs w:val="false"/>
                <w:i/>
                <w:iCs/>
                <w:sz w:val="16"/>
                <w:szCs w:val="16"/>
              </w:rPr>
              <w:t xml:space="preserve">A.H. 737–739</w:t>
            </w:r>
            <w:r>
              <w:rPr>
                <w:b w:val="false"/>
                <w:bCs w:val="false"/>
                <w:sz w:val="16"/>
                <w:szCs w:val="16"/>
              </w:rPr>
              <w:t xml:space="preserve">) using</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intach-2022-udaypur-00126</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inference</w:t>
            </w:r>
          </w:p>
        </w:tc>
        <w:tc>
          <w:tcPr>
            <w:tcW w:type="dxa" w:w="4400"/>
          </w:tcPr>
          <w:p>
            <w:pPr>
              <w:spacing w:after="0"/>
            </w:pPr>
            <w:r>
              <w:rPr>
                <w:b w:val="false"/>
                <w:bCs w:val="false"/>
                <w:sz w:val="16"/>
                <w:szCs w:val="16"/>
              </w:rPr>
              <w:t xml:space="preserve">27</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An inscription from Udaypur indicates that the Paramara dynasty survived until 1310 CE, at least in the northeastern part of Malwa. Later inscription shows that the Delhi Sultanate had captured the area by 1338 CE.</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intach-2022-udaypur-00071</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18</w:t>
            </w:r>
          </w:p>
        </w:tc>
        <w:tc>
          <w:tcPr>
            <w:tcW w:type="dxa" w:w="1200"/>
          </w:tcPr>
          <w:p>
            <w:pPr>
              <w:spacing w:after="0"/>
            </w:pPr>
            <w:r>
              <w:rPr>
                <w:b w:val="false"/>
                <w:bCs w:val="false"/>
                <w:sz w:val="16"/>
                <w:szCs w:val="16"/>
              </w:rPr>
              <w:t xml:space="preserve">1</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Vidisha (Bhilsa) first appears in the Muslim writing in Al Berani's description of India, where it is said to be in Malwa. In 1233 CE, Ilutmish attacked Bhilsa and Ujjain during his Malwa campaign but he did not achieve appreciable success in the Bhilsa region. During the reign of Mahlak Deva, the l</w:t>
            </w:r>
          </w:p>
        </w:tc>
      </w:tr>
      <w:tr>
        <w:tc>
          <w:tcPr>
            <w:tcW w:type="dxa" w:w="900"/>
          </w:tcPr>
          <w:p>
            <w:pPr>
              <w:spacing w:after="0"/>
            </w:pPr>
            <w:r>
              <w:rPr>
                <w:b w:val="false"/>
                <w:bCs w:val="false"/>
                <w:sz w:val="16"/>
                <w:szCs w:val="16"/>
              </w:rPr>
              <w:t xml:space="preserve">8</w:t>
            </w:r>
          </w:p>
        </w:tc>
        <w:tc>
          <w:tcPr>
            <w:tcW w:type="dxa" w:w="1900"/>
          </w:tcPr>
          <w:p>
            <w:pPr>
              <w:spacing w:after="0"/>
            </w:pPr>
            <w:r>
              <w:rPr>
                <w:rFonts w:ascii="Consolas" w:cs="Consolas" w:eastAsia="Consolas" w:hAnsi="Consolas"/>
                <w:b w:val="false"/>
                <w:bCs w:val="false"/>
                <w:sz w:val="16"/>
                <w:szCs w:val="16"/>
              </w:rPr>
              <w:t xml:space="preserve">pande-udayesvara-00391</w:t>
            </w:r>
          </w:p>
        </w:tc>
        <w:tc>
          <w:tcPr>
            <w:tcW w:type="dxa" w:w="1500"/>
          </w:tcPr>
          <w:p>
            <w:pPr>
              <w:spacing w:after="0"/>
            </w:pPr>
            <w:r>
              <w:rPr>
                <w:b w:val="false"/>
                <w:bCs w:val="false"/>
                <w:sz w:val="16"/>
                <w:szCs w:val="16"/>
              </w:rPr>
              <w:t xml:space="preserve">pande-udayesvara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88</w:t>
            </w:r>
          </w:p>
        </w:tc>
        <w:tc>
          <w:tcPr>
            <w:tcW w:type="dxa" w:w="1200"/>
          </w:tcPr>
          <w:p>
            <w:pPr>
              <w:spacing w:after="0"/>
            </w:pPr>
            <w:r>
              <w:rPr>
                <w:b w:val="false"/>
                <w:bCs w:val="false"/>
                <w:sz w:val="16"/>
                <w:szCs w:val="16"/>
              </w:rPr>
              <w:t xml:space="preserve">3</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"Muhammadan invaders mutilated the figure sculptures of the temples. Muhammad Tughluq between AD 1336-38 damaged the attendant temples and erected a mosque at the back of the temple, using the material from the demolished Persian inscriptions in the mosque record its construction by him."130</w:t>
            </w:r>
          </w:p>
        </w:tc>
      </w:tr>
      <w:tr>
        <w:tc>
          <w:tcPr>
            <w:tcW w:type="dxa" w:w="900"/>
          </w:tcPr>
          <w:p>
            <w:pPr>
              <w:spacing w:after="0"/>
            </w:pPr>
            <w:r>
              <w:rPr>
                <w:b w:val="false"/>
                <w:bCs w:val="false"/>
                <w:sz w:val="16"/>
                <w:szCs w:val="16"/>
              </w:rPr>
              <w:t xml:space="preserve">7</w:t>
            </w:r>
          </w:p>
        </w:tc>
        <w:tc>
          <w:tcPr>
            <w:tcW w:type="dxa" w:w="1900"/>
          </w:tcPr>
          <w:p>
            <w:pPr>
              <w:spacing w:after="0"/>
            </w:pPr>
            <w:r>
              <w:rPr>
                <w:rFonts w:ascii="Consolas" w:cs="Consolas" w:eastAsia="Consolas" w:hAnsi="Consolas"/>
                <w:b w:val="false"/>
                <w:bCs w:val="false"/>
                <w:sz w:val="16"/>
                <w:szCs w:val="16"/>
              </w:rPr>
              <w:t xml:space="preserve">patil-1952-00387</w:t>
            </w:r>
          </w:p>
        </w:tc>
        <w:tc>
          <w:tcPr>
            <w:tcW w:type="dxa" w:w="1500"/>
          </w:tcPr>
          <w:p>
            <w:pPr>
              <w:spacing w:after="0"/>
            </w:pPr>
            <w:r>
              <w:rPr>
                <w:b w:val="false"/>
                <w:bCs w:val="false"/>
                <w:sz w:val="16"/>
                <w:szCs w:val="16"/>
              </w:rPr>
              <w:t xml:space="preserve">patil-1952</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3</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temple's figures were mutilated by Muhammadan invaders. A popular legend attributes the damage to Aurangzeb, but historical evidence suggests it was done by Muhammad Tughlaq, Sultan of Delhi, who built the mosque at the back of the temple with materials from demolished shrines between A.H. 737-3</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intach-2022-udaypur-00292</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85</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Figure 179: Overview of Moti Masjid Figure 180: Inscription on the wall This religious structure has a praying hall and an open court in front. The praying hall facing west is a trabeated structure built in local sandstone. The twin columns support the flat stone roof above. The western wall is high</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intach-2022-udaypur-00110</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24</w:t>
            </w:r>
          </w:p>
        </w:tc>
        <w:tc>
          <w:tcPr>
            <w:tcW w:type="dxa" w:w="1200"/>
          </w:tcPr>
          <w:p>
            <w:pPr>
              <w:spacing w:after="0"/>
            </w:pPr>
            <w:r>
              <w:rPr>
                <w:b w:val="false"/>
                <w:bCs w:val="false"/>
                <w:sz w:val="16"/>
                <w:szCs w:val="16"/>
              </w:rPr>
              <w:t xml:space="preserve">2</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inscription begins with the invocation which forms the top most line of the oblong enclosing the Kalima and, having for its 26 Saksena Ramsingh, "The Indian historical quarterly", Vol. III, No. 4 (1927), pp. 715-18 bottom side, the names of four Caliphs and that of Imam Hussain for its right and</w:t>
            </w:r>
          </w:p>
        </w:tc>
      </w:tr>
      <w:tr>
        <w:tc>
          <w:tcPr>
            <w:tcW w:type="dxa" w:w="900"/>
          </w:tcPr>
          <w:p>
            <w:pPr>
              <w:spacing w:after="0"/>
            </w:pPr>
            <w:r>
              <w:rPr>
                <w:b w:val="false"/>
                <w:bCs w:val="false"/>
                <w:sz w:val="16"/>
                <w:szCs w:val="16"/>
              </w:rPr>
              <w:t xml:space="preserve">7</w:t>
            </w:r>
          </w:p>
        </w:tc>
        <w:tc>
          <w:tcPr>
            <w:tcW w:type="dxa" w:w="1900"/>
          </w:tcPr>
          <w:p>
            <w:pPr>
              <w:spacing w:after="0"/>
            </w:pPr>
            <w:r>
              <w:rPr>
                <w:rFonts w:ascii="Consolas" w:cs="Consolas" w:eastAsia="Consolas" w:hAnsi="Consolas"/>
                <w:b w:val="false"/>
                <w:bCs w:val="false"/>
                <w:sz w:val="16"/>
                <w:szCs w:val="16"/>
              </w:rPr>
              <w:t xml:space="preserve">patil-1952-00388</w:t>
            </w:r>
          </w:p>
        </w:tc>
        <w:tc>
          <w:tcPr>
            <w:tcW w:type="dxa" w:w="1500"/>
          </w:tcPr>
          <w:p>
            <w:pPr>
              <w:spacing w:after="0"/>
            </w:pPr>
            <w:r>
              <w:rPr>
                <w:b w:val="false"/>
                <w:bCs w:val="false"/>
                <w:sz w:val="16"/>
                <w:szCs w:val="16"/>
              </w:rPr>
              <w:t xml:space="preserve">patil-1952</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i/>
                <w:iCs/>
                <w:sz w:val="16"/>
                <w:szCs w:val="16"/>
              </w:rPr>
              <w:t xml:space="preserve"> </w:t>
            </w:r>
            <w:r>
              <w:rPr>
                <w:b w:val="false"/>
                <w:bCs w:val="false"/>
                <w:i/>
                <w:iCs/>
                <w:sz w:val="16"/>
                <w:szCs w:val="16"/>
              </w:rPr>
              <w:t xml:space="preserve">Bijamandal or Ghadiyalan-ka-makan:</w:t>
            </w:r>
            <w:r>
              <w:rPr>
                <w:b w:val="false"/>
                <w:bCs w:val="false"/>
                <w:i/>
                <w:iCs/>
                <w:sz w:val="16"/>
                <w:szCs w:val="16"/>
              </w:rPr>
              <w:t xml:space="preserve"> The remnant of a two-storeyed house close to and contemporary with the Udayeshvara temple, likely serving as the house of the time-keeper or clockman of the temple. It bears an unfinished Sanskrit inscription opening with praise for the Sun-god. </w:t>
            </w:r>
            <w:r>
              <w:rPr>
                <w:b w:val="false"/>
                <w:bCs w:val="false"/>
                <w:sz w:val="16"/>
                <w:szCs w:val="16"/>
              </w:rPr>
              <w:t xml:space="preserve"> **Bara-kham</w:t>
            </w:r>
          </w:p>
        </w:tc>
      </w:tr>
      <w:tr>
        <w:tc>
          <w:tcPr>
            <w:tcW w:type="dxa" w:w="900"/>
          </w:tcPr>
          <w:p>
            <w:pPr>
              <w:spacing w:after="0"/>
            </w:pPr>
            <w:r>
              <w:rPr>
                <w:b w:val="false"/>
                <w:bCs w:val="false"/>
                <w:sz w:val="16"/>
                <w:szCs w:val="16"/>
              </w:rPr>
              <w:t xml:space="preserve">2</w:t>
            </w:r>
          </w:p>
        </w:tc>
        <w:tc>
          <w:tcPr>
            <w:tcW w:type="dxa" w:w="1900"/>
          </w:tcPr>
          <w:p>
            <w:pPr>
              <w:spacing w:after="0"/>
            </w:pPr>
            <w:r>
              <w:rPr>
                <w:rFonts w:ascii="Consolas" w:cs="Consolas" w:eastAsia="Consolas" w:hAnsi="Consolas"/>
                <w:b w:val="false"/>
                <w:bCs w:val="false"/>
                <w:sz w:val="16"/>
                <w:szCs w:val="16"/>
              </w:rPr>
              <w:t xml:space="preserve">patil-composite-inscriptions-00038</w:t>
            </w:r>
          </w:p>
        </w:tc>
        <w:tc>
          <w:tcPr>
            <w:tcW w:type="dxa" w:w="1500"/>
          </w:tcPr>
          <w:p>
            <w:pPr>
              <w:spacing w:after="0"/>
            </w:pPr>
            <w:r>
              <w:rPr>
                <w:b w:val="false"/>
                <w:bCs w:val="false"/>
                <w:sz w:val="16"/>
                <w:szCs w:val="16"/>
              </w:rPr>
              <w:t xml:space="preserve">patil-composite-inscriptions</w:t>
            </w:r>
          </w:p>
        </w:tc>
        <w:tc>
          <w:tcPr>
            <w:tcW w:type="dxa" w:w="1500"/>
          </w:tcPr>
          <w:p>
            <w:pPr>
              <w:spacing w:after="0"/>
            </w:pPr>
            <w:r>
              <w:rPr>
                <w:b w:val="false"/>
                <w:bCs w:val="false"/>
                <w:sz w:val="16"/>
                <w:szCs w:val="16"/>
              </w:rPr>
              <w:t xml:space="preserve">primary_epigraphic</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Marathas secured complete sovereignty over the territories between the Chambal and Narmada, and the great houses of Scindia (at Gwalior), Holkar (at Indore), and Pawar (at Dhar and Dewas) carved out their historic principalities. Despite the Maratha reverse at Panipat in 1761, **Mahadji Scindia</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intach-2022-udaypur-00100</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23</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Badi Mata Mandir is situated in the East of the village near Moti Darwaza. This inscription is fixed on the boundary wall of the Badi Mata Mandir (Figure 12). The inscription was found near the Kanongo Baoli and it is now installed on its current location. The inscription is a six-line inscripti</w:t>
            </w:r>
          </w:p>
        </w:tc>
      </w:tr>
      <w:tr>
        <w:tc>
          <w:tcPr>
            <w:tcW w:type="dxa" w:w="900"/>
          </w:tcPr>
          <w:p>
            <w:pPr>
              <w:spacing w:after="0"/>
            </w:pPr>
            <w:r>
              <w:rPr>
                <w:b w:val="false"/>
                <w:bCs w:val="false"/>
                <w:sz w:val="16"/>
                <w:szCs w:val="16"/>
              </w:rPr>
              <w:t xml:space="preserve">3</w:t>
            </w:r>
          </w:p>
        </w:tc>
        <w:tc>
          <w:tcPr>
            <w:tcW w:type="dxa" w:w="1900"/>
          </w:tcPr>
          <w:p>
            <w:pPr>
              <w:spacing w:after="0"/>
            </w:pPr>
            <w:r>
              <w:rPr>
                <w:rFonts w:ascii="Consolas" w:cs="Consolas" w:eastAsia="Consolas" w:hAnsi="Consolas"/>
                <w:b w:val="false"/>
                <w:bCs w:val="false"/>
                <w:sz w:val="16"/>
                <w:szCs w:val="16"/>
              </w:rPr>
              <w:t xml:space="preserve">intach-geoheritage-00090</w:t>
            </w:r>
          </w:p>
        </w:tc>
        <w:tc>
          <w:tcPr>
            <w:tcW w:type="dxa" w:w="1500"/>
          </w:tcPr>
          <w:p>
            <w:pPr>
              <w:spacing w:after="0"/>
            </w:pPr>
            <w:r>
              <w:rPr>
                <w:b w:val="false"/>
                <w:bCs w:val="false"/>
                <w:sz w:val="16"/>
                <w:szCs w:val="16"/>
              </w:rPr>
              <w:t xml:space="preserve">intach-geoheritage</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10</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geo heritage hill, which is the focus of this work, is a reserved forest area in revenue records and the working plan of the Forest Department, as shown in Annexure 3. Google Earth Unique, Markya Prakan Map 2 Image showing Google Earth image of the entire region</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intach-2022-udaypur-00208</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observation</w:t>
            </w:r>
          </w:p>
        </w:tc>
        <w:tc>
          <w:tcPr>
            <w:tcW w:type="dxa" w:w="4400"/>
          </w:tcPr>
          <w:p>
            <w:pPr>
              <w:spacing w:after="0"/>
            </w:pPr>
            <w:r>
              <w:rPr>
                <w:b w:val="false"/>
                <w:bCs w:val="false"/>
                <w:sz w:val="16"/>
                <w:szCs w:val="16"/>
              </w:rPr>
              <w:t xml:space="preserve">52</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construction period of this Darwaza looks to be 11$^{th}$ century CE. It is situated at GPS 23.54.00.1 N and 78.03.27.8 E. Purana Bazaar Darwaza that is located inside the Udaypur village towards the southeast of Neelkantheshwar Temple. This structure is located in khasra no. 735/3 having an are</w:t>
            </w:r>
          </w:p>
        </w:tc>
      </w:tr>
      <w:tr>
        <w:tc>
          <w:tcPr>
            <w:tcW w:type="dxa" w:w="900"/>
          </w:tcPr>
          <w:p>
            <w:pPr>
              <w:spacing w:after="0"/>
            </w:pPr>
            <w:r>
              <w:rPr>
                <w:b w:val="false"/>
                <w:bCs w:val="false"/>
                <w:sz w:val="16"/>
                <w:szCs w:val="16"/>
              </w:rPr>
              <w:t xml:space="preserve">9</w:t>
            </w:r>
          </w:p>
        </w:tc>
        <w:tc>
          <w:tcPr>
            <w:tcW w:type="dxa" w:w="1900"/>
          </w:tcPr>
          <w:p>
            <w:pPr>
              <w:spacing w:after="0"/>
            </w:pPr>
            <w:r>
              <w:rPr>
                <w:rFonts w:ascii="Consolas" w:cs="Consolas" w:eastAsia="Consolas" w:hAnsi="Consolas"/>
                <w:b w:val="false"/>
                <w:bCs w:val="false"/>
                <w:sz w:val="16"/>
                <w:szCs w:val="16"/>
              </w:rPr>
              <w:t xml:space="preserve">skanda-xiii-00207</w:t>
            </w:r>
          </w:p>
        </w:tc>
        <w:tc>
          <w:tcPr>
            <w:tcW w:type="dxa" w:w="1500"/>
          </w:tcPr>
          <w:p>
            <w:pPr>
              <w:spacing w:after="0"/>
            </w:pPr>
            <w:r>
              <w:rPr>
                <w:b w:val="false"/>
                <w:bCs w:val="false"/>
                <w:sz w:val="16"/>
                <w:szCs w:val="16"/>
              </w:rPr>
              <w:t xml:space="preserve">skanda-xiii</w:t>
            </w:r>
          </w:p>
        </w:tc>
        <w:tc>
          <w:tcPr>
            <w:tcW w:type="dxa" w:w="1500"/>
          </w:tcPr>
          <w:p>
            <w:pPr>
              <w:spacing w:after="0"/>
            </w:pPr>
            <w:r>
              <w:rPr>
                <w:b w:val="false"/>
                <w:bCs w:val="false"/>
                <w:sz w:val="16"/>
                <w:szCs w:val="16"/>
              </w:rPr>
              <w:t xml:space="preserve">primary_scriptural</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103</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mode of expiation for those who slay persons having Skanda Purina trust in them, is known from Puranas and different Agamas indeed: uThe sin of Brahmana-slaughter perishes through a horse-sacrifice or if the sinner sits in the same posture (Ekdsya1) or in the same seat continuously for twelve ye</w:t>
            </w:r>
          </w:p>
        </w:tc>
      </w:tr>
      <w:tr>
        <w:tc>
          <w:tcPr>
            <w:tcW w:type="dxa" w:w="900"/>
          </w:tcPr>
          <w:p>
            <w:pPr>
              <w:spacing w:after="0"/>
            </w:pPr>
            <w:r>
              <w:rPr>
                <w:b w:val="false"/>
                <w:bCs w:val="false"/>
                <w:sz w:val="16"/>
                <w:szCs w:val="16"/>
              </w:rPr>
              <w:t xml:space="preserve">9</w:t>
            </w:r>
          </w:p>
        </w:tc>
        <w:tc>
          <w:tcPr>
            <w:tcW w:type="dxa" w:w="1900"/>
          </w:tcPr>
          <w:p>
            <w:pPr>
              <w:spacing w:after="0"/>
            </w:pPr>
            <w:r>
              <w:rPr>
                <w:rFonts w:ascii="Consolas" w:cs="Consolas" w:eastAsia="Consolas" w:hAnsi="Consolas"/>
                <w:b w:val="false"/>
                <w:bCs w:val="false"/>
                <w:sz w:val="16"/>
                <w:szCs w:val="16"/>
              </w:rPr>
              <w:t xml:space="preserve">skanda-xiii-00301</w:t>
            </w:r>
          </w:p>
        </w:tc>
        <w:tc>
          <w:tcPr>
            <w:tcW w:type="dxa" w:w="1500"/>
          </w:tcPr>
          <w:p>
            <w:pPr>
              <w:spacing w:after="0"/>
            </w:pPr>
            <w:r>
              <w:rPr>
                <w:b w:val="false"/>
                <w:bCs w:val="false"/>
                <w:sz w:val="16"/>
                <w:szCs w:val="16"/>
              </w:rPr>
              <w:t xml:space="preserve">skanda-xiii</w:t>
            </w:r>
          </w:p>
        </w:tc>
        <w:tc>
          <w:tcPr>
            <w:tcW w:type="dxa" w:w="1500"/>
          </w:tcPr>
          <w:p>
            <w:pPr>
              <w:spacing w:after="0"/>
            </w:pPr>
            <w:r>
              <w:rPr>
                <w:b w:val="false"/>
                <w:bCs w:val="false"/>
                <w:sz w:val="16"/>
                <w:szCs w:val="16"/>
              </w:rPr>
              <w:t xml:space="preserve">primary_scriptural</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147</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 deity is well-known in all the three worlds by the name Gahgesvara because he was propitiated by Ganga and is the bestower of the benefit desired. At that time Ganga, the divine river, was eulogized by Devas, Gandharvas, by Valakhilyas and other sages and saints joyously. 31-41. Samudra came the</w:t>
            </w:r>
          </w:p>
        </w:tc>
      </w:tr>
      <w:tr>
        <w:tc>
          <w:tcPr>
            <w:tcW w:type="dxa" w:w="900"/>
          </w:tcPr>
          <w:p>
            <w:pPr>
              <w:spacing w:after="0"/>
            </w:pPr>
            <w:r>
              <w:rPr>
                <w:b w:val="false"/>
                <w:bCs w:val="false"/>
                <w:sz w:val="16"/>
                <w:szCs w:val="16"/>
              </w:rPr>
              <w:t xml:space="preserve">10</w:t>
            </w:r>
          </w:p>
        </w:tc>
        <w:tc>
          <w:tcPr>
            <w:tcW w:type="dxa" w:w="1900"/>
          </w:tcPr>
          <w:p>
            <w:pPr>
              <w:spacing w:after="0"/>
            </w:pPr>
            <w:r>
              <w:rPr>
                <w:rFonts w:ascii="Consolas" w:cs="Consolas" w:eastAsia="Consolas" w:hAnsi="Consolas"/>
                <w:b w:val="false"/>
                <w:bCs w:val="false"/>
                <w:sz w:val="16"/>
                <w:szCs w:val="16"/>
              </w:rPr>
              <w:t xml:space="preserve">vidisha-gazetteer-1979-00001</w:t>
            </w:r>
          </w:p>
        </w:tc>
        <w:tc>
          <w:tcPr>
            <w:tcW w:type="dxa" w:w="1500"/>
          </w:tcPr>
          <w:p>
            <w:pPr>
              <w:spacing w:after="0"/>
            </w:pPr>
            <w:r>
              <w:rPr>
                <w:b w:val="false"/>
                <w:bCs w:val="false"/>
                <w:sz w:val="16"/>
                <w:szCs w:val="16"/>
              </w:rPr>
              <w:t xml:space="preserve">vidisha-gazetteer-1979</w:t>
            </w:r>
          </w:p>
        </w:tc>
        <w:tc>
          <w:tcPr>
            <w:tcW w:type="dxa" w:w="1500"/>
          </w:tcPr>
          <w:p>
            <w:pPr>
              <w:spacing w:after="0"/>
            </w:pPr>
            <w:r>
              <w:rPr>
                <w:b w:val="false"/>
                <w:bCs w:val="false"/>
                <w:sz w:val="16"/>
                <w:szCs w:val="16"/>
              </w:rPr>
              <w:t xml:space="preserve">reference_tertiary</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Vidisha has a hoary past, with a rich archaeology and history. The archaeological wealth scattered all over the District, speaks of the glory that was Vidisha. It has been referred to in the Epics, the Puranas and in the Buddhist, Jain and Brahmanical literature. The religious tolerance of the age i</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intach-2022-udaypur-00127</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27</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Udaypur's history reaches back to at least the ninth century, but its prominence reached an epitome of glory during the period of king Udayaditya (c. 1059-93 CE). The city is named after King Udayaditya, who was the Parmar ruler of the Malwa region of central India. 30 Ganguly D.C. "History of Param</w:t>
            </w:r>
          </w:p>
        </w:tc>
      </w:tr>
      <w:tr>
        <w:tc>
          <w:tcPr>
            <w:tcW w:type="dxa" w:w="900"/>
          </w:tcPr>
          <w:p>
            <w:pPr>
              <w:spacing w:after="0"/>
            </w:pPr>
            <w:r>
              <w:rPr>
                <w:b w:val="false"/>
                <w:bCs w:val="false"/>
                <w:sz w:val="16"/>
                <w:szCs w:val="16"/>
              </w:rPr>
              <w:t xml:space="preserve">6</w:t>
            </w:r>
          </w:p>
        </w:tc>
        <w:tc>
          <w:tcPr>
            <w:tcW w:type="dxa" w:w="1900"/>
          </w:tcPr>
          <w:p>
            <w:pPr>
              <w:spacing w:after="0"/>
            </w:pPr>
            <w:r>
              <w:rPr>
                <w:rFonts w:ascii="Consolas" w:cs="Consolas" w:eastAsia="Consolas" w:hAnsi="Consolas"/>
                <w:b w:val="false"/>
                <w:bCs w:val="false"/>
                <w:sz w:val="16"/>
                <w:szCs w:val="16"/>
              </w:rPr>
              <w:t xml:space="preserve">ganguly-paramara-00274</w:t>
            </w:r>
          </w:p>
        </w:tc>
        <w:tc>
          <w:tcPr>
            <w:tcW w:type="dxa" w:w="1500"/>
          </w:tcPr>
          <w:p>
            <w:pPr>
              <w:spacing w:after="0"/>
            </w:pPr>
            <w:r>
              <w:rPr>
                <w:b w:val="false"/>
                <w:bCs w:val="false"/>
                <w:sz w:val="16"/>
                <w:szCs w:val="16"/>
              </w:rPr>
              <w:t xml:space="preserve">ganguly-paramara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speculation</w:t>
            </w:r>
          </w:p>
        </w:tc>
        <w:tc>
          <w:tcPr>
            <w:tcW w:type="dxa" w:w="4400"/>
          </w:tcPr>
          <w:p>
            <w:pPr>
              <w:spacing w:after="0"/>
            </w:pPr>
            <w:r>
              <w:rPr>
                <w:b w:val="false"/>
                <w:bCs w:val="false"/>
                <w:sz w:val="16"/>
                <w:szCs w:val="16"/>
              </w:rPr>
              <w:t xml:space="preserve">44</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If Udayaditya is supposed to have ascended the throne of Mâlava, having defeated the Cauļukya Karņa, he cannot be taken to have ruled in 1059 A. D. as a sovereign lord, because Karņa had not yet assumed the kingly power. This difficulty can be surmounted by assuming that Udayâditya built the Udayapu</w:t>
            </w:r>
          </w:p>
        </w:tc>
      </w:tr>
      <w:tr>
        <w:tc>
          <w:tcPr>
            <w:tcW w:type="dxa" w:w="900"/>
          </w:tcPr>
          <w:p>
            <w:pPr>
              <w:spacing w:after="0"/>
            </w:pPr>
            <w:r>
              <w:rPr>
                <w:b w:val="false"/>
                <w:bCs w:val="false"/>
                <w:sz w:val="16"/>
                <w:szCs w:val="16"/>
              </w:rPr>
              <w:t xml:space="preserve">1</w:t>
            </w:r>
          </w:p>
        </w:tc>
        <w:tc>
          <w:tcPr>
            <w:tcW w:type="dxa" w:w="1900"/>
          </w:tcPr>
          <w:p>
            <w:pPr>
              <w:spacing w:after="0"/>
            </w:pPr>
            <w:r>
              <w:rPr>
                <w:rFonts w:ascii="Consolas" w:cs="Consolas" w:eastAsia="Consolas" w:hAnsi="Consolas"/>
                <w:b w:val="false"/>
                <w:bCs w:val="false"/>
                <w:sz w:val="16"/>
                <w:szCs w:val="16"/>
              </w:rPr>
              <w:t xml:space="preserve">tiwari-jhk-en-00078</w:t>
            </w:r>
          </w:p>
        </w:tc>
        <w:tc>
          <w:tcPr>
            <w:tcW w:type="dxa" w:w="1500"/>
          </w:tcPr>
          <w:p>
            <w:pPr>
              <w:spacing w:after="0"/>
            </w:pPr>
            <w:r>
              <w:rPr>
                <w:b w:val="false"/>
                <w:bCs w:val="false"/>
                <w:sz w:val="16"/>
                <w:szCs w:val="16"/>
              </w:rPr>
              <w:t xml:space="preserve">tiwari-jhk-en</w:t>
            </w:r>
          </w:p>
        </w:tc>
        <w:tc>
          <w:tcPr>
            <w:tcW w:type="dxa" w:w="1500"/>
          </w:tcPr>
          <w:p>
            <w:pPr>
              <w:spacing w:after="0"/>
            </w:pPr>
            <w:r>
              <w:rPr>
                <w:b w:val="false"/>
                <w:bCs w:val="false"/>
                <w:sz w:val="16"/>
                <w:szCs w:val="16"/>
              </w:rPr>
              <w:t xml:space="preserve">field_observation_reportage</w:t>
            </w:r>
          </w:p>
        </w:tc>
        <w:tc>
          <w:tcPr>
            <w:tcW w:type="dxa" w:w="900"/>
          </w:tcPr>
          <w:p>
            <w:pPr>
              <w:spacing w:after="0"/>
            </w:pPr>
            <w:r>
              <w:rPr>
                <w:b w:val="false"/>
                <w:bCs w:val="false"/>
                <w:sz w:val="16"/>
                <w:szCs w:val="16"/>
              </w:rPr>
              <w:t xml:space="preserve">inference</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It has been a splendid town, of square shape, encircled on all sides by equally long walls, within which the presence of the king's palace indicates that Bhoj's heirs must indeed have lived here — and it is that very Udayaditya after whose name this town is.</w:t>
            </w:r>
          </w:p>
        </w:tc>
      </w:tr>
      <w:tr>
        <w:tc>
          <w:tcPr>
            <w:tcW w:type="dxa" w:w="900"/>
          </w:tcPr>
          <w:p>
            <w:pPr>
              <w:spacing w:after="0"/>
            </w:pPr>
            <w:r>
              <w:rPr>
                <w:b w:val="false"/>
                <w:bCs w:val="false"/>
                <w:sz w:val="16"/>
                <w:szCs w:val="16"/>
              </w:rPr>
              <w:t xml:space="preserve">6</w:t>
            </w:r>
          </w:p>
        </w:tc>
        <w:tc>
          <w:tcPr>
            <w:tcW w:type="dxa" w:w="1900"/>
          </w:tcPr>
          <w:p>
            <w:pPr>
              <w:spacing w:after="0"/>
            </w:pPr>
            <w:r>
              <w:rPr>
                <w:rFonts w:ascii="Consolas" w:cs="Consolas" w:eastAsia="Consolas" w:hAnsi="Consolas"/>
                <w:b w:val="false"/>
                <w:bCs w:val="false"/>
                <w:sz w:val="16"/>
                <w:szCs w:val="16"/>
              </w:rPr>
              <w:t xml:space="preserve">ganguly-paramara-00284</w:t>
            </w:r>
          </w:p>
        </w:tc>
        <w:tc>
          <w:tcPr>
            <w:tcW w:type="dxa" w:w="1500"/>
          </w:tcPr>
          <w:p>
            <w:pPr>
              <w:spacing w:after="0"/>
            </w:pPr>
            <w:r>
              <w:rPr>
                <w:b w:val="false"/>
                <w:bCs w:val="false"/>
                <w:sz w:val="16"/>
                <w:szCs w:val="16"/>
              </w:rPr>
              <w:t xml:space="preserve">ganguly-paramara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48</w:t>
            </w:r>
          </w:p>
        </w:tc>
        <w:tc>
          <w:tcPr>
            <w:tcW w:type="dxa" w:w="1200"/>
          </w:tcPr>
          <w:p>
            <w:pPr>
              <w:spacing w:after="0"/>
            </w:pPr>
            <w:r>
              <w:rPr>
                <w:b w:val="false"/>
                <w:bCs w:val="false"/>
                <w:sz w:val="16"/>
                <w:szCs w:val="16"/>
              </w:rPr>
              <w:t xml:space="preserve">3</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When Malwa was overrun by the combined forces of the Cauļukyas and the Karnatas, and Jayasimha lost his life in battle against them, Udayaditya, as we have seen above, proved the saviour of the Paramara kingdom, and entirely recovered it from the grip of the foreign armies. There was no other prince</w:t>
            </w:r>
          </w:p>
        </w:tc>
      </w:tr>
      <w:tr>
        <w:tc>
          <w:tcPr>
            <w:tcW w:type="dxa" w:w="900"/>
          </w:tcPr>
          <w:p>
            <w:pPr>
              <w:spacing w:after="0"/>
            </w:pPr>
            <w:r>
              <w:rPr>
                <w:b w:val="false"/>
                <w:bCs w:val="false"/>
                <w:sz w:val="16"/>
                <w:szCs w:val="16"/>
              </w:rPr>
              <w:t xml:space="preserve">11</w:t>
            </w:r>
          </w:p>
        </w:tc>
        <w:tc>
          <w:tcPr>
            <w:tcW w:type="dxa" w:w="1900"/>
          </w:tcPr>
          <w:p>
            <w:pPr>
              <w:spacing w:after="0"/>
            </w:pPr>
            <w:r>
              <w:rPr>
                <w:rFonts w:ascii="Consolas" w:cs="Consolas" w:eastAsia="Consolas" w:hAnsi="Consolas"/>
                <w:b w:val="false"/>
                <w:bCs w:val="false"/>
                <w:sz w:val="16"/>
                <w:szCs w:val="16"/>
              </w:rPr>
              <w:t xml:space="preserve">singh-1984-bhoja-00111</w:t>
            </w:r>
          </w:p>
        </w:tc>
        <w:tc>
          <w:tcPr>
            <w:tcW w:type="dxa" w:w="1500"/>
          </w:tcPr>
          <w:p>
            <w:pPr>
              <w:spacing w:after="0"/>
            </w:pPr>
            <w:r>
              <w:rPr>
                <w:b w:val="false"/>
                <w:bCs w:val="false"/>
                <w:sz w:val="16"/>
                <w:szCs w:val="16"/>
              </w:rPr>
              <w:t xml:space="preserve">singh-1984-bhoja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inference</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Vol. II, pp. 117-123. 30 Bhoja Paramara and'his -times A.D , and reigned gloriously for more than 40 years.^ This’ shows the closing date of Bhoja’s reign is A.D. 1058, But in the presence of Mandhata plates of V. S. II 12 or A D. 1055, of Jayasimha,2 the successor of Bhoja, we cannot accept thaf Bh</w:t>
            </w:r>
          </w:p>
        </w:tc>
      </w:tr>
      <w:tr>
        <w:tc>
          <w:tcPr>
            <w:tcW w:type="dxa" w:w="900"/>
          </w:tcPr>
          <w:p>
            <w:pPr>
              <w:spacing w:after="0"/>
            </w:pPr>
            <w:r>
              <w:rPr>
                <w:b w:val="false"/>
                <w:bCs w:val="false"/>
                <w:sz w:val="16"/>
                <w:szCs w:val="16"/>
              </w:rPr>
              <w:t xml:space="preserve">7</w:t>
            </w:r>
          </w:p>
        </w:tc>
        <w:tc>
          <w:tcPr>
            <w:tcW w:type="dxa" w:w="1900"/>
          </w:tcPr>
          <w:p>
            <w:pPr>
              <w:spacing w:after="0"/>
            </w:pPr>
            <w:r>
              <w:rPr>
                <w:rFonts w:ascii="Consolas" w:cs="Consolas" w:eastAsia="Consolas" w:hAnsi="Consolas"/>
                <w:b w:val="false"/>
                <w:bCs w:val="false"/>
                <w:sz w:val="16"/>
                <w:szCs w:val="16"/>
              </w:rPr>
              <w:t xml:space="preserve">patil-1952-00095</w:t>
            </w:r>
          </w:p>
        </w:tc>
        <w:tc>
          <w:tcPr>
            <w:tcW w:type="dxa" w:w="1500"/>
          </w:tcPr>
          <w:p>
            <w:pPr>
              <w:spacing w:after="0"/>
            </w:pPr>
            <w:r>
              <w:rPr>
                <w:b w:val="false"/>
                <w:bCs w:val="false"/>
                <w:sz w:val="16"/>
                <w:szCs w:val="16"/>
              </w:rPr>
              <w:t xml:space="preserve">patil-1952</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w:t>
            </w:r>
          </w:p>
        </w:tc>
        <w:tc>
          <w:tcPr>
            <w:tcW w:type="dxa" w:w="1200"/>
          </w:tcPr>
          <w:p>
            <w:pPr>
              <w:spacing w:after="0"/>
            </w:pPr>
            <w:r>
              <w:rPr>
                <w:b w:val="false"/>
                <w:bCs w:val="false"/>
                <w:sz w:val="16"/>
                <w:szCs w:val="16"/>
              </w:rPr>
              <w:t xml:space="preserve">1</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There was a joint attack on his capital by the Chalukya prince of Gujarat and the Kalachuri king of the Chedis, in the course of which he lost his life. The fallen fortunes of the family were for a time revived by Udayaditya (1058-1087) and his successor. But by the middle of the twelfth century, a</w:t>
            </w:r>
          </w:p>
        </w:tc>
      </w:tr>
      <w:tr>
        <w:tc>
          <w:tcPr>
            <w:tcW w:type="dxa" w:w="900"/>
          </w:tcPr>
          <w:p>
            <w:pPr>
              <w:spacing w:after="0"/>
            </w:pPr>
            <w:r>
              <w:rPr>
                <w:b w:val="false"/>
                <w:bCs w:val="false"/>
                <w:sz w:val="16"/>
                <w:szCs w:val="16"/>
              </w:rPr>
              <w:t xml:space="preserve">6</w:t>
            </w:r>
          </w:p>
        </w:tc>
        <w:tc>
          <w:tcPr>
            <w:tcW w:type="dxa" w:w="1900"/>
          </w:tcPr>
          <w:p>
            <w:pPr>
              <w:spacing w:after="0"/>
            </w:pPr>
            <w:r>
              <w:rPr>
                <w:rFonts w:ascii="Consolas" w:cs="Consolas" w:eastAsia="Consolas" w:hAnsi="Consolas"/>
                <w:b w:val="false"/>
                <w:bCs w:val="false"/>
                <w:sz w:val="16"/>
                <w:szCs w:val="16"/>
              </w:rPr>
              <w:t xml:space="preserve">ganguly-paramara-00568</w:t>
            </w:r>
          </w:p>
        </w:tc>
        <w:tc>
          <w:tcPr>
            <w:tcW w:type="dxa" w:w="1500"/>
          </w:tcPr>
          <w:p>
            <w:pPr>
              <w:spacing w:after="0"/>
            </w:pPr>
            <w:r>
              <w:rPr>
                <w:b w:val="false"/>
                <w:bCs w:val="false"/>
                <w:sz w:val="16"/>
                <w:szCs w:val="16"/>
              </w:rPr>
              <w:t xml:space="preserve">ganguly-paramara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102</w:t>
            </w:r>
          </w:p>
        </w:tc>
        <w:tc>
          <w:tcPr>
            <w:tcW w:type="dxa" w:w="1200"/>
          </w:tcPr>
          <w:p>
            <w:pPr>
              <w:spacing w:after="0"/>
            </w:pPr>
            <w:r>
              <w:rPr>
                <w:b w:val="false"/>
                <w:bCs w:val="false"/>
                <w:sz w:val="16"/>
                <w:szCs w:val="16"/>
              </w:rPr>
              <w:t xml:space="preserve">1</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With the exception of Khajuraho, Un is the only place in Northern India where we find so many ancient monuments together. On the wall of one of these temples there is an inscription of the Paramara Udayaditya (1059-1086 A. D.), which gives a definite clue to the age of these buildings. ART AND CULTU</w:t>
            </w:r>
          </w:p>
        </w:tc>
      </w:tr>
      <w:tr>
        <w:tc>
          <w:tcPr>
            <w:tcW w:type="dxa" w:w="900"/>
          </w:tcPr>
          <w:p>
            <w:pPr>
              <w:spacing w:after="0"/>
            </w:pPr>
            <w:r>
              <w:rPr>
                <w:b w:val="false"/>
                <w:bCs w:val="false"/>
                <w:sz w:val="16"/>
                <w:szCs w:val="16"/>
              </w:rPr>
              <w:t xml:space="preserve">6</w:t>
            </w:r>
          </w:p>
        </w:tc>
        <w:tc>
          <w:tcPr>
            <w:tcW w:type="dxa" w:w="1900"/>
          </w:tcPr>
          <w:p>
            <w:pPr>
              <w:spacing w:after="0"/>
            </w:pPr>
            <w:r>
              <w:rPr>
                <w:rFonts w:ascii="Consolas" w:cs="Consolas" w:eastAsia="Consolas" w:hAnsi="Consolas"/>
                <w:b w:val="false"/>
                <w:bCs w:val="false"/>
                <w:sz w:val="16"/>
                <w:szCs w:val="16"/>
              </w:rPr>
              <w:t xml:space="preserve">ganguly-paramara-00262</w:t>
            </w:r>
          </w:p>
        </w:tc>
        <w:tc>
          <w:tcPr>
            <w:tcW w:type="dxa" w:w="1500"/>
          </w:tcPr>
          <w:p>
            <w:pPr>
              <w:spacing w:after="0"/>
            </w:pPr>
            <w:r>
              <w:rPr>
                <w:b w:val="false"/>
                <w:bCs w:val="false"/>
                <w:sz w:val="16"/>
                <w:szCs w:val="16"/>
              </w:rPr>
              <w:t xml:space="preserve">ganguly-paramara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inference</w:t>
            </w:r>
          </w:p>
        </w:tc>
        <w:tc>
          <w:tcPr>
            <w:tcW w:type="dxa" w:w="4400"/>
          </w:tcPr>
          <w:p>
            <w:pPr>
              <w:spacing w:after="0"/>
            </w:pPr>
            <w:r>
              <w:rPr>
                <w:b w:val="false"/>
                <w:bCs w:val="false"/>
                <w:sz w:val="16"/>
                <w:szCs w:val="16"/>
              </w:rPr>
              <w:t xml:space="preserve">38</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Of the localities, Amareśvara is evidently the modern place of pilgrimage of the same name near the island of Mandhata, on the south bank of the Narmada, in the Nimar District. As for Pûrņapathaka mandala, I suggest that it was a province bounded by the Purna, a tributary of the Tapti river. The res</w:t>
            </w:r>
          </w:p>
        </w:tc>
      </w:tr>
      <w:tr>
        <w:tc>
          <w:tcPr>
            <w:tcW w:type="dxa" w:w="900"/>
          </w:tcPr>
          <w:p>
            <w:pPr>
              <w:spacing w:after="0"/>
            </w:pPr>
            <w:r>
              <w:rPr>
                <w:b w:val="false"/>
                <w:bCs w:val="false"/>
                <w:sz w:val="16"/>
                <w:szCs w:val="16"/>
              </w:rPr>
              <w:t xml:space="preserve">6</w:t>
            </w:r>
          </w:p>
        </w:tc>
        <w:tc>
          <w:tcPr>
            <w:tcW w:type="dxa" w:w="1900"/>
          </w:tcPr>
          <w:p>
            <w:pPr>
              <w:spacing w:after="0"/>
            </w:pPr>
            <w:r>
              <w:rPr>
                <w:rFonts w:ascii="Consolas" w:cs="Consolas" w:eastAsia="Consolas" w:hAnsi="Consolas"/>
                <w:b w:val="false"/>
                <w:bCs w:val="false"/>
                <w:sz w:val="16"/>
                <w:szCs w:val="16"/>
              </w:rPr>
              <w:t xml:space="preserve">ganguly-paramara-00263</w:t>
            </w:r>
          </w:p>
        </w:tc>
        <w:tc>
          <w:tcPr>
            <w:tcW w:type="dxa" w:w="1500"/>
          </w:tcPr>
          <w:p>
            <w:pPr>
              <w:spacing w:after="0"/>
            </w:pPr>
            <w:r>
              <w:rPr>
                <w:b w:val="false"/>
                <w:bCs w:val="false"/>
                <w:sz w:val="16"/>
                <w:szCs w:val="16"/>
              </w:rPr>
              <w:t xml:space="preserve">ganguly-paramara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39</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FROM JAYASIMHA TO JAYAVARMAN 125 WAR WITH KANHA. Sometime before 1059 A. D. Jayasimha had to encounter a hostile force, which was led by a general named Kanha. He, however, succeeded in routing the enemy with the help of his feudatory Mandalika. The Panhera inscription relates that Mandalika capture</w:t>
            </w:r>
          </w:p>
        </w:tc>
      </w:tr>
      <w:tr>
        <w:tc>
          <w:tcPr>
            <w:tcW w:type="dxa" w:w="900"/>
          </w:tcPr>
          <w:p>
            <w:pPr>
              <w:spacing w:after="0"/>
            </w:pPr>
            <w:r>
              <w:rPr>
                <w:b w:val="false"/>
                <w:bCs w:val="false"/>
                <w:sz w:val="16"/>
                <w:szCs w:val="16"/>
              </w:rPr>
              <w:t xml:space="preserve">6</w:t>
            </w:r>
          </w:p>
        </w:tc>
        <w:tc>
          <w:tcPr>
            <w:tcW w:type="dxa" w:w="1900"/>
          </w:tcPr>
          <w:p>
            <w:pPr>
              <w:spacing w:after="0"/>
            </w:pPr>
            <w:r>
              <w:rPr>
                <w:rFonts w:ascii="Consolas" w:cs="Consolas" w:eastAsia="Consolas" w:hAnsi="Consolas"/>
                <w:b w:val="false"/>
                <w:bCs w:val="false"/>
                <w:sz w:val="16"/>
                <w:szCs w:val="16"/>
              </w:rPr>
              <w:t xml:space="preserve">ganguly-paramara-00275</w:t>
            </w:r>
          </w:p>
        </w:tc>
        <w:tc>
          <w:tcPr>
            <w:tcW w:type="dxa" w:w="1500"/>
          </w:tcPr>
          <w:p>
            <w:pPr>
              <w:spacing w:after="0"/>
            </w:pPr>
            <w:r>
              <w:rPr>
                <w:b w:val="false"/>
                <w:bCs w:val="false"/>
                <w:sz w:val="16"/>
                <w:szCs w:val="16"/>
              </w:rPr>
              <w:t xml:space="preserve">ganguly-paramara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44</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That he did not assume the sovereignty of Malwa in 1059 A. D. can be gathered from the Panhera inscription, which reports that at that time Jayasimha was ruling over it. 3 Dharadhisa-purodhasa nija-nṛpa-ksonîm vilokyakhilam Cauļukyakulitâm tad-atyaya-kṛte kṛtya kilotpadita / mamtrair yasya tapasyata</w:t>
            </w:r>
          </w:p>
        </w:tc>
      </w:tr>
      <w:tr>
        <w:tc>
          <w:tcPr>
            <w:tcW w:type="dxa" w:w="900"/>
          </w:tcPr>
          <w:p>
            <w:pPr>
              <w:spacing w:after="0"/>
            </w:pPr>
            <w:r>
              <w:rPr>
                <w:b w:val="false"/>
                <w:bCs w:val="false"/>
                <w:sz w:val="16"/>
                <w:szCs w:val="16"/>
              </w:rPr>
              <w:t xml:space="preserve">6</w:t>
            </w:r>
          </w:p>
        </w:tc>
        <w:tc>
          <w:tcPr>
            <w:tcW w:type="dxa" w:w="1900"/>
          </w:tcPr>
          <w:p>
            <w:pPr>
              <w:spacing w:after="0"/>
            </w:pPr>
            <w:r>
              <w:rPr>
                <w:rFonts w:ascii="Consolas" w:cs="Consolas" w:eastAsia="Consolas" w:hAnsi="Consolas"/>
                <w:b w:val="false"/>
                <w:bCs w:val="false"/>
                <w:sz w:val="16"/>
                <w:szCs w:val="16"/>
              </w:rPr>
              <w:t xml:space="preserve">ganguly-paramara-00279</w:t>
            </w:r>
          </w:p>
        </w:tc>
        <w:tc>
          <w:tcPr>
            <w:tcW w:type="dxa" w:w="1500"/>
          </w:tcPr>
          <w:p>
            <w:pPr>
              <w:spacing w:after="0"/>
            </w:pPr>
            <w:r>
              <w:rPr>
                <w:b w:val="false"/>
                <w:bCs w:val="false"/>
                <w:sz w:val="16"/>
                <w:szCs w:val="16"/>
              </w:rPr>
              <w:t xml:space="preserve">ganguly-paramara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46</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132 HISTORY OF THE PARAMARA DYNASTY was the cause of the prosperity of Udayaditya of Malava. Udayaditya, having received cavalry from him defeated the Gurjara Karna, and obtained Mâlava. Udayapur prasasti tells us that "when that devotee of Bharga (Siva i. e. Bhoja), whose brilliance resembled that</w:t>
            </w:r>
          </w:p>
        </w:tc>
      </w:tr>
      <w:tr>
        <w:tc>
          <w:tcPr>
            <w:tcW w:type="dxa" w:w="900"/>
          </w:tcPr>
          <w:p>
            <w:pPr>
              <w:spacing w:after="0"/>
            </w:pPr>
            <w:r>
              <w:rPr>
                <w:b w:val="false"/>
                <w:bCs w:val="false"/>
                <w:sz w:val="16"/>
                <w:szCs w:val="16"/>
              </w:rPr>
              <w:t xml:space="preserve">5</w:t>
            </w:r>
          </w:p>
        </w:tc>
        <w:tc>
          <w:tcPr>
            <w:tcW w:type="dxa" w:w="1900"/>
          </w:tcPr>
          <w:p>
            <w:pPr>
              <w:spacing w:after="0"/>
            </w:pPr>
            <w:r>
              <w:rPr>
                <w:rFonts w:ascii="Consolas" w:cs="Consolas" w:eastAsia="Consolas" w:hAnsi="Consolas"/>
                <w:b w:val="false"/>
                <w:bCs w:val="false"/>
                <w:sz w:val="16"/>
                <w:szCs w:val="16"/>
              </w:rPr>
              <w:t xml:space="preserve">intach-2022-udaypur-00075</w:t>
            </w:r>
          </w:p>
        </w:tc>
        <w:tc>
          <w:tcPr>
            <w:tcW w:type="dxa" w:w="1500"/>
          </w:tcPr>
          <w:p>
            <w:pPr>
              <w:spacing w:after="0"/>
            </w:pPr>
            <w:r>
              <w:rPr>
                <w:b w:val="false"/>
                <w:bCs w:val="false"/>
                <w:sz w:val="16"/>
                <w:szCs w:val="16"/>
              </w:rPr>
              <w:t xml:space="preserve">intach-2022-udaypur</w:t>
            </w:r>
          </w:p>
        </w:tc>
        <w:tc>
          <w:tcPr>
            <w:tcW w:type="dxa" w:w="1500"/>
          </w:tcPr>
          <w:p>
            <w:pPr>
              <w:spacing w:after="0"/>
            </w:pPr>
            <w:r>
              <w:rPr>
                <w:b w:val="false"/>
                <w:bCs w:val="false"/>
                <w:sz w:val="16"/>
                <w:szCs w:val="16"/>
              </w:rPr>
              <w:t xml:space="preserve">field_observation_survey</w:t>
            </w:r>
          </w:p>
        </w:tc>
        <w:tc>
          <w:tcPr>
            <w:tcW w:type="dxa" w:w="900"/>
          </w:tcPr>
          <w:p>
            <w:pPr>
              <w:spacing w:after="0"/>
            </w:pPr>
            <w:r>
              <w:rPr>
                <w:b w:val="false"/>
                <w:bCs w:val="false"/>
                <w:sz w:val="16"/>
                <w:szCs w:val="16"/>
              </w:rPr>
              <w:t xml:space="preserve">observation</w:t>
            </w:r>
          </w:p>
        </w:tc>
        <w:tc>
          <w:tcPr>
            <w:tcW w:type="dxa" w:w="4400"/>
          </w:tcPr>
          <w:p>
            <w:pPr>
              <w:spacing w:after="0"/>
            </w:pPr>
            <w:r>
              <w:rPr>
                <w:b w:val="false"/>
                <w:bCs w:val="false"/>
                <w:sz w:val="16"/>
                <w:szCs w:val="16"/>
              </w:rPr>
              <w:t xml:space="preserve">19</w:t>
            </w:r>
          </w:p>
        </w:tc>
        <w:tc>
          <w:tcPr>
            <w:tcW w:type="dxa" w:w="1200"/>
          </w:tcPr>
          <w:p>
            <w:pPr>
              <w:spacing w:after="0"/>
            </w:pPr>
            <w:r>
              <w:rPr>
                <w:b w:val="false"/>
                <w:bCs w:val="false"/>
                <w:sz w:val="16"/>
                <w:szCs w:val="16"/>
              </w:rPr>
              <w:t xml:space="preserve">3</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During the Parmar dynasty coins were issued mainly in 2 styles with different significance and types. These two major groups are the Lakshmi type and non-Lakshmi type. The Lakshmi type can be further classified into three sub-groups (i) Earlier crude Lakshmi type with broader flan, (ii) Finely execu</w:t>
            </w:r>
          </w:p>
        </w:tc>
      </w:tr>
      <w:tr>
        <w:tc>
          <w:tcPr>
            <w:tcW w:type="dxa" w:w="900"/>
          </w:tcPr>
          <w:p>
            <w:pPr>
              <w:spacing w:after="0"/>
            </w:pPr>
            <w:r>
              <w:rPr>
                <w:b w:val="false"/>
                <w:bCs w:val="false"/>
                <w:sz w:val="16"/>
                <w:szCs w:val="16"/>
              </w:rPr>
              <w:t xml:space="preserve">6</w:t>
            </w:r>
          </w:p>
        </w:tc>
        <w:tc>
          <w:tcPr>
            <w:tcW w:type="dxa" w:w="1900"/>
          </w:tcPr>
          <w:p>
            <w:pPr>
              <w:spacing w:after="0"/>
            </w:pPr>
            <w:r>
              <w:rPr>
                <w:rFonts w:ascii="Consolas" w:cs="Consolas" w:eastAsia="Consolas" w:hAnsi="Consolas"/>
                <w:b w:val="false"/>
                <w:bCs w:val="false"/>
                <w:sz w:val="16"/>
                <w:szCs w:val="16"/>
              </w:rPr>
              <w:t xml:space="preserve">ganguly-paramara-00293</w:t>
            </w:r>
          </w:p>
        </w:tc>
        <w:tc>
          <w:tcPr>
            <w:tcW w:type="dxa" w:w="1500"/>
          </w:tcPr>
          <w:p>
            <w:pPr>
              <w:spacing w:after="0"/>
            </w:pPr>
            <w:r>
              <w:rPr>
                <w:b w:val="false"/>
                <w:bCs w:val="false"/>
                <w:sz w:val="16"/>
                <w:szCs w:val="16"/>
              </w:rPr>
              <w:t xml:space="preserve">ganguly-paramara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factual</w:t>
            </w:r>
          </w:p>
        </w:tc>
        <w:tc>
          <w:tcPr>
            <w:tcW w:type="dxa" w:w="4400"/>
          </w:tcPr>
          <w:p>
            <w:pPr>
              <w:spacing w:after="0"/>
            </w:pPr>
            <w:r>
              <w:rPr>
                <w:b w:val="false"/>
                <w:bCs w:val="false"/>
                <w:sz w:val="16"/>
                <w:szCs w:val="16"/>
              </w:rPr>
              <w:t xml:space="preserve">51</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An inscription, dated 1077 A. D., from Shikarpur Taluq, records that "he was the source of a great fever of terror to the king of Dhara," These reverses, however did not materially disturb the peaceful continuance of the Paramara rule. Udayaditya spent the remaining years of his reign in peace and h</w:t>
            </w:r>
          </w:p>
        </w:tc>
      </w:tr>
      <w:tr>
        <w:tc>
          <w:tcPr>
            <w:tcW w:type="dxa" w:w="900"/>
          </w:tcPr>
          <w:p>
            <w:pPr>
              <w:spacing w:after="0"/>
            </w:pPr>
            <w:r>
              <w:rPr>
                <w:b w:val="false"/>
                <w:bCs w:val="false"/>
                <w:sz w:val="16"/>
                <w:szCs w:val="16"/>
              </w:rPr>
              <w:t xml:space="preserve">6</w:t>
            </w:r>
          </w:p>
        </w:tc>
        <w:tc>
          <w:tcPr>
            <w:tcW w:type="dxa" w:w="1900"/>
          </w:tcPr>
          <w:p>
            <w:pPr>
              <w:spacing w:after="0"/>
            </w:pPr>
            <w:r>
              <w:rPr>
                <w:rFonts w:ascii="Consolas" w:cs="Consolas" w:eastAsia="Consolas" w:hAnsi="Consolas"/>
                <w:b w:val="false"/>
                <w:bCs w:val="false"/>
                <w:sz w:val="16"/>
                <w:szCs w:val="16"/>
              </w:rPr>
              <w:t xml:space="preserve">ganguly-paramara-00290</w:t>
            </w:r>
          </w:p>
        </w:tc>
        <w:tc>
          <w:tcPr>
            <w:tcW w:type="dxa" w:w="1500"/>
          </w:tcPr>
          <w:p>
            <w:pPr>
              <w:spacing w:after="0"/>
            </w:pPr>
            <w:r>
              <w:rPr>
                <w:b w:val="false"/>
                <w:bCs w:val="false"/>
                <w:sz w:val="16"/>
                <w:szCs w:val="16"/>
              </w:rPr>
              <w:t xml:space="preserve">ganguly-paramara</w:t>
            </w:r>
          </w:p>
        </w:tc>
        <w:tc>
          <w:tcPr>
            <w:tcW w:type="dxa" w:w="1500"/>
          </w:tcPr>
          <w:p>
            <w:pPr>
              <w:spacing w:after="0"/>
            </w:pPr>
            <w:r>
              <w:rPr>
                <w:b w:val="false"/>
                <w:bCs w:val="false"/>
                <w:sz w:val="16"/>
                <w:szCs w:val="16"/>
              </w:rPr>
              <w:t xml:space="preserve">secondary_core</w:t>
            </w:r>
          </w:p>
        </w:tc>
        <w:tc>
          <w:tcPr>
            <w:tcW w:type="dxa" w:w="900"/>
          </w:tcPr>
          <w:p>
            <w:pPr>
              <w:spacing w:after="0"/>
            </w:pPr>
            <w:r>
              <w:rPr>
                <w:b w:val="false"/>
                <w:bCs w:val="false"/>
                <w:sz w:val="16"/>
                <w:szCs w:val="16"/>
              </w:rPr>
              <w:t xml:space="preserve">inference</w:t>
            </w:r>
          </w:p>
        </w:tc>
        <w:tc>
          <w:tcPr>
            <w:tcW w:type="dxa" w:w="4400"/>
          </w:tcPr>
          <w:p>
            <w:pPr>
              <w:spacing w:after="0"/>
            </w:pPr>
            <w:r>
              <w:rPr>
                <w:b w:val="false"/>
                <w:bCs w:val="false"/>
                <w:sz w:val="16"/>
                <w:szCs w:val="16"/>
              </w:rPr>
              <w:t xml:space="preserve">50</w:t>
            </w:r>
          </w:p>
        </w:tc>
        <w:tc>
          <w:tcPr>
            <w:tcW w:type="dxa" w:w="1200"/>
          </w:tcPr>
          <w:p>
            <w:pPr>
              <w:spacing w:after="0"/>
            </w:pPr>
            <w:r>
              <w:rPr>
                <w:b w:val="false"/>
                <w:bCs w:val="false"/>
                <w:sz w:val="16"/>
                <w:szCs w:val="16"/>
              </w:rPr>
              <w:t xml:space="preserve">0</w:t>
            </w:r>
          </w:p>
        </w:tc>
        <w:tc>
          <w:tcPr>
            <w:tcW w:type="dxa" w:w="1200"/>
          </w:tcPr>
          <w:p>
            <w:pPr>
              <w:spacing w:after="0"/>
            </w:pPr>
            <w:r>
              <w:rPr>
                <w:b w:val="false"/>
                <w:bCs w:val="false"/>
                <w:sz w:val="16"/>
                <w:szCs w:val="16"/>
              </w:rPr>
              <w:t xml:space="preserve">yes</w:t>
            </w:r>
          </w:p>
        </w:tc>
        <w:tc>
          <w:tcPr>
            <w:tcW w:type="dxa" w:w="1200"/>
          </w:tcPr>
          <w:p>
            <w:pPr>
              <w:spacing w:after="0"/>
            </w:pPr>
            <w:r>
              <w:rPr>
                <w:b w:val="false"/>
                <w:bCs w:val="false"/>
                <w:sz w:val="16"/>
                <w:szCs w:val="16"/>
              </w:rPr>
              <w:t xml:space="preserve">136 HISTORY OF THE PARAMARA DYNASTY A stone inscription in Sarvasukhiyakothi at Jhalrapatan, in Jhalawar State, Rajputana, was executed in Sam $1143=1086$ A. D., in the victorious reign of Udayaditya. It records that the Pattakila Janna, the son of the Pattakila Câhila, who was born in the family of</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 — Udaypur (editor copy)</dc:title>
  <dc:creator>Udaypur book pipeline</dc:creator>
  <dc:description>Drafting markers, numbered references and provenance appendix</dc:description>
  <cp:lastModifiedBy>Un-named</cp:lastModifiedBy>
  <cp:revision>1</cp:revision>
  <dcterms:created xsi:type="dcterms:W3CDTF">2026-09-28T07:25:54.885Z</dcterms:created>
  <dcterms:modified xsi:type="dcterms:W3CDTF">2026-09-28T07:25:54.885Z</dcterms:modified>
</cp:coreProperties>
</file>

<file path=docProps/custom.xml><?xml version="1.0" encoding="utf-8"?>
<Properties xmlns="http://schemas.openxmlformats.org/officeDocument/2006/custom-properties" xmlns:vt="http://schemas.openxmlformats.org/officeDocument/2006/docPropsVTypes"/>
</file>