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Student Placement Prediction System</w:t>
      </w:r>
    </w:p>
    <w:p>
      <w:pPr>
        <w:spacing w:after="40"/>
        <w:jc w:val="center"/>
      </w:pPr>
      <w:r>
        <w:rPr>
          <w:color w:val="44546A"/>
          <w:sz w:val="28"/>
          <w:szCs w:val="28"/>
        </w:rPr>
        <w:t xml:space="preserve">Phase 1 — Business Understanding</w:t>
      </w:r>
    </w:p>
    <w:p>
      <w:pPr>
        <w:spacing w:after="300"/>
        <w:jc w:val="center"/>
      </w:pPr>
      <w:r>
        <w:rPr>
          <w:i/>
          <w:iCs/>
          <w:color w:val="808080"/>
          <w:sz w:val="20"/>
          <w:szCs w:val="20"/>
        </w:rPr>
        <w:t xml:space="preserve">Prepared for: End-to-End ML Assignment with Deployment</w:t>
      </w:r>
    </w:p>
    <w:p>
      <w:pPr>
        <w:pStyle w:val="Heading1"/>
        <w:spacing w:after="120" w:before="240"/>
      </w:pPr>
      <w:r>
        <w:t xml:space="preserve">1. Problem Statement</w:t>
      </w:r>
    </w:p>
    <w:p>
      <w:pPr>
        <w:spacing w:after="140"/>
      </w:pPr>
      <w:r>
        <w:t xml:space="preserve">Every placement season, a college's Training &amp; Placement Office (TPO) supports several hundred to several thousand final-year students, but has limited time to give each student individual attention. Some students are highly likely to be placed regardless of extra help; others are at genuine risk of graduating without an offer. Today this risk is usually judged informally — a mentor's gut feeling, or a single CGPA cut-off — which is inconsistent and often misses students who look fine on paper (good CGPA) but are weak on interview readiness, or vice-versa.</w:t>
      </w:r>
    </w:p>
    <w:p>
      <w:pPr>
        <w:spacing w:after="140"/>
      </w:pPr>
      <w:r>
        <w:t xml:space="preserve">This project builds a machine-learning model that predicts, from a student's academic record, skills, internship history and placement-preparation activity, whether that student is likely to be Placed or Not Placed. The prediction is delivered through a simple web app so that placement staff (or students themselves) can get an instant, data-driven risk estimate together with a probability score, instead of a single hard cut-off.</w:t>
      </w:r>
    </w:p>
    <w:p>
      <w:pPr>
        <w:pStyle w:val="Heading1"/>
        <w:spacing w:after="120" w:before="240"/>
      </w:pPr>
      <w:r>
        <w:t xml:space="preserve">2. Objective</w:t>
      </w:r>
    </w:p>
    <w:p>
      <w:pPr>
        <w:pStyle w:val="ListParagraph"/>
        <w:numPr>
          <w:ilvl w:val="0"/>
          <w:numId w:val="1"/>
        </w:numPr>
        <w:spacing w:after="80"/>
      </w:pPr>
      <w:r>
        <w:t xml:space="preserve">Build a classification model that predicts Placement_Status (Placed / Not Placed) with strong Recall and F1 on the minority "Not Placed" class, not just high overall accuracy.</w:t>
      </w:r>
    </w:p>
    <w:p>
      <w:pPr>
        <w:pStyle w:val="ListParagraph"/>
        <w:numPr>
          <w:ilvl w:val="0"/>
          <w:numId w:val="1"/>
        </w:numPr>
        <w:spacing w:after="80"/>
      </w:pPr>
      <w:r>
        <w:t xml:space="preserve">Identify, quantitatively, which factors most influence placement outcomes (skills vs academics vs internship experience vs preparation activity vs background).</w:t>
      </w:r>
    </w:p>
    <w:p>
      <w:pPr>
        <w:pStyle w:val="ListParagraph"/>
        <w:numPr>
          <w:ilvl w:val="0"/>
          <w:numId w:val="1"/>
        </w:numPr>
        <w:spacing w:after="80"/>
      </w:pPr>
      <w:r>
        <w:t xml:space="preserve">Package the model as an interactive Streamlit application that a non-technical staff member can use without touching code.</w:t>
      </w:r>
    </w:p>
    <w:p>
      <w:pPr>
        <w:pStyle w:val="ListParagraph"/>
        <w:numPr>
          <w:ilvl w:val="0"/>
          <w:numId w:val="1"/>
        </w:numPr>
        <w:spacing w:after="80"/>
      </w:pPr>
      <w:r>
        <w:t xml:space="preserve">Do all of the above without leaking information that is only known after a student is already placed (offered salary, hiring company, job location) — the model must be usable proactively, before placement season starts.</w:t>
      </w:r>
    </w:p>
    <w:p>
      <w:pPr>
        <w:pStyle w:val="Heading1"/>
        <w:spacing w:after="120" w:before="240"/>
      </w:pPr>
      <w:r>
        <w:t xml:space="preserve">3. Business Impact</w:t>
      </w:r>
    </w:p>
    <w:p>
      <w:pPr>
        <w:pStyle w:val="Heading2"/>
        <w:spacing w:after="100" w:before="200"/>
      </w:pPr>
      <w:r>
        <w:t xml:space="preserve">3.1 College Placement Cell / Training &amp; Placement Officer (TPO)</w:t>
      </w:r>
    </w:p>
    <w:p>
      <w:pPr>
        <w:spacing w:after="140"/>
      </w:pPr>
      <w:r>
        <w:t xml:space="preserve">The TPO can run the model on the full graduating batch a few months before placement season and get a ranked list of at-risk students. Limited resources — extra mock interview slots, resume-review sessions, aptitude bootcamps — can then be targeted at the students who need them most, rather than applied uniformly or based on informal judgement. This directly raises the batch's overall placement percentage, which is the single most visible KPI for most engineering colleges.</w:t>
      </w:r>
    </w:p>
    <w:p>
      <w:pPr>
        <w:pStyle w:val="Heading2"/>
        <w:spacing w:after="100" w:before="200"/>
      </w:pPr>
      <w:r>
        <w:t xml:space="preserve">3.2 HR Analytics / Campus Recruitment Teams</w:t>
      </w:r>
    </w:p>
    <w:p>
      <w:pPr>
        <w:spacing w:after="140"/>
      </w:pPr>
      <w:r>
        <w:t xml:space="preserve">Recruiters visiting multiple campuses can use the same feature-importance insight (which factors actually predict on-the-job-market readiness) to sanity-check or refine their own screening criteria, and to have a data-backed conversation with colleges about what skills to build into the curriculum.</w:t>
      </w:r>
    </w:p>
    <w:p>
      <w:pPr>
        <w:pStyle w:val="Heading2"/>
        <w:spacing w:after="100" w:before="200"/>
      </w:pPr>
      <w:r>
        <w:t xml:space="preserve">3.3 Students</w:t>
      </w:r>
    </w:p>
    <w:p>
      <w:pPr>
        <w:spacing w:after="140"/>
      </w:pPr>
      <w:r>
        <w:t xml:space="preserve">Through the Streamlit app, a student can self-assess: enter their current profile and immediately see their estimated placement probability and which inputs (e.g. mock interviews attended, certifications, resume score) would move that estimate the most — turning a vague "try harder" into a concrete, prioritised action list.</w:t>
      </w:r>
    </w:p>
    <w:p>
      <w:pPr>
        <w:pStyle w:val="Heading1"/>
        <w:spacing w:after="120" w:before="240"/>
      </w:pPr>
      <w:r>
        <w:t xml:space="preserve">4. Use Case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rPr>
          <w:tblHeader/>
        </w:trPr>
        <w:tc>
          <w:tcPr>
            <w:tcW w:type="dxa" w:w="3000"/>
            <w:shd w:fill="1F4E79" w:val="clear"/>
          </w:tcPr>
          <w:p>
            <w:pPr>
              <w:spacing w:after="140"/>
            </w:pPr>
            <w:r>
              <w:rPr>
                <w:b/>
                <w:bCs/>
                <w:color w:val="FFFFFF"/>
              </w:rPr>
              <w:t xml:space="preserve">Stakeholder</w:t>
            </w:r>
          </w:p>
        </w:tc>
        <w:tc>
          <w:tcPr>
            <w:tcW w:type="dxa" w:w="6960"/>
            <w:shd w:fill="1F4E79" w:val="clear"/>
          </w:tcPr>
          <w:p>
            <w:pPr>
              <w:spacing w:after="140"/>
            </w:pPr>
            <w:r>
              <w:rPr>
                <w:b/>
                <w:bCs/>
                <w:color w:val="FFFFFF"/>
              </w:rPr>
              <w:t xml:space="preserve">How they use the prediction</w:t>
            </w:r>
          </w:p>
        </w:tc>
      </w:tr>
      <w:tr>
        <w:tc>
          <w:tcPr>
            <w:tcW w:type="dxa" w:w="3000"/>
          </w:tcPr>
          <w:p>
            <w:pPr>
              <w:spacing w:after="140"/>
            </w:pPr>
            <w:r>
              <w:t xml:space="preserve">TPO / Placement Cell</w:t>
            </w:r>
          </w:p>
        </w:tc>
        <w:tc>
          <w:tcPr>
            <w:tcW w:type="dxa" w:w="6960"/>
          </w:tcPr>
          <w:p>
            <w:pPr>
              <w:spacing w:after="140"/>
            </w:pPr>
            <w:r>
              <w:t xml:space="preserve">Rank the batch by placement probability; target interventions at at-risk students</w:t>
            </w:r>
          </w:p>
        </w:tc>
      </w:tr>
      <w:tr>
        <w:tc>
          <w:tcPr>
            <w:tcW w:type="dxa" w:w="3000"/>
          </w:tcPr>
          <w:p>
            <w:pPr>
              <w:spacing w:after="140"/>
            </w:pPr>
            <w:r>
              <w:t xml:space="preserve">HR / Campus Recruiters</w:t>
            </w:r>
          </w:p>
        </w:tc>
        <w:tc>
          <w:tcPr>
            <w:tcW w:type="dxa" w:w="6960"/>
          </w:tcPr>
          <w:p>
            <w:pPr>
              <w:spacing w:after="140"/>
            </w:pPr>
            <w:r>
              <w:t xml:space="preserve">Validate which readiness signals matter most when setting hiring criteria</w:t>
            </w:r>
          </w:p>
        </w:tc>
      </w:tr>
      <w:tr>
        <w:tc>
          <w:tcPr>
            <w:tcW w:type="dxa" w:w="3000"/>
          </w:tcPr>
          <w:p>
            <w:pPr>
              <w:spacing w:after="140"/>
            </w:pPr>
            <w:r>
              <w:t xml:space="preserve">Students</w:t>
            </w:r>
          </w:p>
        </w:tc>
        <w:tc>
          <w:tcPr>
            <w:tcW w:type="dxa" w:w="6960"/>
          </w:tcPr>
          <w:p>
            <w:pPr>
              <w:spacing w:after="140"/>
            </w:pPr>
            <w:r>
              <w:t xml:space="preserve">Self-assess placement readiness and see which actions improve their odds</w:t>
            </w:r>
          </w:p>
        </w:tc>
      </w:tr>
    </w:tbl>
    <w:p>
      <w:pPr>
        <w:pStyle w:val="Heading1"/>
        <w:spacing w:after="120" w:before="240"/>
      </w:pPr>
      <w:r>
        <w:t xml:space="preserve">5. Success Criteria</w:t>
      </w:r>
    </w:p>
    <w:p>
      <w:pPr>
        <w:pStyle w:val="ListParagraph"/>
        <w:numPr>
          <w:ilvl w:val="0"/>
          <w:numId w:val="1"/>
        </w:numPr>
        <w:spacing w:after="80"/>
      </w:pPr>
      <w:r>
        <w:t xml:space="preserve">F1 score and Recall on the "Not Placed" class clearly above the naive baseline (always predicting "Placed", which would score ~90% accuracy but 0% recall on the class that matters).</w:t>
      </w:r>
    </w:p>
    <w:p>
      <w:pPr>
        <w:pStyle w:val="ListParagraph"/>
        <w:numPr>
          <w:ilvl w:val="0"/>
          <w:numId w:val="1"/>
        </w:numPr>
        <w:spacing w:after="80"/>
      </w:pPr>
      <w:r>
        <w:t xml:space="preserve">A working, deployed Streamlit app that returns a prediction and probability in under a second for any valid input.</w:t>
      </w:r>
    </w:p>
    <w:p>
      <w:pPr>
        <w:pStyle w:val="ListParagraph"/>
        <w:numPr>
          <w:ilvl w:val="0"/>
          <w:numId w:val="1"/>
        </w:numPr>
        <w:spacing w:after="80"/>
      </w:pPr>
      <w:r>
        <w:t xml:space="preserve">A clear, ranked explanation of which features drive the prediction, useful as a standalone insight for the TPO even without running the model.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2026-07-08T09:19:14.033Z</dcterms:created>
  <dcterms:modified xsi:type="dcterms:W3CDTF">2026-07-08T09:19:14.033Z</dcterms:modified>
</cp:coreProperties>
</file>

<file path=docProps/custom.xml><?xml version="1.0" encoding="utf-8"?>
<Properties xmlns="http://schemas.openxmlformats.org/officeDocument/2006/custom-properties" xmlns:vt="http://schemas.openxmlformats.org/officeDocument/2006/docPropsVTypes"/>
</file>