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EAF1" w14:textId="337727D9" w:rsidR="00320924" w:rsidRDefault="002F59D0" w:rsidP="002F59D0">
      <w:pPr>
        <w:pStyle w:val="Title"/>
      </w:pPr>
      <w:r>
        <w:t>SCENARIO</w:t>
      </w:r>
    </w:p>
    <w:p w14:paraId="2E1CB21C" w14:textId="47ABC00B" w:rsidR="002F59D0" w:rsidRPr="00C909CF" w:rsidRDefault="00C909CF" w:rsidP="002D417C">
      <w:pPr>
        <w:pStyle w:val="BodyText"/>
      </w:pPr>
      <w:r>
        <w:t xml:space="preserve">The application contains a DOM based </w:t>
      </w:r>
      <w:r w:rsidR="005D40EA">
        <w:t>client-side</w:t>
      </w:r>
      <w:r w:rsidR="000262CB">
        <w:t xml:space="preserve"> </w:t>
      </w:r>
      <w:r>
        <w:t>vulnerability which</w:t>
      </w:r>
      <w:r w:rsidR="00994245">
        <w:t xml:space="preserve"> </w:t>
      </w:r>
      <w:r w:rsidR="00A808CF" w:rsidRPr="00A808CF">
        <w:t>web messaging and parses the message as JSON</w:t>
      </w:r>
      <w:r>
        <w:t>.</w:t>
      </w:r>
      <w:r w:rsidR="00E71CA9">
        <w:t xml:space="preserve"> We’ll try to exploit this vulnerability by forcing the user to </w:t>
      </w:r>
      <w:r w:rsidR="008D6305" w:rsidRPr="008D6305">
        <w:t xml:space="preserve">inject a cookie that will cause XSS on </w:t>
      </w:r>
      <w:r w:rsidR="00E3752C">
        <w:t xml:space="preserve">the </w:t>
      </w:r>
      <w:r w:rsidR="008D6305" w:rsidRPr="008D6305">
        <w:t xml:space="preserve">page and call the </w:t>
      </w:r>
      <w:proofErr w:type="gramStart"/>
      <w:r w:rsidR="008D6305" w:rsidRPr="008D6305">
        <w:t>print(</w:t>
      </w:r>
      <w:proofErr w:type="gramEnd"/>
      <w:r w:rsidR="008D6305" w:rsidRPr="008D6305">
        <w:t>) function</w:t>
      </w:r>
      <w:r w:rsidR="00E71CA9">
        <w:t>.</w:t>
      </w:r>
    </w:p>
    <w:p w14:paraId="26778B1D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CC1EF8" w14:textId="75497D75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1968731F" w14:textId="1BF4C663" w:rsidR="002F59D0" w:rsidRDefault="005B5C50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 the application</w:t>
      </w:r>
      <w:r w:rsidR="009704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to inspect its source code.</w:t>
      </w:r>
    </w:p>
    <w:p w14:paraId="1F26574F" w14:textId="058E1123" w:rsidR="00E3752C" w:rsidRPr="00E3752C" w:rsidRDefault="005B5C50" w:rsidP="00E37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Upon inspecting we see that there is </w:t>
      </w:r>
      <w:r w:rsidR="00E3752C">
        <w:rPr>
          <w:rFonts w:ascii="Times New Roman" w:hAnsi="Times New Roman" w:cs="Times New Roman"/>
          <w:sz w:val="32"/>
          <w:szCs w:val="32"/>
        </w:rPr>
        <w:t xml:space="preserve">an event listener active </w:t>
      </w:r>
      <w:r w:rsidR="00F07BC8" w:rsidRPr="00F07BC8">
        <w:rPr>
          <w:rFonts w:ascii="Times New Roman" w:hAnsi="Times New Roman" w:cs="Times New Roman"/>
          <w:sz w:val="32"/>
          <w:szCs w:val="32"/>
        </w:rPr>
        <w:t xml:space="preserve">expects a string that is parsed using </w:t>
      </w:r>
      <w:proofErr w:type="spellStart"/>
      <w:r w:rsidR="00F07BC8" w:rsidRPr="00F07BC8">
        <w:rPr>
          <w:rFonts w:ascii="Times New Roman" w:hAnsi="Times New Roman" w:cs="Times New Roman"/>
          <w:sz w:val="32"/>
          <w:szCs w:val="32"/>
        </w:rPr>
        <w:t>JSON.parse</w:t>
      </w:r>
      <w:proofErr w:type="spellEnd"/>
      <w:r w:rsidR="00F07BC8" w:rsidRPr="00F07BC8">
        <w:rPr>
          <w:rFonts w:ascii="Times New Roman" w:hAnsi="Times New Roman" w:cs="Times New Roman"/>
          <w:sz w:val="32"/>
          <w:szCs w:val="32"/>
        </w:rPr>
        <w:t xml:space="preserve">(). In the JavaScript, we can see that the event listener expects a type property and that the load-channel case of the switch statement changes the </w:t>
      </w:r>
      <w:proofErr w:type="spellStart"/>
      <w:r w:rsidR="00F07BC8" w:rsidRPr="00F07BC8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="00F07BC8" w:rsidRPr="00F07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07BC8" w:rsidRPr="00F07BC8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="00F07BC8" w:rsidRPr="00F07BC8">
        <w:rPr>
          <w:rFonts w:ascii="Times New Roman" w:hAnsi="Times New Roman" w:cs="Times New Roman"/>
          <w:sz w:val="32"/>
          <w:szCs w:val="32"/>
        </w:rPr>
        <w:t xml:space="preserve"> attribute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822DC30" w14:textId="5D7C1AA3" w:rsidR="00F07BC8" w:rsidRDefault="00F07BC8" w:rsidP="00F07BC8">
      <w:pPr>
        <w:pStyle w:val="BodyTextIndent"/>
        <w:numPr>
          <w:ilvl w:val="0"/>
          <w:numId w:val="1"/>
        </w:numPr>
      </w:pPr>
      <w:proofErr w:type="spellStart"/>
      <w:proofErr w:type="gramStart"/>
      <w:r>
        <w:t>window.addEventListener</w:t>
      </w:r>
      <w:proofErr w:type="spellEnd"/>
      <w:proofErr w:type="gramEnd"/>
      <w:r>
        <w:t>('message', function(e) {</w:t>
      </w:r>
    </w:p>
    <w:p w14:paraId="4C66018B" w14:textId="58D00D49" w:rsidR="00F07BC8" w:rsidRDefault="00F07BC8" w:rsidP="00F07BC8">
      <w:pPr>
        <w:pStyle w:val="BodyTextIndent"/>
      </w:pPr>
      <w:r>
        <w:t xml:space="preserve">var </w:t>
      </w:r>
      <w:proofErr w:type="spellStart"/>
      <w:r>
        <w:t>iframe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iframe</w:t>
      </w:r>
      <w:proofErr w:type="spellEnd"/>
      <w:r>
        <w:t xml:space="preserve">'), </w:t>
      </w:r>
      <w:proofErr w:type="spellStart"/>
      <w:r>
        <w:t>ACMEplayer</w:t>
      </w:r>
      <w:proofErr w:type="spellEnd"/>
      <w:r>
        <w:t xml:space="preserve"> = {element: </w:t>
      </w:r>
      <w:proofErr w:type="spellStart"/>
      <w:r>
        <w:t>iframe</w:t>
      </w:r>
      <w:proofErr w:type="spellEnd"/>
      <w:r>
        <w:t>}, d;</w:t>
      </w:r>
    </w:p>
    <w:p w14:paraId="0055FEC0" w14:textId="409A8D53" w:rsidR="00F07BC8" w:rsidRDefault="00F07BC8" w:rsidP="00F07BC8">
      <w:pPr>
        <w:pStyle w:val="BodyTextIndent"/>
      </w:pP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iframe</w:t>
      </w:r>
      <w:proofErr w:type="spellEnd"/>
      <w:r>
        <w:t>);</w:t>
      </w:r>
    </w:p>
    <w:p w14:paraId="7E1AC9A3" w14:textId="042C80E6" w:rsidR="00F07BC8" w:rsidRDefault="00F07BC8" w:rsidP="00F07BC8">
      <w:pPr>
        <w:pStyle w:val="BodyTextIndent"/>
      </w:pPr>
      <w:r>
        <w:t>try {</w:t>
      </w:r>
    </w:p>
    <w:p w14:paraId="64B673C4" w14:textId="3A599F91" w:rsidR="00F07BC8" w:rsidRDefault="00F07BC8" w:rsidP="00F07BC8">
      <w:pPr>
        <w:pStyle w:val="BodyTextIndent"/>
      </w:pPr>
      <w:r>
        <w:t xml:space="preserve">d = </w:t>
      </w:r>
      <w:proofErr w:type="spellStart"/>
      <w:r>
        <w:t>JSON.parse</w:t>
      </w:r>
      <w:proofErr w:type="spellEnd"/>
      <w:r>
        <w:t>(</w:t>
      </w:r>
      <w:proofErr w:type="spellStart"/>
      <w:r>
        <w:t>e.data</w:t>
      </w:r>
      <w:proofErr w:type="spellEnd"/>
      <w:r>
        <w:t>);</w:t>
      </w:r>
    </w:p>
    <w:p w14:paraId="468410AD" w14:textId="1B4B575E" w:rsidR="00F07BC8" w:rsidRDefault="00F07BC8" w:rsidP="00F07BC8">
      <w:pPr>
        <w:pStyle w:val="BodyTextIndent"/>
      </w:pPr>
      <w:r>
        <w:t>} catch(e) {</w:t>
      </w:r>
    </w:p>
    <w:p w14:paraId="53809AF5" w14:textId="4140199A" w:rsidR="00F07BC8" w:rsidRDefault="00F07BC8" w:rsidP="00F07BC8">
      <w:pPr>
        <w:pStyle w:val="BodyTextIndent"/>
      </w:pPr>
      <w:r>
        <w:t>return;</w:t>
      </w:r>
    </w:p>
    <w:p w14:paraId="07C5883E" w14:textId="37B54C62" w:rsidR="00F07BC8" w:rsidRDefault="00F07BC8" w:rsidP="00F07BC8">
      <w:pPr>
        <w:pStyle w:val="BodyTextIndent"/>
      </w:pPr>
      <w:r>
        <w:t>}</w:t>
      </w:r>
    </w:p>
    <w:p w14:paraId="400860D4" w14:textId="5A3B8049" w:rsidR="00F07BC8" w:rsidRDefault="00F07BC8" w:rsidP="00F07BC8">
      <w:pPr>
        <w:pStyle w:val="BodyTextIndent"/>
      </w:pPr>
      <w:r>
        <w:t>switch(</w:t>
      </w:r>
      <w:proofErr w:type="spellStart"/>
      <w:proofErr w:type="gramStart"/>
      <w:r>
        <w:t>d.type</w:t>
      </w:r>
      <w:proofErr w:type="spellEnd"/>
      <w:proofErr w:type="gramEnd"/>
      <w:r>
        <w:t>) {</w:t>
      </w:r>
    </w:p>
    <w:p w14:paraId="6687E3BB" w14:textId="77777777" w:rsidR="00F07BC8" w:rsidRDefault="00F07BC8" w:rsidP="00F07BC8">
      <w:pPr>
        <w:pStyle w:val="BodyTextIndent"/>
      </w:pPr>
    </w:p>
    <w:p w14:paraId="1C778899" w14:textId="346374E2" w:rsidR="00F07BC8" w:rsidRDefault="00F07BC8" w:rsidP="00F07BC8">
      <w:pPr>
        <w:pStyle w:val="BodyTextIndent"/>
      </w:pPr>
      <w:r>
        <w:t>case "page-load":</w:t>
      </w:r>
    </w:p>
    <w:p w14:paraId="30C0186B" w14:textId="2B7E6AB0" w:rsidR="00F07BC8" w:rsidRDefault="00F07BC8" w:rsidP="00F07BC8">
      <w:pPr>
        <w:pStyle w:val="BodyTextIndent"/>
      </w:pPr>
      <w:proofErr w:type="spellStart"/>
      <w:proofErr w:type="gramStart"/>
      <w:r>
        <w:t>ACMEplayer.element.scrollIntoView</w:t>
      </w:r>
      <w:proofErr w:type="spellEnd"/>
      <w:proofErr w:type="gramEnd"/>
      <w:r>
        <w:t>();</w:t>
      </w:r>
    </w:p>
    <w:p w14:paraId="54759B9C" w14:textId="1823ABB1" w:rsidR="00F07BC8" w:rsidRDefault="00F07BC8" w:rsidP="00F07BC8">
      <w:pPr>
        <w:pStyle w:val="BodyTextIndent"/>
      </w:pPr>
      <w:r>
        <w:t>break;</w:t>
      </w:r>
    </w:p>
    <w:p w14:paraId="3EDF883D" w14:textId="01BBAE8B" w:rsidR="00F07BC8" w:rsidRDefault="00F07BC8" w:rsidP="00F07BC8">
      <w:pPr>
        <w:pStyle w:val="BodyTextIndent"/>
      </w:pPr>
      <w:r>
        <w:t>case "load-channel":</w:t>
      </w:r>
    </w:p>
    <w:p w14:paraId="207A5A76" w14:textId="7EFB1759" w:rsidR="00F07BC8" w:rsidRDefault="00F07BC8" w:rsidP="00F07BC8">
      <w:pPr>
        <w:pStyle w:val="BodyTextIndent"/>
      </w:pPr>
      <w:proofErr w:type="spellStart"/>
      <w:r>
        <w:t>ACMEplayer.element.src</w:t>
      </w:r>
      <w:proofErr w:type="spellEnd"/>
      <w:r>
        <w:t xml:space="preserve"> = d.url;</w:t>
      </w:r>
    </w:p>
    <w:p w14:paraId="10ED3397" w14:textId="518BE5C8" w:rsidR="00F07BC8" w:rsidRDefault="00F07BC8" w:rsidP="00F07BC8">
      <w:pPr>
        <w:pStyle w:val="BodyTextIndent"/>
      </w:pPr>
      <w:r>
        <w:t>break;</w:t>
      </w:r>
    </w:p>
    <w:p w14:paraId="76E0EFB5" w14:textId="55FC77C7" w:rsidR="00F07BC8" w:rsidRDefault="00F07BC8" w:rsidP="00F07BC8">
      <w:pPr>
        <w:pStyle w:val="BodyTextIndent"/>
      </w:pPr>
      <w:r>
        <w:lastRenderedPageBreak/>
        <w:t>case "player-height-changed":</w:t>
      </w:r>
    </w:p>
    <w:p w14:paraId="2E58FA60" w14:textId="6282FBA3" w:rsidR="00F07BC8" w:rsidRDefault="00F07BC8" w:rsidP="00F07BC8">
      <w:pPr>
        <w:pStyle w:val="BodyTextIndent"/>
      </w:pPr>
      <w:proofErr w:type="spellStart"/>
      <w:proofErr w:type="gramStart"/>
      <w:r>
        <w:t>ACMEplayer.element.style</w:t>
      </w:r>
      <w:proofErr w:type="gramEnd"/>
      <w:r>
        <w:t>.width</w:t>
      </w:r>
      <w:proofErr w:type="spellEnd"/>
      <w:r>
        <w:t xml:space="preserve"> = </w:t>
      </w:r>
      <w:proofErr w:type="spellStart"/>
      <w:r>
        <w:t>d.width</w:t>
      </w:r>
      <w:proofErr w:type="spellEnd"/>
      <w:r>
        <w:t xml:space="preserve"> + "</w:t>
      </w:r>
      <w:proofErr w:type="spellStart"/>
      <w:r>
        <w:t>px</w:t>
      </w:r>
      <w:proofErr w:type="spellEnd"/>
      <w:r>
        <w:t>";</w:t>
      </w:r>
    </w:p>
    <w:p w14:paraId="268A0606" w14:textId="5927AF75" w:rsidR="00F07BC8" w:rsidRDefault="00F07BC8" w:rsidP="00F07BC8">
      <w:pPr>
        <w:pStyle w:val="BodyTextIndent"/>
      </w:pPr>
      <w:proofErr w:type="spellStart"/>
      <w:proofErr w:type="gramStart"/>
      <w:r>
        <w:t>ACMEplayer.element.style</w:t>
      </w:r>
      <w:proofErr w:type="gramEnd"/>
      <w:r>
        <w:t>.height</w:t>
      </w:r>
      <w:proofErr w:type="spellEnd"/>
      <w:r>
        <w:t xml:space="preserve"> = </w:t>
      </w:r>
      <w:proofErr w:type="spellStart"/>
      <w:r>
        <w:t>d.height</w:t>
      </w:r>
      <w:proofErr w:type="spellEnd"/>
      <w:r>
        <w:t xml:space="preserve"> + "</w:t>
      </w:r>
      <w:proofErr w:type="spellStart"/>
      <w:r>
        <w:t>px</w:t>
      </w:r>
      <w:proofErr w:type="spellEnd"/>
      <w:r>
        <w:t>";</w:t>
      </w:r>
    </w:p>
    <w:p w14:paraId="1815E328" w14:textId="16947A62" w:rsidR="00F07BC8" w:rsidRDefault="00F07BC8" w:rsidP="00F07BC8">
      <w:pPr>
        <w:pStyle w:val="BodyTextIndent"/>
      </w:pPr>
      <w:r>
        <w:t>break;</w:t>
      </w:r>
    </w:p>
    <w:p w14:paraId="1AB83A3E" w14:textId="513FC5CF" w:rsidR="00F07BC8" w:rsidRDefault="00F07BC8" w:rsidP="00F07BC8">
      <w:pPr>
        <w:pStyle w:val="BodyTextIndent"/>
      </w:pPr>
      <w:r>
        <w:t>}</w:t>
      </w:r>
    </w:p>
    <w:p w14:paraId="289F25A8" w14:textId="0EE062ED" w:rsidR="00F07BC8" w:rsidRDefault="00F07BC8" w:rsidP="00F07BC8">
      <w:pPr>
        <w:pStyle w:val="BodyTextIndent"/>
      </w:pPr>
      <w:r>
        <w:t>}, false);</w:t>
      </w:r>
    </w:p>
    <w:p w14:paraId="29FEDC19" w14:textId="247CA7B0" w:rsidR="005B5C50" w:rsidRPr="0099029C" w:rsidRDefault="0099029C" w:rsidP="0099029C">
      <w:pPr>
        <w:pStyle w:val="BodyTextIndent"/>
        <w:numPr>
          <w:ilvl w:val="0"/>
          <w:numId w:val="1"/>
        </w:numPr>
        <w:rPr>
          <w:b w:val="0"/>
          <w:bCs w:val="0"/>
        </w:rPr>
      </w:pPr>
      <w:r w:rsidRPr="0099029C">
        <w:rPr>
          <w:b w:val="0"/>
          <w:bCs w:val="0"/>
        </w:rPr>
        <w:t xml:space="preserve">When the </w:t>
      </w:r>
      <w:proofErr w:type="spellStart"/>
      <w:r w:rsidRPr="0099029C">
        <w:rPr>
          <w:b w:val="0"/>
          <w:bCs w:val="0"/>
        </w:rPr>
        <w:t>iframe</w:t>
      </w:r>
      <w:proofErr w:type="spellEnd"/>
      <w:r w:rsidRPr="0099029C">
        <w:rPr>
          <w:b w:val="0"/>
          <w:bCs w:val="0"/>
        </w:rPr>
        <w:t xml:space="preserve"> we constructed loads, the </w:t>
      </w:r>
      <w:proofErr w:type="spellStart"/>
      <w:proofErr w:type="gramStart"/>
      <w:r w:rsidRPr="0099029C">
        <w:rPr>
          <w:b w:val="0"/>
          <w:bCs w:val="0"/>
        </w:rPr>
        <w:t>postMessage</w:t>
      </w:r>
      <w:proofErr w:type="spellEnd"/>
      <w:r w:rsidRPr="0099029C">
        <w:rPr>
          <w:b w:val="0"/>
          <w:bCs w:val="0"/>
        </w:rPr>
        <w:t>(</w:t>
      </w:r>
      <w:proofErr w:type="gramEnd"/>
      <w:r w:rsidRPr="0099029C">
        <w:rPr>
          <w:b w:val="0"/>
          <w:bCs w:val="0"/>
        </w:rPr>
        <w:t xml:space="preserve">) method sends a web message to the home page with the type load-channel. The event listener receives the message and parses it using </w:t>
      </w:r>
      <w:proofErr w:type="spellStart"/>
      <w:r w:rsidRPr="0099029C">
        <w:rPr>
          <w:b w:val="0"/>
          <w:bCs w:val="0"/>
        </w:rPr>
        <w:t>JSON.parse</w:t>
      </w:r>
      <w:proofErr w:type="spellEnd"/>
      <w:r w:rsidRPr="0099029C">
        <w:rPr>
          <w:b w:val="0"/>
          <w:bCs w:val="0"/>
        </w:rPr>
        <w:t>() before sending it to the switch.</w:t>
      </w:r>
      <w:r>
        <w:rPr>
          <w:b w:val="0"/>
          <w:bCs w:val="0"/>
        </w:rPr>
        <w:t xml:space="preserve"> </w:t>
      </w:r>
      <w:r w:rsidRPr="0099029C">
        <w:rPr>
          <w:b w:val="0"/>
          <w:bCs w:val="0"/>
        </w:rPr>
        <w:t xml:space="preserve">The switch triggers the load-channel case, which assigns the </w:t>
      </w:r>
      <w:proofErr w:type="spellStart"/>
      <w:r w:rsidRPr="0099029C">
        <w:rPr>
          <w:b w:val="0"/>
          <w:bCs w:val="0"/>
        </w:rPr>
        <w:t>url</w:t>
      </w:r>
      <w:proofErr w:type="spellEnd"/>
      <w:r w:rsidRPr="0099029C">
        <w:rPr>
          <w:b w:val="0"/>
          <w:bCs w:val="0"/>
        </w:rPr>
        <w:t xml:space="preserve"> property of the message to the </w:t>
      </w:r>
      <w:proofErr w:type="spellStart"/>
      <w:r w:rsidRPr="0099029C">
        <w:rPr>
          <w:b w:val="0"/>
          <w:bCs w:val="0"/>
        </w:rPr>
        <w:t>src</w:t>
      </w:r>
      <w:proofErr w:type="spellEnd"/>
      <w:r w:rsidRPr="0099029C">
        <w:rPr>
          <w:b w:val="0"/>
          <w:bCs w:val="0"/>
        </w:rPr>
        <w:t xml:space="preserve"> attribute of the </w:t>
      </w:r>
      <w:proofErr w:type="spellStart"/>
      <w:r w:rsidRPr="0099029C">
        <w:rPr>
          <w:b w:val="0"/>
          <w:bCs w:val="0"/>
        </w:rPr>
        <w:t>ACMEplayer.element</w:t>
      </w:r>
      <w:proofErr w:type="spellEnd"/>
      <w:r w:rsidRPr="0099029C">
        <w:rPr>
          <w:b w:val="0"/>
          <w:bCs w:val="0"/>
        </w:rPr>
        <w:t xml:space="preserve"> </w:t>
      </w:r>
      <w:proofErr w:type="spellStart"/>
      <w:r w:rsidRPr="0099029C">
        <w:rPr>
          <w:b w:val="0"/>
          <w:bCs w:val="0"/>
        </w:rPr>
        <w:t>iframe</w:t>
      </w:r>
      <w:proofErr w:type="spellEnd"/>
      <w:r w:rsidRPr="0099029C">
        <w:rPr>
          <w:b w:val="0"/>
          <w:bCs w:val="0"/>
        </w:rPr>
        <w:t xml:space="preserve">. However, in this case, the </w:t>
      </w:r>
      <w:proofErr w:type="spellStart"/>
      <w:r w:rsidRPr="0099029C">
        <w:rPr>
          <w:b w:val="0"/>
          <w:bCs w:val="0"/>
        </w:rPr>
        <w:t>url</w:t>
      </w:r>
      <w:proofErr w:type="spellEnd"/>
      <w:r w:rsidRPr="0099029C">
        <w:rPr>
          <w:b w:val="0"/>
          <w:bCs w:val="0"/>
        </w:rPr>
        <w:t xml:space="preserve"> property of the message actually contains our JavaScript payload.</w:t>
      </w:r>
      <w:r>
        <w:rPr>
          <w:b w:val="0"/>
          <w:bCs w:val="0"/>
        </w:rPr>
        <w:t xml:space="preserve"> </w:t>
      </w:r>
      <w:r w:rsidRPr="0099029C">
        <w:rPr>
          <w:b w:val="0"/>
          <w:bCs w:val="0"/>
        </w:rPr>
        <w:t xml:space="preserve">As the second argument specifies that any </w:t>
      </w:r>
      <w:proofErr w:type="spellStart"/>
      <w:r w:rsidRPr="0099029C">
        <w:rPr>
          <w:b w:val="0"/>
          <w:bCs w:val="0"/>
        </w:rPr>
        <w:t>targetOrigin</w:t>
      </w:r>
      <w:proofErr w:type="spellEnd"/>
      <w:r w:rsidRPr="0099029C">
        <w:rPr>
          <w:b w:val="0"/>
          <w:bCs w:val="0"/>
        </w:rPr>
        <w:t xml:space="preserve"> is allowed for the web message, and the event handler does not contain any form of origin check, the payload is set as the </w:t>
      </w:r>
      <w:proofErr w:type="spellStart"/>
      <w:r w:rsidRPr="0099029C">
        <w:rPr>
          <w:b w:val="0"/>
          <w:bCs w:val="0"/>
        </w:rPr>
        <w:t>src</w:t>
      </w:r>
      <w:proofErr w:type="spellEnd"/>
      <w:r w:rsidRPr="0099029C">
        <w:rPr>
          <w:b w:val="0"/>
          <w:bCs w:val="0"/>
        </w:rPr>
        <w:t xml:space="preserve"> of the </w:t>
      </w:r>
      <w:proofErr w:type="spellStart"/>
      <w:r w:rsidRPr="0099029C">
        <w:rPr>
          <w:b w:val="0"/>
          <w:bCs w:val="0"/>
        </w:rPr>
        <w:t>ACMEplayer.element</w:t>
      </w:r>
      <w:proofErr w:type="spellEnd"/>
      <w:r w:rsidRPr="0099029C">
        <w:rPr>
          <w:b w:val="0"/>
          <w:bCs w:val="0"/>
        </w:rPr>
        <w:t xml:space="preserve"> </w:t>
      </w:r>
      <w:proofErr w:type="spellStart"/>
      <w:r w:rsidRPr="0099029C">
        <w:rPr>
          <w:b w:val="0"/>
          <w:bCs w:val="0"/>
        </w:rPr>
        <w:t>iframe</w:t>
      </w:r>
      <w:proofErr w:type="spellEnd"/>
      <w:r w:rsidRPr="0099029C">
        <w:rPr>
          <w:b w:val="0"/>
          <w:bCs w:val="0"/>
        </w:rPr>
        <w:t xml:space="preserve">. The </w:t>
      </w:r>
      <w:proofErr w:type="gramStart"/>
      <w:r w:rsidRPr="0099029C">
        <w:rPr>
          <w:b w:val="0"/>
          <w:bCs w:val="0"/>
        </w:rPr>
        <w:t>print(</w:t>
      </w:r>
      <w:proofErr w:type="gramEnd"/>
      <w:r w:rsidRPr="0099029C">
        <w:rPr>
          <w:b w:val="0"/>
          <w:bCs w:val="0"/>
        </w:rPr>
        <w:t>) function is called when the victim loads the page in their browser.</w:t>
      </w:r>
      <w:r w:rsidR="00826556" w:rsidRPr="0099029C">
        <w:rPr>
          <w:b w:val="0"/>
          <w:bCs w:val="0"/>
        </w:rPr>
        <w:t>.</w:t>
      </w:r>
    </w:p>
    <w:p w14:paraId="5ECEC0B9" w14:textId="403ACDC1" w:rsidR="00F250F9" w:rsidRPr="005B5C50" w:rsidRDefault="00F250F9" w:rsidP="005B5C50">
      <w:pPr>
        <w:pStyle w:val="BodyTextIndent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So, according to that we will create a payload and </w:t>
      </w:r>
      <w:r w:rsidR="00E3752C">
        <w:rPr>
          <w:b w:val="0"/>
          <w:bCs w:val="0"/>
        </w:rPr>
        <w:t>inject it into the application using our exploit server</w:t>
      </w:r>
      <w:r w:rsidR="00907402">
        <w:rPr>
          <w:b w:val="0"/>
          <w:bCs w:val="0"/>
        </w:rPr>
        <w:t xml:space="preserve"> to deliver it to the victim</w:t>
      </w:r>
      <w:r w:rsidR="00E3752C">
        <w:rPr>
          <w:b w:val="0"/>
          <w:bCs w:val="0"/>
        </w:rPr>
        <w:t>.</w:t>
      </w:r>
    </w:p>
    <w:p w14:paraId="648E57DE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907CB5" w14:textId="66B8C900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180519A8" w14:textId="77777777" w:rsidR="0099029C" w:rsidRDefault="0099029C" w:rsidP="00036128">
      <w:pPr>
        <w:jc w:val="center"/>
        <w:rPr>
          <w:rFonts w:ascii="Times New Roman" w:hAnsi="Times New Roman" w:cs="Times New Roman"/>
          <w:sz w:val="32"/>
          <w:szCs w:val="32"/>
        </w:rPr>
      </w:pPr>
      <w:r w:rsidRPr="0099029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99029C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9902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029C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9029C">
        <w:rPr>
          <w:rFonts w:ascii="Times New Roman" w:hAnsi="Times New Roman" w:cs="Times New Roman"/>
          <w:sz w:val="32"/>
          <w:szCs w:val="32"/>
        </w:rPr>
        <w:t>=https://YOUR-LAB-ID.web-security-academy.net/ onload='</w:t>
      </w:r>
      <w:proofErr w:type="gramStart"/>
      <w:r w:rsidRPr="0099029C">
        <w:rPr>
          <w:rFonts w:ascii="Times New Roman" w:hAnsi="Times New Roman" w:cs="Times New Roman"/>
          <w:sz w:val="32"/>
          <w:szCs w:val="32"/>
        </w:rPr>
        <w:t>this.contentWindow.postMessage</w:t>
      </w:r>
      <w:proofErr w:type="gramEnd"/>
      <w:r w:rsidRPr="0099029C">
        <w:rPr>
          <w:rFonts w:ascii="Times New Roman" w:hAnsi="Times New Roman" w:cs="Times New Roman"/>
          <w:sz w:val="32"/>
          <w:szCs w:val="32"/>
        </w:rPr>
        <w:t>("{\"type\":\"load-channel\",\"url\":\"javascript:print()\"}","*")'&gt;</w:t>
      </w:r>
    </w:p>
    <w:p w14:paraId="60139151" w14:textId="77777777" w:rsidR="0099029C" w:rsidRDefault="0099029C" w:rsidP="000361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2B5F79" w14:textId="16B60612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15BDE3A" w14:textId="095090AD" w:rsidR="000B279B" w:rsidRPr="000B279B" w:rsidRDefault="000B279B" w:rsidP="000B27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B279B">
        <w:rPr>
          <w:rFonts w:ascii="Times New Roman" w:hAnsi="Times New Roman" w:cs="Times New Roman"/>
          <w:b/>
          <w:bCs/>
          <w:sz w:val="32"/>
          <w:szCs w:val="32"/>
        </w:rPr>
        <w:t>Verify Message Origin:</w:t>
      </w:r>
      <w:r w:rsidRPr="000B279B">
        <w:rPr>
          <w:rFonts w:ascii="Times New Roman" w:hAnsi="Times New Roman" w:cs="Times New Roman"/>
          <w:sz w:val="32"/>
          <w:szCs w:val="32"/>
        </w:rPr>
        <w:t xml:space="preserve"> Always validate the origin of a message received through the </w:t>
      </w:r>
      <w:proofErr w:type="spellStart"/>
      <w:proofErr w:type="gramStart"/>
      <w:r w:rsidRPr="000B279B">
        <w:rPr>
          <w:rFonts w:ascii="Times New Roman" w:hAnsi="Times New Roman" w:cs="Times New Roman"/>
          <w:sz w:val="32"/>
          <w:szCs w:val="32"/>
        </w:rPr>
        <w:t>postMessage</w:t>
      </w:r>
      <w:proofErr w:type="spellEnd"/>
      <w:r w:rsidRPr="000B279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279B">
        <w:rPr>
          <w:rFonts w:ascii="Times New Roman" w:hAnsi="Times New Roman" w:cs="Times New Roman"/>
          <w:sz w:val="32"/>
          <w:szCs w:val="32"/>
        </w:rPr>
        <w:t xml:space="preserve">) method. An origin check ensures that messages are only accepted from trusted domains. In the event handler, you can check </w:t>
      </w:r>
      <w:proofErr w:type="spellStart"/>
      <w:proofErr w:type="gramStart"/>
      <w:r w:rsidRPr="000B279B">
        <w:rPr>
          <w:rFonts w:ascii="Times New Roman" w:hAnsi="Times New Roman" w:cs="Times New Roman"/>
          <w:sz w:val="32"/>
          <w:szCs w:val="32"/>
        </w:rPr>
        <w:t>e.origin</w:t>
      </w:r>
      <w:proofErr w:type="spellEnd"/>
      <w:proofErr w:type="gramEnd"/>
      <w:r w:rsidRPr="000B279B">
        <w:rPr>
          <w:rFonts w:ascii="Times New Roman" w:hAnsi="Times New Roman" w:cs="Times New Roman"/>
          <w:sz w:val="32"/>
          <w:szCs w:val="32"/>
        </w:rPr>
        <w:t xml:space="preserve"> against a whitelist of trusted domains. </w:t>
      </w:r>
    </w:p>
    <w:p w14:paraId="5C692478" w14:textId="77777777" w:rsidR="000B279B" w:rsidRPr="000B279B" w:rsidRDefault="000B279B" w:rsidP="000B27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B279B">
        <w:rPr>
          <w:rFonts w:ascii="Times New Roman" w:hAnsi="Times New Roman" w:cs="Times New Roman"/>
          <w:b/>
          <w:bCs/>
          <w:sz w:val="32"/>
          <w:szCs w:val="32"/>
        </w:rPr>
        <w:t xml:space="preserve">Strictly Parse JSON and Validate Data: </w:t>
      </w:r>
      <w:r w:rsidRPr="000B279B">
        <w:rPr>
          <w:rFonts w:ascii="Times New Roman" w:hAnsi="Times New Roman" w:cs="Times New Roman"/>
          <w:sz w:val="32"/>
          <w:szCs w:val="32"/>
        </w:rPr>
        <w:t xml:space="preserve">While the application is parsing the JSON correctly (i.e., it's catching errors from maliciously formatted </w:t>
      </w:r>
      <w:r w:rsidRPr="000B279B">
        <w:rPr>
          <w:rFonts w:ascii="Times New Roman" w:hAnsi="Times New Roman" w:cs="Times New Roman"/>
          <w:sz w:val="32"/>
          <w:szCs w:val="32"/>
        </w:rPr>
        <w:lastRenderedPageBreak/>
        <w:t xml:space="preserve">JSON), the actual content of the parsed JSON needs to be validated. Especially for values that are going to be used in sensitive operations like changing an </w:t>
      </w:r>
      <w:proofErr w:type="spellStart"/>
      <w:r w:rsidRPr="000B279B">
        <w:rPr>
          <w:rFonts w:ascii="Times New Roman" w:hAnsi="Times New Roman" w:cs="Times New Roman"/>
          <w:sz w:val="32"/>
          <w:szCs w:val="32"/>
        </w:rPr>
        <w:t>iframe's</w:t>
      </w:r>
      <w:proofErr w:type="spellEnd"/>
      <w:r w:rsidRPr="000B27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279B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0B279B">
        <w:rPr>
          <w:rFonts w:ascii="Times New Roman" w:hAnsi="Times New Roman" w:cs="Times New Roman"/>
          <w:sz w:val="32"/>
          <w:szCs w:val="32"/>
        </w:rPr>
        <w:t>, ensure that the content is a trusted and safe URL.</w:t>
      </w:r>
    </w:p>
    <w:p w14:paraId="48A901C9" w14:textId="77777777" w:rsidR="000B279B" w:rsidRPr="000B279B" w:rsidRDefault="000B279B" w:rsidP="000B27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B279B">
        <w:rPr>
          <w:rFonts w:ascii="Times New Roman" w:hAnsi="Times New Roman" w:cs="Times New Roman"/>
          <w:b/>
          <w:bCs/>
          <w:sz w:val="32"/>
          <w:szCs w:val="32"/>
        </w:rPr>
        <w:t>Avoid Direct Assignments:</w:t>
      </w:r>
      <w:r w:rsidRPr="000B279B">
        <w:rPr>
          <w:rFonts w:ascii="Times New Roman" w:hAnsi="Times New Roman" w:cs="Times New Roman"/>
          <w:sz w:val="32"/>
          <w:szCs w:val="32"/>
        </w:rPr>
        <w:t xml:space="preserve"> Avoid directly assigning untrusted values from web messages to DOM elements' attributes or properties. Always sanitize and validate data before making such assignments.</w:t>
      </w:r>
    </w:p>
    <w:p w14:paraId="16B64EF8" w14:textId="77777777" w:rsidR="000B279B" w:rsidRPr="000B279B" w:rsidRDefault="000B279B" w:rsidP="000B27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B279B">
        <w:rPr>
          <w:rFonts w:ascii="Times New Roman" w:hAnsi="Times New Roman" w:cs="Times New Roman"/>
          <w:b/>
          <w:bCs/>
          <w:sz w:val="32"/>
          <w:szCs w:val="32"/>
        </w:rPr>
        <w:t>Use Allowlists:</w:t>
      </w:r>
      <w:r w:rsidRPr="000B279B">
        <w:rPr>
          <w:rFonts w:ascii="Times New Roman" w:hAnsi="Times New Roman" w:cs="Times New Roman"/>
          <w:sz w:val="32"/>
          <w:szCs w:val="32"/>
        </w:rPr>
        <w:t xml:space="preserve"> Define strict rules and allowlists for what type of content can be processed. For instance, in the load-channel case, only allow specific URLs to be loaded into the </w:t>
      </w:r>
      <w:proofErr w:type="spellStart"/>
      <w:r w:rsidRPr="000B279B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0B279B">
        <w:rPr>
          <w:rFonts w:ascii="Times New Roman" w:hAnsi="Times New Roman" w:cs="Times New Roman"/>
          <w:sz w:val="32"/>
          <w:szCs w:val="32"/>
        </w:rPr>
        <w:t>.</w:t>
      </w:r>
    </w:p>
    <w:p w14:paraId="4AF574BB" w14:textId="4AC60D9E" w:rsidR="00C909CF" w:rsidRPr="000B279B" w:rsidRDefault="000B279B" w:rsidP="005D0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B279B">
        <w:rPr>
          <w:rFonts w:ascii="Times New Roman" w:hAnsi="Times New Roman" w:cs="Times New Roman"/>
          <w:b/>
          <w:bCs/>
          <w:sz w:val="32"/>
          <w:szCs w:val="32"/>
        </w:rPr>
        <w:t xml:space="preserve">Sandbox </w:t>
      </w:r>
      <w:proofErr w:type="spellStart"/>
      <w:r w:rsidRPr="000B279B">
        <w:rPr>
          <w:rFonts w:ascii="Times New Roman" w:hAnsi="Times New Roman" w:cs="Times New Roman"/>
          <w:b/>
          <w:bCs/>
          <w:sz w:val="32"/>
          <w:szCs w:val="32"/>
        </w:rPr>
        <w:t>Iframes</w:t>
      </w:r>
      <w:proofErr w:type="spellEnd"/>
      <w:r w:rsidRPr="000B279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0B279B">
        <w:rPr>
          <w:rFonts w:ascii="Times New Roman" w:hAnsi="Times New Roman" w:cs="Times New Roman"/>
          <w:sz w:val="32"/>
          <w:szCs w:val="32"/>
        </w:rPr>
        <w:t xml:space="preserve"> If you're using </w:t>
      </w:r>
      <w:proofErr w:type="spellStart"/>
      <w:r w:rsidRPr="000B279B">
        <w:rPr>
          <w:rFonts w:ascii="Times New Roman" w:hAnsi="Times New Roman" w:cs="Times New Roman"/>
          <w:sz w:val="32"/>
          <w:szCs w:val="32"/>
        </w:rPr>
        <w:t>iframes</w:t>
      </w:r>
      <w:proofErr w:type="spellEnd"/>
      <w:r w:rsidRPr="000B279B">
        <w:rPr>
          <w:rFonts w:ascii="Times New Roman" w:hAnsi="Times New Roman" w:cs="Times New Roman"/>
          <w:sz w:val="32"/>
          <w:szCs w:val="32"/>
        </w:rPr>
        <w:t xml:space="preserve"> to load external content, consider using the sandbox attribute on the </w:t>
      </w:r>
      <w:proofErr w:type="spellStart"/>
      <w:r w:rsidRPr="000B279B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0B279B">
        <w:rPr>
          <w:rFonts w:ascii="Times New Roman" w:hAnsi="Times New Roman" w:cs="Times New Roman"/>
          <w:sz w:val="32"/>
          <w:szCs w:val="32"/>
        </w:rPr>
        <w:t xml:space="preserve"> to restrict what the </w:t>
      </w:r>
      <w:proofErr w:type="spellStart"/>
      <w:r w:rsidRPr="000B279B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0B279B">
        <w:rPr>
          <w:rFonts w:ascii="Times New Roman" w:hAnsi="Times New Roman" w:cs="Times New Roman"/>
          <w:sz w:val="32"/>
          <w:szCs w:val="32"/>
        </w:rPr>
        <w:t xml:space="preserve"> can do. This can prevent scripts from running inside the </w:t>
      </w:r>
      <w:proofErr w:type="spellStart"/>
      <w:r w:rsidRPr="000B279B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0B279B">
        <w:rPr>
          <w:rFonts w:ascii="Times New Roman" w:hAnsi="Times New Roman" w:cs="Times New Roman"/>
          <w:sz w:val="32"/>
          <w:szCs w:val="32"/>
        </w:rPr>
        <w:t>, among other restrictions.</w:t>
      </w:r>
    </w:p>
    <w:sectPr w:rsidR="00C909CF" w:rsidRPr="000B279B" w:rsidSect="00036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B55"/>
    <w:multiLevelType w:val="hybridMultilevel"/>
    <w:tmpl w:val="B5D43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97FC4"/>
    <w:multiLevelType w:val="hybridMultilevel"/>
    <w:tmpl w:val="710A0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32563">
    <w:abstractNumId w:val="0"/>
  </w:num>
  <w:num w:numId="2" w16cid:durableId="2865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7F"/>
    <w:rsid w:val="000262CB"/>
    <w:rsid w:val="00036128"/>
    <w:rsid w:val="00066B44"/>
    <w:rsid w:val="00072F6C"/>
    <w:rsid w:val="000B279B"/>
    <w:rsid w:val="0012495A"/>
    <w:rsid w:val="00141285"/>
    <w:rsid w:val="002D417C"/>
    <w:rsid w:val="002F59D0"/>
    <w:rsid w:val="00320924"/>
    <w:rsid w:val="003279CC"/>
    <w:rsid w:val="004A2E4F"/>
    <w:rsid w:val="00546571"/>
    <w:rsid w:val="005B5C50"/>
    <w:rsid w:val="005D40EA"/>
    <w:rsid w:val="00606C1C"/>
    <w:rsid w:val="00651835"/>
    <w:rsid w:val="0082375B"/>
    <w:rsid w:val="00826556"/>
    <w:rsid w:val="00835E34"/>
    <w:rsid w:val="008D6305"/>
    <w:rsid w:val="00902872"/>
    <w:rsid w:val="00907402"/>
    <w:rsid w:val="0097044E"/>
    <w:rsid w:val="0099029C"/>
    <w:rsid w:val="00994245"/>
    <w:rsid w:val="009D5646"/>
    <w:rsid w:val="00A808CF"/>
    <w:rsid w:val="00AC302F"/>
    <w:rsid w:val="00C909CF"/>
    <w:rsid w:val="00CB371E"/>
    <w:rsid w:val="00CB62F7"/>
    <w:rsid w:val="00D1616D"/>
    <w:rsid w:val="00E3752C"/>
    <w:rsid w:val="00E71CA9"/>
    <w:rsid w:val="00EC6A96"/>
    <w:rsid w:val="00ED0D7C"/>
    <w:rsid w:val="00F0267F"/>
    <w:rsid w:val="00F07BC8"/>
    <w:rsid w:val="00F2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A150"/>
  <w15:chartTrackingRefBased/>
  <w15:docId w15:val="{9ABF7ED7-B20A-4B2E-944C-D20F919E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9D0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59D0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D417C"/>
    <w:rPr>
      <w:rFonts w:ascii="Times New Roman" w:hAnsi="Times New Roman" w:cs="Times New Roman"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D417C"/>
    <w:rPr>
      <w:rFonts w:ascii="Times New Roman" w:hAnsi="Times New Roman" w:cs="Times New Roman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D417C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5B5C50"/>
    <w:pPr>
      <w:ind w:left="72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5C50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9195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9759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6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9606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6451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0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2023-09-21T05:58:00Z</dcterms:created>
  <dcterms:modified xsi:type="dcterms:W3CDTF">2023-10-06T06:28:00Z</dcterms:modified>
</cp:coreProperties>
</file>