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480"/>
        <w:jc w:val="center"/>
      </w:pPr>
      <w:r>
        <w:drawing>
          <wp:inline xmlns:a="http://schemas.openxmlformats.org/drawingml/2006/main" xmlns:pic="http://schemas.openxmlformats.org/drawingml/2006/picture">
            <wp:extent cx="1417320" cy="1417320"/>
            <wp:docPr id="1" name="Picture 1" descr="OneEye project logo" title="OneEye project logo"/>
            <wp:cNvGraphicFramePr>
              <a:graphicFrameLocks noChangeAspect="1"/>
            </wp:cNvGraphicFramePr>
            <a:graphic>
              <a:graphicData uri="http://schemas.openxmlformats.org/drawingml/2006/picture">
                <pic:pic>
                  <pic:nvPicPr>
                    <pic:cNvPr id="0" name="oneeye_logo.jpg"/>
                    <pic:cNvPicPr/>
                  </pic:nvPicPr>
                  <pic:blipFill>
                    <a:blip r:embed="rId11"/>
                    <a:stretch>
                      <a:fillRect/>
                    </a:stretch>
                  </pic:blipFill>
                  <pic:spPr>
                    <a:xfrm>
                      <a:off x="0" y="0"/>
                      <a:ext cx="1417320" cy="1417320"/>
                    </a:xfrm>
                    <a:prstGeom prst="rect"/>
                  </pic:spPr>
                </pic:pic>
              </a:graphicData>
            </a:graphic>
          </wp:inline>
        </w:drawing>
      </w:r>
    </w:p>
    <w:p>
      <w:pPr>
        <w:spacing w:after="240"/>
        <w:jc w:val="center"/>
      </w:pPr>
      <w:r>
        <w:rPr>
          <w:rFonts w:ascii="Calibri" w:hAnsi="Calibri"/>
          <w:b/>
          <w:color w:val="4D7CFE"/>
          <w:sz w:val="20"/>
        </w:rPr>
        <w:t>TECHNICAL DOCUMENTATION  •  JUDGE EDITION</w:t>
      </w:r>
    </w:p>
    <w:p>
      <w:pPr>
        <w:spacing w:after="240"/>
        <w:jc w:val="center"/>
      </w:pPr>
      <w:r>
        <w:rPr>
          <w:rFonts w:ascii="Calibri" w:hAnsi="Calibri"/>
          <w:b/>
          <w:color w:val="0B2545"/>
          <w:sz w:val="58"/>
        </w:rPr>
        <w:t>OneEye Backend Schema</w:t>
      </w:r>
    </w:p>
    <w:p>
      <w:pPr>
        <w:spacing w:after="800" w:line="276" w:lineRule="auto"/>
        <w:jc w:val="center"/>
      </w:pPr>
      <w:r>
        <w:rPr>
          <w:rFonts w:ascii="Calibri" w:hAnsi="Calibri"/>
          <w:color w:val="62707D"/>
          <w:sz w:val="28"/>
        </w:rPr>
        <w:t>Runtime state, persistence model, constraints, initialization, and migration requirements</w:t>
      </w:r>
    </w:p>
    <w:tbl>
      <w:tblPr>
        <w:tblW w:type="dxa" w:w="9360"/>
        <w:jc w:val="left"/>
        <w:tblLayout w:type="fixed"/>
        <w:tblLook w:firstColumn="1" w:firstRow="1" w:lastColumn="0" w:lastRow="0" w:noHBand="0" w:noVBand="1" w:val="04A0"/>
        <w:tblInd w:w="120" w:type="dxa"/>
      </w:tblPr>
      <w:tblGrid>
        <w:gridCol w:w="1900"/>
        <w:gridCol w:w="7460"/>
      </w:tblGrid>
      <w:tr>
        <w:trPr>
          <w:cantSplit/>
        </w:trPr>
        <w:tc>
          <w:tcPr>
            <w:tcW w:type="dxa" w:w="1900"/>
            <w:shd w:fill="EAF2F8"/>
            <w:tcMar>
              <w:top w:w="80" w:type="dxa"/>
              <w:start w:w="120" w:type="dxa"/>
              <w:bottom w:w="80" w:type="dxa"/>
              <w:end w:w="120" w:type="dxa"/>
            </w:tcMar>
            <w:vAlign w:val="center"/>
          </w:tcPr>
          <w:p>
            <w:r>
              <w:rPr>
                <w:rFonts w:ascii="Calibri" w:hAnsi="Calibri"/>
                <w:b/>
                <w:color w:val="0B2545"/>
                <w:sz w:val="19"/>
              </w:rPr>
              <w:t>Project</w:t>
            </w:r>
          </w:p>
        </w:tc>
        <w:tc>
          <w:tcPr>
            <w:tcW w:type="dxa" w:w="7460"/>
            <w:tcMar>
              <w:top w:w="80" w:type="dxa"/>
              <w:start w:w="120" w:type="dxa"/>
              <w:bottom w:w="80" w:type="dxa"/>
              <w:end w:w="120" w:type="dxa"/>
            </w:tcMar>
            <w:vAlign w:val="center"/>
          </w:tcPr>
          <w:p>
            <w:r>
              <w:rPr>
                <w:rFonts w:ascii="Calibri" w:hAnsi="Calibri"/>
                <w:color w:val="202B38"/>
                <w:sz w:val="19"/>
              </w:rPr>
              <w:t>OneEye</w:t>
            </w:r>
          </w:p>
        </w:tc>
      </w:tr>
      <w:tr>
        <w:trPr>
          <w:cantSplit/>
        </w:trPr>
        <w:tc>
          <w:tcPr>
            <w:tcW w:type="dxa" w:w="1900"/>
            <w:shd w:fill="EAF2F8"/>
            <w:tcMar>
              <w:top w:w="80" w:type="dxa"/>
              <w:start w:w="120" w:type="dxa"/>
              <w:bottom w:w="80" w:type="dxa"/>
              <w:end w:w="120" w:type="dxa"/>
            </w:tcMar>
            <w:vAlign w:val="center"/>
          </w:tcPr>
          <w:p>
            <w:r>
              <w:rPr>
                <w:rFonts w:ascii="Calibri" w:hAnsi="Calibri"/>
                <w:b/>
                <w:color w:val="0B2545"/>
                <w:sz w:val="19"/>
              </w:rPr>
              <w:t>Version baseline</w:t>
            </w:r>
          </w:p>
        </w:tc>
        <w:tc>
          <w:tcPr>
            <w:tcW w:type="dxa" w:w="7460"/>
            <w:tcMar>
              <w:top w:w="80" w:type="dxa"/>
              <w:start w:w="120" w:type="dxa"/>
              <w:bottom w:w="80" w:type="dxa"/>
              <w:end w:w="120" w:type="dxa"/>
            </w:tcMar>
            <w:vAlign w:val="center"/>
          </w:tcPr>
          <w:p>
            <w:r>
              <w:rPr>
                <w:rFonts w:ascii="Calibri" w:hAnsi="Calibri"/>
                <w:color w:val="202B38"/>
                <w:sz w:val="19"/>
              </w:rPr>
              <w:t>bb35a063386db2e59871e515ff60f9d7a437f13d</w:t>
            </w:r>
          </w:p>
        </w:tc>
      </w:tr>
      <w:tr>
        <w:trPr>
          <w:cantSplit/>
        </w:trPr>
        <w:tc>
          <w:tcPr>
            <w:tcW w:type="dxa" w:w="1900"/>
            <w:shd w:fill="EAF2F8"/>
            <w:tcMar>
              <w:top w:w="80" w:type="dxa"/>
              <w:start w:w="120" w:type="dxa"/>
              <w:bottom w:w="80" w:type="dxa"/>
              <w:end w:w="120" w:type="dxa"/>
            </w:tcMar>
            <w:vAlign w:val="center"/>
          </w:tcPr>
          <w:p>
            <w:r>
              <w:rPr>
                <w:rFonts w:ascii="Calibri" w:hAnsi="Calibri"/>
                <w:b/>
                <w:color w:val="0B2545"/>
                <w:sz w:val="19"/>
              </w:rPr>
              <w:t>Prepared</w:t>
            </w:r>
          </w:p>
        </w:tc>
        <w:tc>
          <w:tcPr>
            <w:tcW w:type="dxa" w:w="7460"/>
            <w:tcMar>
              <w:top w:w="80" w:type="dxa"/>
              <w:start w:w="120" w:type="dxa"/>
              <w:bottom w:w="80" w:type="dxa"/>
              <w:end w:w="120" w:type="dxa"/>
            </w:tcMar>
            <w:vAlign w:val="center"/>
          </w:tcPr>
          <w:p>
            <w:r>
              <w:rPr>
                <w:rFonts w:ascii="Calibri" w:hAnsi="Calibri"/>
                <w:color w:val="202B38"/>
                <w:sz w:val="19"/>
              </w:rPr>
              <w:t>2 September 2026  |  Asia/Kolkata</w:t>
            </w:r>
          </w:p>
        </w:tc>
      </w:tr>
    </w:tbl>
    <w:p>
      <w:pPr>
        <w:spacing w:before="560" w:after="0"/>
        <w:jc w:val="center"/>
      </w:pPr>
      <w:r>
        <w:rPr>
          <w:rFonts w:ascii="Calibri" w:hAnsi="Calibri"/>
          <w:b/>
          <w:color w:val="62707D"/>
          <w:sz w:val="18"/>
        </w:rPr>
        <w:t>Coverage</w:t>
      </w:r>
    </w:p>
    <w:p>
      <w:pPr>
        <w:spacing w:after="0"/>
        <w:jc w:val="center"/>
      </w:pPr>
      <w:r>
        <w:rPr>
          <w:rFonts w:ascii="Calibri" w:hAnsi="Calibri"/>
          <w:color w:val="0B2545"/>
          <w:sz w:val="19"/>
        </w:rPr>
        <w:t>1. Schema status  •  2. Implemented logical ERD  •  3. Store inventory  •  4. Data dictionary  •  5. Initialization</w:t>
      </w:r>
    </w:p>
    <w:p>
      <w:r>
        <w:br w:type="page"/>
      </w:r>
    </w:p>
    <w:p>
      <w:pPr>
        <w:pStyle w:val="Heading1"/>
      </w:pPr>
      <w:r>
        <w:t>How to use this document</w:t>
      </w:r>
    </w:p>
    <w:p>
      <w:r>
        <w:rPr>
          <w:rFonts w:ascii="Calibri" w:hAnsi="Calibri"/>
          <w:color w:val="202B38"/>
          <w:sz w:val="22"/>
        </w:rPr>
        <w:t>This edition is optimized for a live judging discussion and for implementation hand-off. Implemented project behavior is labelled CURRENT; unresolved design requirements and roadmap items are kept separate.</w:t>
      </w:r>
    </w:p>
    <w:tbl>
      <w:tblPr>
        <w:tblW w:type="dxa" w:w="9360"/>
        <w:jc w:val="left"/>
        <w:tblLayout w:type="fixed"/>
        <w:tblLook w:firstColumn="1" w:firstRow="1" w:lastColumn="0" w:lastRow="0" w:noHBand="0" w:noVBand="1" w:val="04A0"/>
        <w:tblInd w:w="120" w:type="dxa"/>
      </w:tblPr>
      <w:tblGrid>
        <w:gridCol w:w="2100"/>
        <w:gridCol w:w="7260"/>
      </w:tblGrid>
      <w:tr>
        <w:trPr>
          <w:cantSplit/>
        </w:trPr>
        <w:tc>
          <w:tcPr>
            <w:tcW w:type="dxa" w:w="2100"/>
            <w:shd w:fill="DFF5EA"/>
            <w:tcMar>
              <w:top w:w="80" w:type="dxa"/>
              <w:start w:w="120" w:type="dxa"/>
              <w:bottom w:w="80" w:type="dxa"/>
              <w:end w:w="120" w:type="dxa"/>
            </w:tcMar>
            <w:vAlign w:val="center"/>
          </w:tcPr>
          <w:p>
            <w:r>
              <w:rPr>
                <w:rFonts w:ascii="Calibri" w:hAnsi="Calibri"/>
                <w:b/>
                <w:color w:val="0B2545"/>
                <w:sz w:val="19"/>
              </w:rPr>
              <w:t>CURRENT</w:t>
            </w:r>
          </w:p>
        </w:tc>
        <w:tc>
          <w:tcPr>
            <w:tcW w:type="dxa" w:w="7260"/>
            <w:tcMar>
              <w:top w:w="80" w:type="dxa"/>
              <w:start w:w="120" w:type="dxa"/>
              <w:bottom w:w="80" w:type="dxa"/>
              <w:end w:w="120" w:type="dxa"/>
            </w:tcMar>
            <w:vAlign w:val="center"/>
          </w:tcPr>
          <w:p>
            <w:r>
              <w:rPr>
                <w:rFonts w:ascii="Calibri" w:hAnsi="Calibri"/>
                <w:color w:val="202B38"/>
                <w:sz w:val="19"/>
              </w:rPr>
              <w:t>Directly evidenced by the project source baseline.</w:t>
            </w:r>
          </w:p>
        </w:tc>
      </w:tr>
      <w:tr>
        <w:trPr>
          <w:cantSplit/>
        </w:trPr>
        <w:tc>
          <w:tcPr>
            <w:tcW w:type="dxa" w:w="2100"/>
            <w:shd w:fill="E7F0FF"/>
            <w:tcMar>
              <w:top w:w="80" w:type="dxa"/>
              <w:start w:w="120" w:type="dxa"/>
              <w:bottom w:w="80" w:type="dxa"/>
              <w:end w:w="120" w:type="dxa"/>
            </w:tcMar>
            <w:vAlign w:val="center"/>
          </w:tcPr>
          <w:p>
            <w:r>
              <w:rPr>
                <w:rFonts w:ascii="Calibri" w:hAnsi="Calibri"/>
                <w:b/>
                <w:color w:val="0B2545"/>
                <w:sz w:val="19"/>
              </w:rPr>
              <w:t>REQUIRED</w:t>
            </w:r>
          </w:p>
        </w:tc>
        <w:tc>
          <w:tcPr>
            <w:tcW w:type="dxa" w:w="7260"/>
            <w:tcMar>
              <w:top w:w="80" w:type="dxa"/>
              <w:start w:w="120" w:type="dxa"/>
              <w:bottom w:w="80" w:type="dxa"/>
              <w:end w:w="120" w:type="dxa"/>
            </w:tcMar>
            <w:vAlign w:val="center"/>
          </w:tcPr>
          <w:p>
            <w:r>
              <w:rPr>
                <w:rFonts w:ascii="Calibri" w:hAnsi="Calibri"/>
                <w:color w:val="202B38"/>
                <w:sz w:val="19"/>
              </w:rPr>
              <w:t>Needed to complete, secure, or productionize the project.</w:t>
            </w:r>
          </w:p>
        </w:tc>
      </w:tr>
      <w:tr>
        <w:trPr>
          <w:cantSplit/>
        </w:trPr>
        <w:tc>
          <w:tcPr>
            <w:tcW w:type="dxa" w:w="2100"/>
            <w:shd w:fill="FFF1D6"/>
            <w:tcMar>
              <w:top w:w="80" w:type="dxa"/>
              <w:start w:w="120" w:type="dxa"/>
              <w:bottom w:w="80" w:type="dxa"/>
              <w:end w:w="120" w:type="dxa"/>
            </w:tcMar>
            <w:vAlign w:val="center"/>
          </w:tcPr>
          <w:p>
            <w:r>
              <w:rPr>
                <w:rFonts w:ascii="Calibri" w:hAnsi="Calibri"/>
                <w:b/>
                <w:color w:val="0B2545"/>
                <w:sz w:val="19"/>
              </w:rPr>
              <w:t>PRESENTATION-ONLY</w:t>
            </w:r>
          </w:p>
        </w:tc>
        <w:tc>
          <w:tcPr>
            <w:tcW w:type="dxa" w:w="7260"/>
            <w:tcMar>
              <w:top w:w="80" w:type="dxa"/>
              <w:start w:w="120" w:type="dxa"/>
              <w:bottom w:w="80" w:type="dxa"/>
              <w:end w:w="120" w:type="dxa"/>
            </w:tcMar>
            <w:vAlign w:val="center"/>
          </w:tcPr>
          <w:p>
            <w:r>
              <w:rPr>
                <w:rFonts w:ascii="Calibri" w:hAnsi="Calibri"/>
                <w:color w:val="202B38"/>
                <w:sz w:val="19"/>
              </w:rPr>
              <w:t>Planned project intent that is not implemented in the current source.</w:t>
            </w:r>
          </w:p>
        </w:tc>
      </w:tr>
    </w:tbl>
    <w:p>
      <w:pPr>
        <w:pStyle w:val="Heading1"/>
      </w:pPr>
      <w:r>
        <w:t>Document map</w:t>
      </w:r>
    </w:p>
    <w:p>
      <w:pPr>
        <w:keepNext w:val="0"/>
        <w:numPr>
          <w:ilvl w:val="0"/>
          <w:numId w:val="10"/>
        </w:numPr>
      </w:pPr>
      <w:r>
        <w:rPr>
          <w:rFonts w:ascii="Calibri" w:hAnsi="Calibri"/>
          <w:color w:val="202B38"/>
          <w:sz w:val="22"/>
        </w:rPr>
        <w:t>Schema status</w:t>
      </w:r>
    </w:p>
    <w:p>
      <w:pPr>
        <w:keepNext w:val="0"/>
        <w:numPr>
          <w:ilvl w:val="0"/>
          <w:numId w:val="10"/>
        </w:numPr>
      </w:pPr>
      <w:r>
        <w:rPr>
          <w:rFonts w:ascii="Calibri" w:hAnsi="Calibri"/>
          <w:color w:val="202B38"/>
          <w:sz w:val="22"/>
        </w:rPr>
        <w:t>Implemented logical ERD</w:t>
      </w:r>
    </w:p>
    <w:p>
      <w:pPr>
        <w:keepNext w:val="0"/>
        <w:numPr>
          <w:ilvl w:val="0"/>
          <w:numId w:val="10"/>
        </w:numPr>
      </w:pPr>
      <w:r>
        <w:rPr>
          <w:rFonts w:ascii="Calibri" w:hAnsi="Calibri"/>
          <w:color w:val="202B38"/>
          <w:sz w:val="22"/>
        </w:rPr>
        <w:t>Store inventory</w:t>
      </w:r>
    </w:p>
    <w:p>
      <w:pPr>
        <w:keepNext w:val="0"/>
        <w:numPr>
          <w:ilvl w:val="0"/>
          <w:numId w:val="10"/>
        </w:numPr>
      </w:pPr>
      <w:r>
        <w:rPr>
          <w:rFonts w:ascii="Calibri" w:hAnsi="Calibri"/>
          <w:color w:val="202B38"/>
          <w:sz w:val="22"/>
        </w:rPr>
        <w:t>Data dictionary</w:t>
      </w:r>
    </w:p>
    <w:p>
      <w:pPr>
        <w:keepNext w:val="0"/>
        <w:numPr>
          <w:ilvl w:val="0"/>
          <w:numId w:val="10"/>
        </w:numPr>
      </w:pPr>
      <w:r>
        <w:rPr>
          <w:rFonts w:ascii="Calibri" w:hAnsi="Calibri"/>
          <w:color w:val="202B38"/>
          <w:sz w:val="22"/>
        </w:rPr>
        <w:t>Initialization</w:t>
      </w:r>
    </w:p>
    <w:p>
      <w:pPr>
        <w:keepNext w:val="0"/>
        <w:numPr>
          <w:ilvl w:val="0"/>
          <w:numId w:val="10"/>
        </w:numPr>
      </w:pPr>
      <w:r>
        <w:rPr>
          <w:rFonts w:ascii="Calibri" w:hAnsi="Calibri"/>
          <w:color w:val="202B38"/>
          <w:sz w:val="22"/>
        </w:rPr>
        <w:t>Implemented validation and constraint gaps</w:t>
      </w:r>
    </w:p>
    <w:p>
      <w:pPr>
        <w:keepNext w:val="0"/>
        <w:numPr>
          <w:ilvl w:val="0"/>
          <w:numId w:val="10"/>
        </w:numPr>
      </w:pPr>
      <w:r>
        <w:rPr>
          <w:rFonts w:ascii="Calibri" w:hAnsi="Calibri"/>
          <w:color w:val="202B38"/>
          <w:sz w:val="22"/>
        </w:rPr>
        <w:t>Migration status and approved requirements</w:t>
      </w:r>
    </w:p>
    <w:p>
      <w:pPr>
        <w:keepNext w:val="0"/>
        <w:numPr>
          <w:ilvl w:val="0"/>
          <w:numId w:val="10"/>
        </w:numPr>
      </w:pPr>
      <w:r>
        <w:rPr>
          <w:rFonts w:ascii="Calibri" w:hAnsi="Calibri"/>
          <w:color w:val="202B38"/>
          <w:sz w:val="22"/>
        </w:rPr>
        <w:t>Baseline data audit example</w:t>
      </w:r>
    </w:p>
    <w:p>
      <w:pPr>
        <w:keepNext w:val="0"/>
        <w:numPr>
          <w:ilvl w:val="0"/>
          <w:numId w:val="10"/>
        </w:numPr>
      </w:pPr>
      <w:r>
        <w:rPr>
          <w:rFonts w:ascii="Calibri" w:hAnsi="Calibri"/>
          <w:color w:val="202B38"/>
          <w:sz w:val="22"/>
        </w:rPr>
        <w:t>Cascades, indexes, and deletion behavior</w:t>
      </w:r>
    </w:p>
    <w:p>
      <w:pPr>
        <w:keepNext w:val="0"/>
        <w:numPr>
          <w:ilvl w:val="0"/>
          <w:numId w:val="10"/>
        </w:numPr>
      </w:pPr>
      <w:r>
        <w:rPr>
          <w:rFonts w:ascii="Calibri" w:hAnsi="Calibri"/>
          <w:color w:val="202B38"/>
          <w:sz w:val="22"/>
        </w:rPr>
        <w:t>Source map</w:t>
      </w:r>
    </w:p>
    <w:p>
      <w:r>
        <w:br w:type="page"/>
      </w:r>
    </w:p>
    <w:p>
      <w:pPr>
        <w:pStyle w:val="Heading1"/>
      </w:pPr>
      <w:r>
        <w:rPr>
          <w:rFonts w:ascii="Calibri" w:hAnsi="Calibri"/>
          <w:b/>
          <w:color w:val="1678B8"/>
          <w:sz w:val="32"/>
        </w:rPr>
        <w:t>1. Schema status</w:t>
      </w:r>
    </w:p>
    <w:p>
      <w:r>
        <w:rPr>
          <w:rFonts w:ascii="Calibri" w:hAnsi="Calibri"/>
          <w:color w:val="202B38"/>
          <w:sz w:val="22"/>
        </w:rPr>
        <w:t xml:space="preserve">OneEye CURRENT has </w:t>
      </w:r>
      <w:r>
        <w:rPr>
          <w:rFonts w:ascii="Calibri" w:hAnsi="Calibri"/>
          <w:b/>
          <w:color w:val="202B38"/>
          <w:sz w:val="22"/>
        </w:rPr>
        <w:t>no database</w:t>
      </w:r>
      <w:r>
        <w:rPr>
          <w:rFonts w:ascii="Calibri" w:hAnsi="Calibri"/>
          <w:color w:val="202B38"/>
          <w:sz w:val="22"/>
        </w:rPr>
        <w:t>. There are no SQL/NoSQL migrations, ORM models, primary keys, foreign keys, indexes, transactions, cascade rules, object-store bindings, or backup protocol.</w:t>
      </w:r>
    </w:p>
    <w:p>
      <w:r>
        <w:rPr>
          <w:rFonts w:ascii="Calibri" w:hAnsi="Calibri"/>
          <w:color w:val="202B38"/>
          <w:sz w:val="22"/>
        </w:rPr>
        <w:t>The implemented persistence/state surfaces are:</w:t>
      </w:r>
    </w:p>
    <w:p>
      <w:pPr>
        <w:numPr>
          <w:ilvl w:val="0"/>
          <w:numId w:val="12"/>
        </w:numPr>
      </w:pPr>
      <w:r>
        <w:rPr>
          <w:rFonts w:ascii="Consolas" w:hAnsi="Consolas"/>
          <w:color w:val="0B2545"/>
          <w:sz w:val="21"/>
          <w:highlight w:val="darkGray"/>
        </w:rPr>
        <w:t>logs/detections.csv</w:t>
      </w:r>
      <w:r>
        <w:rPr>
          <w:rFonts w:ascii="Calibri" w:hAnsi="Calibri"/>
          <w:color w:val="202B38"/>
          <w:sz w:val="22"/>
        </w:rPr>
        <w:t xml:space="preserve"> — append-only detection history.</w:t>
      </w:r>
    </w:p>
    <w:p>
      <w:pPr>
        <w:numPr>
          <w:ilvl w:val="0"/>
          <w:numId w:val="12"/>
        </w:numPr>
      </w:pPr>
      <w:r>
        <w:rPr>
          <w:rFonts w:ascii="Consolas" w:hAnsi="Consolas"/>
          <w:color w:val="0B2545"/>
          <w:sz w:val="21"/>
          <w:highlight w:val="darkGray"/>
        </w:rPr>
        <w:t>logs/app.log</w:t>
      </w:r>
      <w:r>
        <w:rPr>
          <w:rFonts w:ascii="Calibri" w:hAnsi="Calibri"/>
          <w:color w:val="202B38"/>
          <w:sz w:val="22"/>
        </w:rPr>
        <w:t xml:space="preserve"> — Python file log.</w:t>
      </w:r>
    </w:p>
    <w:p>
      <w:pPr>
        <w:numPr>
          <w:ilvl w:val="0"/>
          <w:numId w:val="12"/>
        </w:numPr>
      </w:pPr>
      <w:r>
        <w:rPr>
          <w:rFonts w:ascii="Consolas" w:hAnsi="Consolas"/>
          <w:color w:val="0B2545"/>
          <w:sz w:val="21"/>
          <w:highlight w:val="darkGray"/>
        </w:rPr>
        <w:t>inference_service/app/snapshots/*.jpg</w:t>
      </w:r>
      <w:r>
        <w:rPr>
          <w:rFonts w:ascii="Calibri" w:hAnsi="Calibri"/>
          <w:color w:val="202B38"/>
          <w:sz w:val="22"/>
        </w:rPr>
        <w:t xml:space="preserve"> — annotated evidence images.</w:t>
      </w:r>
    </w:p>
    <w:p>
      <w:pPr>
        <w:numPr>
          <w:ilvl w:val="0"/>
          <w:numId w:val="12"/>
        </w:numPr>
      </w:pPr>
      <w:r>
        <w:rPr>
          <w:rFonts w:ascii="Consolas" w:hAnsi="Consolas"/>
          <w:color w:val="0B2545"/>
          <w:sz w:val="21"/>
          <w:highlight w:val="darkGray"/>
        </w:rPr>
        <w:t>live_alerts</w:t>
      </w:r>
      <w:r>
        <w:rPr>
          <w:rFonts w:ascii="Calibri" w:hAnsi="Calibri"/>
          <w:color w:val="202B38"/>
          <w:sz w:val="22"/>
        </w:rPr>
        <w:t xml:space="preserve"> — process-local </w:t>
      </w:r>
      <w:r>
        <w:rPr>
          <w:rFonts w:ascii="Consolas" w:hAnsi="Consolas"/>
          <w:color w:val="0B2545"/>
          <w:sz w:val="21"/>
          <w:highlight w:val="darkGray"/>
        </w:rPr>
        <w:t>deque(maxlen=10)</w:t>
      </w:r>
      <w:r>
        <w:rPr>
          <w:rFonts w:ascii="Calibri" w:hAnsi="Calibri"/>
          <w:color w:val="202B38"/>
          <w:sz w:val="22"/>
        </w:rPr>
        <w:t>.</w:t>
      </w:r>
    </w:p>
    <w:p>
      <w:pPr>
        <w:numPr>
          <w:ilvl w:val="0"/>
          <w:numId w:val="12"/>
        </w:numPr>
      </w:pPr>
      <w:r>
        <w:rPr>
          <w:rFonts w:ascii="Consolas" w:hAnsi="Consolas"/>
          <w:color w:val="0B2545"/>
          <w:sz w:val="21"/>
          <w:highlight w:val="darkGray"/>
        </w:rPr>
        <w:t>stream_config</w:t>
      </w:r>
      <w:r>
        <w:rPr>
          <w:rFonts w:ascii="Calibri" w:hAnsi="Calibri"/>
          <w:color w:val="202B38"/>
          <w:sz w:val="22"/>
        </w:rPr>
        <w:t xml:space="preserve"> — process-local mutable dictionary.</w:t>
      </w:r>
    </w:p>
    <w:p>
      <w:pPr>
        <w:numPr>
          <w:ilvl w:val="0"/>
          <w:numId w:val="12"/>
        </w:numPr>
      </w:pPr>
      <w:r>
        <w:rPr>
          <w:rFonts w:ascii="Consolas" w:hAnsi="Consolas"/>
          <w:color w:val="0B2545"/>
          <w:sz w:val="21"/>
          <w:highlight w:val="darkGray"/>
        </w:rPr>
        <w:t>stats</w:t>
      </w:r>
      <w:r>
        <w:rPr>
          <w:rFonts w:ascii="Calibri" w:hAnsi="Calibri"/>
          <w:color w:val="202B38"/>
          <w:sz w:val="22"/>
        </w:rPr>
        <w:t xml:space="preserve"> — process-local mutable dictionary, not exposed by an endpoint.</w:t>
      </w:r>
    </w:p>
    <w:p>
      <w:pPr>
        <w:numPr>
          <w:ilvl w:val="0"/>
          <w:numId w:val="12"/>
        </w:numPr>
      </w:pPr>
      <w:r>
        <w:rPr>
          <w:rFonts w:ascii="Consolas" w:hAnsi="Consolas"/>
          <w:color w:val="0B2545"/>
          <w:sz w:val="21"/>
          <w:highlight w:val="darkGray"/>
        </w:rPr>
        <w:t>CAMERA_LOCATION</w:t>
      </w:r>
      <w:r>
        <w:rPr>
          <w:rFonts w:ascii="Calibri" w:hAnsi="Calibri"/>
          <w:color w:val="202B38"/>
          <w:sz w:val="22"/>
        </w:rPr>
        <w:t xml:space="preserve"> — process-local fixed dictionary for </w:t>
      </w:r>
      <w:r>
        <w:rPr>
          <w:rFonts w:ascii="Consolas" w:hAnsi="Consolas"/>
          <w:color w:val="0B2545"/>
          <w:sz w:val="21"/>
          <w:highlight w:val="darkGray"/>
        </w:rPr>
        <w:t>cam1</w:t>
      </w:r>
      <w:r>
        <w:rPr>
          <w:rFonts w:ascii="Calibri" w:hAnsi="Calibri"/>
          <w:color w:val="202B38"/>
          <w:sz w:val="22"/>
        </w:rPr>
        <w:t>.</w:t>
      </w:r>
    </w:p>
    <w:p>
      <w:r>
        <w:rPr>
          <w:rFonts w:ascii="Calibri" w:hAnsi="Calibri"/>
          <w:color w:val="202B38"/>
          <w:sz w:val="22"/>
        </w:rPr>
        <w:t>This document models those exact stores. A physical production database schema is intentionally not invented because the PRD/TRD leaves the database technology, tenancy, data residency, and cloud/on-prem boundary as owner decisions.</w:t>
      </w:r>
    </w:p>
    <w:p>
      <w:pPr>
        <w:pStyle w:val="Heading1"/>
      </w:pPr>
      <w:r>
        <w:rPr>
          <w:rFonts w:ascii="Calibri" w:hAnsi="Calibri"/>
          <w:b/>
          <w:color w:val="1678B8"/>
          <w:sz w:val="32"/>
        </w:rPr>
        <w:t>2. Implemented logical ERD</w:t>
      </w:r>
    </w:p>
    <w:p>
      <w:r>
        <w:rPr>
          <w:rFonts w:ascii="Calibri" w:hAnsi="Calibri"/>
          <w:color w:val="202B38"/>
          <w:sz w:val="22"/>
        </w:rPr>
        <w:t xml:space="preserve">This is a runtime/data-flow ERD, not a relational database ERD. </w:t>
      </w:r>
      <w:r>
        <w:rPr>
          <w:rFonts w:ascii="Consolas" w:hAnsi="Consolas"/>
          <w:color w:val="0B2545"/>
          <w:sz w:val="21"/>
          <w:highlight w:val="darkGray"/>
        </w:rPr>
        <w:t>FRAME</w:t>
      </w:r>
      <w:r>
        <w:rPr>
          <w:rFonts w:ascii="Calibri" w:hAnsi="Calibri"/>
          <w:color w:val="202B38"/>
          <w:sz w:val="22"/>
        </w:rPr>
        <w:t xml:space="preserve"> and </w:t>
      </w:r>
      <w:r>
        <w:rPr>
          <w:rFonts w:ascii="Consolas" w:hAnsi="Consolas"/>
          <w:color w:val="0B2545"/>
          <w:sz w:val="21"/>
          <w:highlight w:val="darkGray"/>
        </w:rPr>
        <w:t>PREDICTION</w:t>
      </w:r>
      <w:r>
        <w:rPr>
          <w:rFonts w:ascii="Calibri" w:hAnsi="Calibri"/>
          <w:color w:val="202B38"/>
          <w:sz w:val="22"/>
        </w:rPr>
        <w:t xml:space="preserve"> are ephemeral. The remaining entities correspond to in-memory or filesystem records.</w:t>
      </w:r>
    </w:p>
    <w:p>
      <w:pPr>
        <w:jc w:val="center"/>
      </w:pPr>
      <w:r>
        <w:drawing>
          <wp:inline xmlns:a="http://schemas.openxmlformats.org/drawingml/2006/main" xmlns:pic="http://schemas.openxmlformats.org/drawingml/2006/picture">
            <wp:extent cx="5897880" cy="4007877"/>
            <wp:docPr id="2" name="Picture 2" descr="OneEye Backend Schema workflow visual 1" title="OneEye Backend Schema workflow visual 1"/>
            <wp:cNvGraphicFramePr>
              <a:graphicFrameLocks noChangeAspect="1"/>
            </wp:cNvGraphicFramePr>
            <a:graphic>
              <a:graphicData uri="http://schemas.openxmlformats.org/drawingml/2006/picture">
                <pic:pic>
                  <pic:nvPicPr>
                    <pic:cNvPr id="0" name="backend_schema_01.png"/>
                    <pic:cNvPicPr/>
                  </pic:nvPicPr>
                  <pic:blipFill>
                    <a:blip r:embed="rId12"/>
                    <a:stretch>
                      <a:fillRect/>
                    </a:stretch>
                  </pic:blipFill>
                  <pic:spPr>
                    <a:xfrm>
                      <a:off x="0" y="0"/>
                      <a:ext cx="5897880" cy="4007877"/>
                    </a:xfrm>
                    <a:prstGeom prst="rect"/>
                  </pic:spPr>
                </pic:pic>
              </a:graphicData>
            </a:graphic>
          </wp:inline>
        </w:drawing>
      </w:r>
    </w:p>
    <w:p>
      <w:pPr>
        <w:spacing w:after="160"/>
        <w:jc w:val="center"/>
      </w:pPr>
      <w:r>
        <w:rPr>
          <w:rFonts w:ascii="Calibri" w:hAnsi="Calibri"/>
          <w:i/>
          <w:color w:val="62707D"/>
          <w:sz w:val="17"/>
        </w:rPr>
        <w:t>Figure 1. Rendered from the validated Mermaid definition in BACKEND_SCHEMA.md.</w:t>
      </w:r>
    </w:p>
    <w:p>
      <w:pPr>
        <w:pStyle w:val="Heading2"/>
      </w:pPr>
      <w:r>
        <w:rPr>
          <w:rFonts w:ascii="Calibri" w:hAnsi="Calibri"/>
          <w:b/>
          <w:color w:val="1678B8"/>
          <w:sz w:val="26"/>
        </w:rPr>
        <w:t>Cardinality notes</w:t>
      </w:r>
    </w:p>
    <w:p>
      <w:pPr>
        <w:numPr>
          <w:ilvl w:val="0"/>
          <w:numId w:val="10"/>
        </w:numPr>
      </w:pPr>
      <w:r>
        <w:rPr>
          <w:rFonts w:ascii="Calibri" w:hAnsi="Calibri"/>
          <w:color w:val="202B38"/>
          <w:sz w:val="22"/>
        </w:rPr>
        <w:t xml:space="preserve">One processed </w:t>
      </w:r>
      <w:r>
        <w:rPr>
          <w:rFonts w:ascii="Consolas" w:hAnsi="Consolas"/>
          <w:color w:val="0B2545"/>
          <w:sz w:val="21"/>
          <w:highlight w:val="darkGray"/>
        </w:rPr>
        <w:t>FRAME</w:t>
      </w:r>
      <w:r>
        <w:rPr>
          <w:rFonts w:ascii="Calibri" w:hAnsi="Calibri"/>
          <w:color w:val="202B38"/>
          <w:sz w:val="22"/>
        </w:rPr>
        <w:t xml:space="preserve"> yields zero or more returned </w:t>
      </w:r>
      <w:r>
        <w:rPr>
          <w:rFonts w:ascii="Consolas" w:hAnsi="Consolas"/>
          <w:color w:val="0B2545"/>
          <w:sz w:val="21"/>
          <w:highlight w:val="darkGray"/>
        </w:rPr>
        <w:t>PREDICTION</w:t>
      </w:r>
      <w:r>
        <w:rPr>
          <w:rFonts w:ascii="Calibri" w:hAnsi="Calibri"/>
          <w:color w:val="202B38"/>
          <w:sz w:val="22"/>
        </w:rPr>
        <w:t xml:space="preserve"> objects.</w:t>
      </w:r>
    </w:p>
    <w:p>
      <w:pPr>
        <w:numPr>
          <w:ilvl w:val="0"/>
          <w:numId w:val="10"/>
        </w:numPr>
      </w:pPr>
      <w:r>
        <w:rPr>
          <w:rFonts w:ascii="Calibri" w:hAnsi="Calibri"/>
          <w:color w:val="202B38"/>
          <w:sz w:val="22"/>
        </w:rPr>
        <w:t xml:space="preserve">Every returned </w:t>
      </w:r>
      <w:r>
        <w:rPr>
          <w:rFonts w:ascii="Consolas" w:hAnsi="Consolas"/>
          <w:color w:val="0B2545"/>
          <w:sz w:val="21"/>
          <w:highlight w:val="darkGray"/>
        </w:rPr>
        <w:t>PREDICTION</w:t>
      </w:r>
      <w:r>
        <w:rPr>
          <w:rFonts w:ascii="Calibri" w:hAnsi="Calibri"/>
          <w:color w:val="202B38"/>
          <w:sz w:val="22"/>
        </w:rPr>
        <w:t xml:space="preserve"> triggers one live-alert prepend and one snapshot write attempt.</w:t>
      </w:r>
    </w:p>
    <w:p>
      <w:pPr>
        <w:numPr>
          <w:ilvl w:val="0"/>
          <w:numId w:val="10"/>
        </w:numPr>
      </w:pPr>
      <w:r>
        <w:rPr>
          <w:rFonts w:ascii="Calibri" w:hAnsi="Calibri"/>
          <w:color w:val="202B38"/>
          <w:sz w:val="22"/>
        </w:rPr>
        <w:t xml:space="preserve">A returned prediction creates zero or one CSV row: it is omitted when </w:t>
      </w:r>
      <w:r>
        <w:rPr>
          <w:rFonts w:ascii="Consolas" w:hAnsi="Consolas"/>
          <w:color w:val="0B2545"/>
          <w:sz w:val="21"/>
          <w:highlight w:val="darkGray"/>
        </w:rPr>
        <w:t>score &lt; stream_config["confidence_threshold"]</w:t>
      </w:r>
      <w:r>
        <w:rPr>
          <w:rFonts w:ascii="Calibri" w:hAnsi="Calibri"/>
          <w:color w:val="202B38"/>
          <w:sz w:val="22"/>
        </w:rPr>
        <w:t>.</w:t>
      </w:r>
    </w:p>
    <w:p>
      <w:pPr>
        <w:numPr>
          <w:ilvl w:val="0"/>
          <w:numId w:val="10"/>
        </w:numPr>
      </w:pPr>
      <w:r>
        <w:rPr>
          <w:rFonts w:ascii="Calibri" w:hAnsi="Calibri"/>
          <w:color w:val="202B38"/>
          <w:sz w:val="22"/>
        </w:rPr>
        <w:t xml:space="preserve">The current fixed </w:t>
      </w:r>
      <w:r>
        <w:rPr>
          <w:rFonts w:ascii="Consolas" w:hAnsi="Consolas"/>
          <w:color w:val="0B2545"/>
          <w:sz w:val="21"/>
          <w:highlight w:val="darkGray"/>
        </w:rPr>
        <w:t>cam1</w:t>
      </w:r>
      <w:r>
        <w:rPr>
          <w:rFonts w:ascii="Calibri" w:hAnsi="Calibri"/>
          <w:color w:val="202B38"/>
          <w:sz w:val="22"/>
        </w:rPr>
        <w:t xml:space="preserve"> location is copied into every live alert.</w:t>
      </w:r>
    </w:p>
    <w:p>
      <w:pPr>
        <w:numPr>
          <w:ilvl w:val="0"/>
          <w:numId w:val="10"/>
        </w:numPr>
      </w:pPr>
      <w:r>
        <w:rPr>
          <w:rFonts w:ascii="Calibri" w:hAnsi="Calibri"/>
          <w:color w:val="202B38"/>
          <w:sz w:val="22"/>
        </w:rPr>
        <w:t>Snapshot write attempts are one-to-one with predictions, but distinct files are not guaranteed because same-second filename collisions can overwrite an earlier JPEG.</w:t>
      </w:r>
    </w:p>
    <w:p>
      <w:pPr>
        <w:pStyle w:val="Heading1"/>
      </w:pPr>
      <w:r>
        <w:rPr>
          <w:rFonts w:ascii="Calibri" w:hAnsi="Calibri"/>
          <w:b/>
          <w:color w:val="1678B8"/>
          <w:sz w:val="32"/>
        </w:rPr>
        <w:t>3. Store inventory</w:t>
      </w:r>
    </w:p>
    <w:tbl>
      <w:tblPr>
        <w:tblStyle w:val="TableGrid"/>
        <w:tblW w:type="dxa" w:w="9360"/>
        <w:jc w:val="left"/>
        <w:tblLayout w:type="fixed"/>
        <w:tblLook w:firstColumn="1" w:firstRow="1" w:lastColumn="0" w:lastRow="0" w:noHBand="0" w:noVBand="1" w:val="04A0"/>
        <w:tblInd w:w="120" w:type="dxa"/>
      </w:tblPr>
      <w:tblGrid>
        <w:gridCol w:w="900"/>
        <w:gridCol w:w="1786"/>
        <w:gridCol w:w="1872"/>
        <w:gridCol w:w="1872"/>
        <w:gridCol w:w="2930"/>
      </w:tblGrid>
      <w:tr>
        <w:trPr>
          <w:tblHeader w:val="true"/>
          <w:cantSplit/>
        </w:trPr>
        <w:tc>
          <w:tcPr>
            <w:tcW w:type="dxa" w:w="900"/>
            <w:shd w:fill="EAF2F8"/>
            <w:tcMar>
              <w:top w:w="80" w:type="dxa"/>
              <w:start w:w="120" w:type="dxa"/>
              <w:bottom w:w="80" w:type="dxa"/>
              <w:end w:w="120" w:type="dxa"/>
            </w:tcMar>
            <w:vAlign w:val="center"/>
          </w:tcPr>
          <w:p>
            <w:pPr>
              <w:keepNext/>
              <w:spacing w:before="0" w:after="40" w:line="252" w:lineRule="auto"/>
              <w:jc w:val="center"/>
            </w:pPr>
            <w:r>
              <w:rPr>
                <w:rFonts w:ascii="Calibri" w:hAnsi="Calibri"/>
                <w:b/>
                <w:color w:val="0B2545"/>
                <w:sz w:val="18"/>
              </w:rPr>
              <w:t>Store / object</w:t>
            </w:r>
          </w:p>
        </w:tc>
        <w:tc>
          <w:tcPr>
            <w:tcW w:type="dxa" w:w="1786"/>
            <w:shd w:fill="EAF2F8"/>
            <w:tcMar>
              <w:top w:w="80" w:type="dxa"/>
              <w:start w:w="120" w:type="dxa"/>
              <w:bottom w:w="80" w:type="dxa"/>
              <w:end w:w="120" w:type="dxa"/>
            </w:tcMar>
            <w:vAlign w:val="center"/>
          </w:tcPr>
          <w:p>
            <w:pPr>
              <w:keepNext/>
              <w:spacing w:before="0" w:after="40" w:line="252" w:lineRule="auto"/>
            </w:pPr>
            <w:r>
              <w:rPr>
                <w:rFonts w:ascii="Calibri" w:hAnsi="Calibri"/>
                <w:b/>
                <w:color w:val="0B2545"/>
                <w:sz w:val="18"/>
              </w:rPr>
              <w:t>Physical location</w:t>
            </w:r>
          </w:p>
        </w:tc>
        <w:tc>
          <w:tcPr>
            <w:tcW w:type="dxa" w:w="1872"/>
            <w:shd w:fill="EAF2F8"/>
            <w:tcMar>
              <w:top w:w="80" w:type="dxa"/>
              <w:start w:w="120" w:type="dxa"/>
              <w:bottom w:w="80" w:type="dxa"/>
              <w:end w:w="120" w:type="dxa"/>
            </w:tcMar>
            <w:vAlign w:val="center"/>
          </w:tcPr>
          <w:p>
            <w:pPr>
              <w:keepNext/>
              <w:spacing w:before="0" w:after="40" w:line="252" w:lineRule="auto"/>
              <w:jc w:val="center"/>
            </w:pPr>
            <w:r>
              <w:rPr>
                <w:rFonts w:ascii="Calibri" w:hAnsi="Calibri"/>
                <w:b/>
                <w:color w:val="0B2545"/>
                <w:sz w:val="18"/>
              </w:rPr>
              <w:t>Structure</w:t>
            </w:r>
          </w:p>
        </w:tc>
        <w:tc>
          <w:tcPr>
            <w:tcW w:type="dxa" w:w="1872"/>
            <w:shd w:fill="EAF2F8"/>
            <w:tcMar>
              <w:top w:w="80" w:type="dxa"/>
              <w:start w:w="120" w:type="dxa"/>
              <w:bottom w:w="80" w:type="dxa"/>
              <w:end w:w="120" w:type="dxa"/>
            </w:tcMar>
            <w:vAlign w:val="center"/>
          </w:tcPr>
          <w:p>
            <w:pPr>
              <w:keepNext/>
              <w:spacing w:before="0" w:after="40" w:line="252" w:lineRule="auto"/>
              <w:jc w:val="center"/>
            </w:pPr>
            <w:r>
              <w:rPr>
                <w:rFonts w:ascii="Calibri" w:hAnsi="Calibri"/>
                <w:b/>
                <w:color w:val="0B2545"/>
                <w:sz w:val="18"/>
              </w:rPr>
              <w:t>Capacity / lifecycle</w:t>
            </w:r>
          </w:p>
        </w:tc>
        <w:tc>
          <w:tcPr>
            <w:tcW w:type="dxa" w:w="2930"/>
            <w:shd w:fill="EAF2F8"/>
            <w:tcMar>
              <w:top w:w="80" w:type="dxa"/>
              <w:start w:w="120" w:type="dxa"/>
              <w:bottom w:w="80" w:type="dxa"/>
              <w:end w:w="120" w:type="dxa"/>
            </w:tcMar>
            <w:vAlign w:val="center"/>
          </w:tcPr>
          <w:p>
            <w:pPr>
              <w:keepNext/>
              <w:spacing w:before="0" w:after="40" w:line="252" w:lineRule="auto"/>
              <w:jc w:val="center"/>
            </w:pPr>
            <w:r>
              <w:rPr>
                <w:rFonts w:ascii="Calibri" w:hAnsi="Calibri"/>
                <w:b/>
                <w:color w:val="0B2545"/>
                <w:sz w:val="18"/>
              </w:rPr>
              <w:t>Concurrency and integrity</w:t>
            </w:r>
          </w:p>
        </w:tc>
      </w:tr>
      <w:tr>
        <w:trPr>
          <w:cantSplit/>
        </w:trPr>
        <w:tc>
          <w:tcPr>
            <w:tcW w:type="dxa" w:w="900"/>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Detection history</w:t>
            </w:r>
          </w:p>
        </w:tc>
        <w:tc>
          <w:tcPr>
            <w:tcW w:type="dxa" w:w="1786"/>
            <w:tcMar>
              <w:top w:w="80" w:type="dxa"/>
              <w:start w:w="120" w:type="dxa"/>
              <w:bottom w:w="80" w:type="dxa"/>
              <w:end w:w="120" w:type="dxa"/>
            </w:tcMar>
            <w:vAlign w:val="center"/>
          </w:tcPr>
          <w:p>
            <w:pPr>
              <w:spacing w:before="0" w:after="40" w:line="252" w:lineRule="auto"/>
            </w:pPr>
            <w:r>
              <w:rPr>
                <w:rFonts w:ascii="Consolas" w:hAnsi="Consolas"/>
                <w:color w:val="0B2545"/>
                <w:sz w:val="17"/>
                <w:highlight w:val="darkGray"/>
              </w:rPr>
              <w:t>&lt;root&gt;/logs/detections.csv</w:t>
            </w:r>
          </w:p>
        </w:tc>
        <w:tc>
          <w:tcPr>
            <w:tcW w:type="dxa" w:w="1872"/>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CSV header plus four text columns</w:t>
            </w:r>
          </w:p>
        </w:tc>
        <w:tc>
          <w:tcPr>
            <w:tcW w:type="dxa" w:w="1872"/>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Unbounded; survives process restart</w:t>
            </w:r>
          </w:p>
        </w:tc>
        <w:tc>
          <w:tcPr>
            <w:tcW w:type="dxa" w:w="2930"/>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Synchronous append; no lock, ID, index, transaction, checksum, quota, or rotation.</w:t>
            </w:r>
          </w:p>
        </w:tc>
      </w:tr>
      <w:tr>
        <w:trPr>
          <w:cantSplit/>
        </w:trPr>
        <w:tc>
          <w:tcPr>
            <w:tcW w:type="dxa" w:w="900"/>
            <w:shd w:fill="F5F8FB"/>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Application log</w:t>
            </w:r>
          </w:p>
        </w:tc>
        <w:tc>
          <w:tcPr>
            <w:tcW w:type="dxa" w:w="1786"/>
            <w:shd w:fill="F5F8FB"/>
            <w:tcMar>
              <w:top w:w="80" w:type="dxa"/>
              <w:start w:w="120" w:type="dxa"/>
              <w:bottom w:w="80" w:type="dxa"/>
              <w:end w:w="120" w:type="dxa"/>
            </w:tcMar>
            <w:vAlign w:val="center"/>
          </w:tcPr>
          <w:p>
            <w:pPr>
              <w:spacing w:before="0" w:after="40" w:line="252" w:lineRule="auto"/>
            </w:pPr>
            <w:r>
              <w:rPr>
                <w:rFonts w:ascii="Consolas" w:hAnsi="Consolas"/>
                <w:color w:val="0B2545"/>
                <w:sz w:val="17"/>
                <w:highlight w:val="darkGray"/>
              </w:rPr>
              <w:t>&lt;root&gt;/logs/app.log</w:t>
            </w:r>
          </w:p>
        </w:tc>
        <w:tc>
          <w:tcPr>
            <w:tcW w:type="dxa" w:w="1872"/>
            <w:shd w:fill="F5F8FB"/>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Python formatted text lines</w:t>
            </w:r>
          </w:p>
        </w:tc>
        <w:tc>
          <w:tcPr>
            <w:tcW w:type="dxa" w:w="1872"/>
            <w:shd w:fill="F5F8FB"/>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Unbounded; survives process restart</w:t>
            </w:r>
          </w:p>
        </w:tc>
        <w:tc>
          <w:tcPr>
            <w:tcW w:type="dxa" w:w="2930"/>
            <w:shd w:fill="F5F8FB"/>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Synchronous file logger; no rotation or structured request/event identifiers.</w:t>
            </w:r>
          </w:p>
        </w:tc>
      </w:tr>
      <w:tr>
        <w:trPr>
          <w:cantSplit/>
        </w:trPr>
        <w:tc>
          <w:tcPr>
            <w:tcW w:type="dxa" w:w="900"/>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Snapshot evidence</w:t>
            </w:r>
          </w:p>
        </w:tc>
        <w:tc>
          <w:tcPr>
            <w:tcW w:type="dxa" w:w="1786"/>
            <w:tcMar>
              <w:top w:w="80" w:type="dxa"/>
              <w:start w:w="120" w:type="dxa"/>
              <w:bottom w:w="80" w:type="dxa"/>
              <w:end w:w="120" w:type="dxa"/>
            </w:tcMar>
            <w:vAlign w:val="center"/>
          </w:tcPr>
          <w:p>
            <w:pPr>
              <w:spacing w:before="0" w:after="40" w:line="252" w:lineRule="auto"/>
            </w:pPr>
            <w:r>
              <w:rPr>
                <w:rFonts w:ascii="Consolas" w:hAnsi="Consolas"/>
                <w:color w:val="0B2545"/>
                <w:sz w:val="17"/>
                <w:highlight w:val="darkGray"/>
              </w:rPr>
              <w:t>&lt;root&gt;/inference_service/app/snapshots/*.jpg</w:t>
            </w:r>
          </w:p>
        </w:tc>
        <w:tc>
          <w:tcPr>
            <w:tcW w:type="dxa" w:w="1872"/>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Annotated JPEG; metadata encoded in filename</w:t>
            </w:r>
          </w:p>
        </w:tc>
        <w:tc>
          <w:tcPr>
            <w:tcW w:type="dxa" w:w="1872"/>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Unbounded; survives process restart</w:t>
            </w:r>
          </w:p>
        </w:tc>
        <w:tc>
          <w:tcPr>
            <w:tcW w:type="dxa" w:w="2930"/>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Synchronous writes; one-second filenames can collide; no atomic metadata/image commit.</w:t>
            </w:r>
          </w:p>
        </w:tc>
      </w:tr>
      <w:tr>
        <w:trPr>
          <w:cantSplit/>
        </w:trPr>
        <w:tc>
          <w:tcPr>
            <w:tcW w:type="dxa" w:w="900"/>
            <w:shd w:fill="F5F8FB"/>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Live alerts</w:t>
            </w:r>
          </w:p>
        </w:tc>
        <w:tc>
          <w:tcPr>
            <w:tcW w:type="dxa" w:w="1786"/>
            <w:shd w:fill="F5F8FB"/>
            <w:tcMar>
              <w:top w:w="80" w:type="dxa"/>
              <w:start w:w="120" w:type="dxa"/>
              <w:bottom w:w="80" w:type="dxa"/>
              <w:end w:w="120" w:type="dxa"/>
            </w:tcMar>
            <w:vAlign w:val="center"/>
          </w:tcPr>
          <w:p>
            <w:pPr>
              <w:spacing w:before="0" w:after="40" w:line="252" w:lineRule="auto"/>
            </w:pPr>
            <w:r>
              <w:rPr>
                <w:rFonts w:ascii="Consolas" w:hAnsi="Consolas"/>
                <w:color w:val="0B2545"/>
                <w:sz w:val="17"/>
                <w:highlight w:val="darkGray"/>
              </w:rPr>
              <w:t>live_alerts</w:t>
            </w:r>
          </w:p>
        </w:tc>
        <w:tc>
          <w:tcPr>
            <w:tcW w:type="dxa" w:w="1872"/>
            <w:shd w:fill="F5F8FB"/>
            <w:tcMar>
              <w:top w:w="80" w:type="dxa"/>
              <w:start w:w="120" w:type="dxa"/>
              <w:bottom w:w="80" w:type="dxa"/>
              <w:end w:w="120" w:type="dxa"/>
            </w:tcMar>
            <w:vAlign w:val="center"/>
          </w:tcPr>
          <w:p>
            <w:pPr>
              <w:spacing w:before="0" w:after="40" w:line="252" w:lineRule="auto"/>
              <w:jc w:val="center"/>
            </w:pPr>
            <w:r>
              <w:rPr>
                <w:rFonts w:ascii="Consolas" w:hAnsi="Consolas"/>
                <w:color w:val="0B2545"/>
                <w:sz w:val="17"/>
                <w:highlight w:val="darkGray"/>
              </w:rPr>
              <w:t>collections.deque</w:t>
            </w:r>
            <w:r>
              <w:rPr>
                <w:rFonts w:ascii="Calibri" w:hAnsi="Calibri"/>
                <w:color w:val="202B38"/>
                <w:sz w:val="17"/>
              </w:rPr>
              <w:t xml:space="preserve"> of JSON-like dictionaries</w:t>
            </w:r>
          </w:p>
        </w:tc>
        <w:tc>
          <w:tcPr>
            <w:tcW w:type="dxa" w:w="1872"/>
            <w:shd w:fill="F5F8FB"/>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Maximum 10; reset on process restart</w:t>
            </w:r>
          </w:p>
        </w:tc>
        <w:tc>
          <w:tcPr>
            <w:tcW w:type="dxa" w:w="2930"/>
            <w:shd w:fill="F5F8FB"/>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Process-local, unsynchronized, divergent across multiple workers.</w:t>
            </w:r>
          </w:p>
        </w:tc>
      </w:tr>
      <w:tr>
        <w:trPr>
          <w:cantSplit/>
        </w:trPr>
        <w:tc>
          <w:tcPr>
            <w:tcW w:type="dxa" w:w="900"/>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Stream configuration</w:t>
            </w:r>
          </w:p>
        </w:tc>
        <w:tc>
          <w:tcPr>
            <w:tcW w:type="dxa" w:w="1786"/>
            <w:tcMar>
              <w:top w:w="80" w:type="dxa"/>
              <w:start w:w="120" w:type="dxa"/>
              <w:bottom w:w="80" w:type="dxa"/>
              <w:end w:w="120" w:type="dxa"/>
            </w:tcMar>
            <w:vAlign w:val="center"/>
          </w:tcPr>
          <w:p>
            <w:pPr>
              <w:spacing w:before="0" w:after="40" w:line="252" w:lineRule="auto"/>
            </w:pPr>
            <w:r>
              <w:rPr>
                <w:rFonts w:ascii="Consolas" w:hAnsi="Consolas"/>
                <w:color w:val="0B2545"/>
                <w:sz w:val="17"/>
                <w:highlight w:val="darkGray"/>
              </w:rPr>
              <w:t>stream_config</w:t>
            </w:r>
          </w:p>
        </w:tc>
        <w:tc>
          <w:tcPr>
            <w:tcW w:type="dxa" w:w="1872"/>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Mutable Python dictionary</w:t>
            </w:r>
          </w:p>
        </w:tc>
        <w:tc>
          <w:tcPr>
            <w:tcW w:type="dxa" w:w="1872"/>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One dictionary per process; reset on restart</w:t>
            </w:r>
          </w:p>
        </w:tc>
        <w:tc>
          <w:tcPr>
            <w:tcW w:type="dxa" w:w="2930"/>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Anonymous mutation; no lock, version, persistence, or atomic validation.</w:t>
            </w:r>
          </w:p>
        </w:tc>
      </w:tr>
      <w:tr>
        <w:trPr>
          <w:cantSplit/>
        </w:trPr>
        <w:tc>
          <w:tcPr>
            <w:tcW w:type="dxa" w:w="900"/>
            <w:shd w:fill="F5F8FB"/>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Runtime statistics</w:t>
            </w:r>
          </w:p>
        </w:tc>
        <w:tc>
          <w:tcPr>
            <w:tcW w:type="dxa" w:w="1786"/>
            <w:shd w:fill="F5F8FB"/>
            <w:tcMar>
              <w:top w:w="80" w:type="dxa"/>
              <w:start w:w="120" w:type="dxa"/>
              <w:bottom w:w="80" w:type="dxa"/>
              <w:end w:w="120" w:type="dxa"/>
            </w:tcMar>
            <w:vAlign w:val="center"/>
          </w:tcPr>
          <w:p>
            <w:pPr>
              <w:spacing w:before="0" w:after="40" w:line="252" w:lineRule="auto"/>
            </w:pPr>
            <w:r>
              <w:rPr>
                <w:rFonts w:ascii="Consolas" w:hAnsi="Consolas"/>
                <w:color w:val="0B2545"/>
                <w:sz w:val="17"/>
                <w:highlight w:val="darkGray"/>
              </w:rPr>
              <w:t>stats</w:t>
            </w:r>
          </w:p>
        </w:tc>
        <w:tc>
          <w:tcPr>
            <w:tcW w:type="dxa" w:w="1872"/>
            <w:shd w:fill="F5F8FB"/>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Mutable Python dictionary</w:t>
            </w:r>
          </w:p>
        </w:tc>
        <w:tc>
          <w:tcPr>
            <w:tcW w:type="dxa" w:w="1872"/>
            <w:shd w:fill="F5F8FB"/>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One dictionary per process; reset on restart</w:t>
            </w:r>
          </w:p>
        </w:tc>
        <w:tc>
          <w:tcPr>
            <w:tcW w:type="dxa" w:w="2930"/>
            <w:shd w:fill="F5F8FB"/>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Updated during stream inference; not exposed through an endpoint.</w:t>
            </w:r>
          </w:p>
        </w:tc>
      </w:tr>
      <w:tr>
        <w:trPr>
          <w:cantSplit/>
        </w:trPr>
        <w:tc>
          <w:tcPr>
            <w:tcW w:type="dxa" w:w="900"/>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Camera location</w:t>
            </w:r>
          </w:p>
        </w:tc>
        <w:tc>
          <w:tcPr>
            <w:tcW w:type="dxa" w:w="1786"/>
            <w:tcMar>
              <w:top w:w="80" w:type="dxa"/>
              <w:start w:w="120" w:type="dxa"/>
              <w:bottom w:w="80" w:type="dxa"/>
              <w:end w:w="120" w:type="dxa"/>
            </w:tcMar>
            <w:vAlign w:val="center"/>
          </w:tcPr>
          <w:p>
            <w:pPr>
              <w:spacing w:before="0" w:after="40" w:line="252" w:lineRule="auto"/>
            </w:pPr>
            <w:r>
              <w:rPr>
                <w:rFonts w:ascii="Consolas" w:hAnsi="Consolas"/>
                <w:color w:val="0B2545"/>
                <w:sz w:val="17"/>
                <w:highlight w:val="darkGray"/>
              </w:rPr>
              <w:t>CAMERA_LOCATION</w:t>
            </w:r>
          </w:p>
        </w:tc>
        <w:tc>
          <w:tcPr>
            <w:tcW w:type="dxa" w:w="1872"/>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Fixed Python dictionary</w:t>
            </w:r>
          </w:p>
        </w:tc>
        <w:tc>
          <w:tcPr>
            <w:tcW w:type="dxa" w:w="1872"/>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 xml:space="preserve">One </w:t>
            </w:r>
            <w:r>
              <w:rPr>
                <w:rFonts w:ascii="Consolas" w:hAnsi="Consolas"/>
                <w:color w:val="0B2545"/>
                <w:sz w:val="17"/>
                <w:highlight w:val="darkGray"/>
              </w:rPr>
              <w:t>cam1</w:t>
            </w:r>
            <w:r>
              <w:rPr>
                <w:rFonts w:ascii="Calibri" w:hAnsi="Calibri"/>
                <w:color w:val="202B38"/>
                <w:sz w:val="17"/>
              </w:rPr>
              <w:t xml:space="preserve"> entry</w:t>
            </w:r>
          </w:p>
        </w:tc>
        <w:tc>
          <w:tcPr>
            <w:tcW w:type="dxa" w:w="2930"/>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Hard-coded demo data; all alerts use the same coordinates.</w:t>
            </w:r>
          </w:p>
        </w:tc>
      </w:tr>
      <w:tr>
        <w:trPr>
          <w:cantSplit/>
        </w:trPr>
        <w:tc>
          <w:tcPr>
            <w:tcW w:type="dxa" w:w="900"/>
            <w:shd w:fill="F5F8FB"/>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Model metadata</w:t>
            </w:r>
          </w:p>
        </w:tc>
        <w:tc>
          <w:tcPr>
            <w:tcW w:type="dxa" w:w="1786"/>
            <w:shd w:fill="F5F8FB"/>
            <w:tcMar>
              <w:top w:w="80" w:type="dxa"/>
              <w:start w:w="120" w:type="dxa"/>
              <w:bottom w:w="80" w:type="dxa"/>
              <w:end w:w="120" w:type="dxa"/>
            </w:tcMar>
            <w:vAlign w:val="center"/>
          </w:tcPr>
          <w:p>
            <w:pPr>
              <w:spacing w:before="0" w:after="40" w:line="252" w:lineRule="auto"/>
            </w:pPr>
            <w:r>
              <w:rPr>
                <w:rFonts w:ascii="Consolas" w:hAnsi="Consolas"/>
                <w:color w:val="0B2545"/>
                <w:sz w:val="17"/>
                <w:highlight w:val="darkGray"/>
              </w:rPr>
              <w:t>ModelWrapper.metadata()</w:t>
            </w:r>
          </w:p>
        </w:tc>
        <w:tc>
          <w:tcPr>
            <w:tcW w:type="dxa" w:w="1872"/>
            <w:shd w:fill="F5F8FB"/>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Runtime dictionary</w:t>
            </w:r>
          </w:p>
        </w:tc>
        <w:tc>
          <w:tcPr>
            <w:tcW w:type="dxa" w:w="1872"/>
            <w:shd w:fill="F5F8FB"/>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Three loaded model names and selected device</w:t>
            </w:r>
          </w:p>
        </w:tc>
        <w:tc>
          <w:tcPr>
            <w:tcW w:type="dxa" w:w="2930"/>
            <w:shd w:fill="F5F8FB"/>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 xml:space="preserve">Available through </w:t>
            </w:r>
            <w:r>
              <w:rPr>
                <w:rFonts w:ascii="Consolas" w:hAnsi="Consolas"/>
                <w:color w:val="0B2545"/>
                <w:sz w:val="17"/>
                <w:highlight w:val="darkGray"/>
              </w:rPr>
              <w:t>/health</w:t>
            </w:r>
            <w:r>
              <w:rPr>
                <w:rFonts w:ascii="Calibri" w:hAnsi="Calibri"/>
                <w:color w:val="202B38"/>
                <w:sz w:val="17"/>
              </w:rPr>
              <w:t>; contains no checkpoint hash/version fields.</w:t>
            </w:r>
          </w:p>
        </w:tc>
      </w:tr>
    </w:tbl>
    <w:p>
      <w:pPr>
        <w:spacing w:before="0" w:after="0"/>
      </w:pPr>
    </w:p>
    <w:p>
      <w:pPr>
        <w:pStyle w:val="Heading1"/>
      </w:pPr>
      <w:r>
        <w:rPr>
          <w:rFonts w:ascii="Calibri" w:hAnsi="Calibri"/>
          <w:b/>
          <w:color w:val="1678B8"/>
          <w:sz w:val="32"/>
        </w:rPr>
        <w:t>4. Data dictionary</w:t>
      </w:r>
    </w:p>
    <w:p>
      <w:pPr>
        <w:pStyle w:val="Heading2"/>
      </w:pPr>
      <w:r>
        <w:rPr>
          <w:rFonts w:ascii="Calibri" w:hAnsi="Calibri"/>
          <w:b/>
          <w:color w:val="1678B8"/>
          <w:sz w:val="26"/>
        </w:rPr>
        <w:t xml:space="preserve">4.1 </w:t>
      </w:r>
      <w:r>
        <w:rPr>
          <w:rFonts w:ascii="Consolas" w:hAnsi="Consolas"/>
          <w:b/>
          <w:color w:val="0B2545"/>
          <w:sz w:val="25"/>
          <w:highlight w:val="darkGray"/>
        </w:rPr>
        <w:t>DETECTION_CSV_ROW</w:t>
      </w:r>
    </w:p>
    <w:p>
      <w:r>
        <w:rPr>
          <w:rFonts w:ascii="Calibri" w:hAnsi="Calibri"/>
          <w:color w:val="202B38"/>
          <w:sz w:val="22"/>
        </w:rPr>
        <w:t xml:space="preserve">Physical file: </w:t>
      </w:r>
      <w:r>
        <w:rPr>
          <w:rFonts w:ascii="Consolas" w:hAnsi="Consolas"/>
          <w:color w:val="0B2545"/>
          <w:sz w:val="21"/>
          <w:highlight w:val="darkGray"/>
        </w:rPr>
        <w:t>logs/detections.csv</w:t>
      </w:r>
    </w:p>
    <w:tbl>
      <w:tblPr>
        <w:tblStyle w:val="TableGrid"/>
        <w:tblW w:type="dxa" w:w="9360"/>
        <w:jc w:val="left"/>
        <w:tblLayout w:type="fixed"/>
        <w:tblLook w:firstColumn="1" w:firstRow="1" w:lastColumn="0" w:lastRow="0" w:noHBand="0" w:noVBand="1" w:val="04A0"/>
        <w:tblInd w:w="120" w:type="dxa"/>
      </w:tblPr>
      <w:tblGrid>
        <w:gridCol w:w="900"/>
        <w:gridCol w:w="1282"/>
        <w:gridCol w:w="1987"/>
        <w:gridCol w:w="961"/>
        <w:gridCol w:w="4230"/>
      </w:tblGrid>
      <w:tr>
        <w:trPr>
          <w:tblHeader w:val="true"/>
          <w:cantSplit/>
        </w:trPr>
        <w:tc>
          <w:tcPr>
            <w:tcW w:type="dxa" w:w="900"/>
            <w:shd w:fill="EAF2F8"/>
            <w:tcMar>
              <w:top w:w="80" w:type="dxa"/>
              <w:start w:w="120" w:type="dxa"/>
              <w:bottom w:w="80" w:type="dxa"/>
              <w:end w:w="120" w:type="dxa"/>
            </w:tcMar>
            <w:vAlign w:val="center"/>
          </w:tcPr>
          <w:p>
            <w:pPr>
              <w:keepNext/>
              <w:spacing w:before="0" w:after="40" w:line="252" w:lineRule="auto"/>
              <w:jc w:val="center"/>
            </w:pPr>
            <w:r>
              <w:rPr>
                <w:rFonts w:ascii="Calibri" w:hAnsi="Calibri"/>
                <w:b/>
                <w:color w:val="0B2545"/>
                <w:sz w:val="18"/>
              </w:rPr>
              <w:t>Field</w:t>
            </w:r>
          </w:p>
        </w:tc>
        <w:tc>
          <w:tcPr>
            <w:tcW w:type="dxa" w:w="1282"/>
            <w:shd w:fill="EAF2F8"/>
            <w:tcMar>
              <w:top w:w="80" w:type="dxa"/>
              <w:start w:w="120" w:type="dxa"/>
              <w:bottom w:w="80" w:type="dxa"/>
              <w:end w:w="120" w:type="dxa"/>
            </w:tcMar>
            <w:vAlign w:val="center"/>
          </w:tcPr>
          <w:p>
            <w:pPr>
              <w:keepNext/>
              <w:spacing w:before="0" w:after="40" w:line="252" w:lineRule="auto"/>
            </w:pPr>
            <w:r>
              <w:rPr>
                <w:rFonts w:ascii="Calibri" w:hAnsi="Calibri"/>
                <w:b/>
                <w:color w:val="0B2545"/>
                <w:sz w:val="18"/>
              </w:rPr>
              <w:t>Runtime/storage type</w:t>
            </w:r>
          </w:p>
        </w:tc>
        <w:tc>
          <w:tcPr>
            <w:tcW w:type="dxa" w:w="1987"/>
            <w:shd w:fill="EAF2F8"/>
            <w:tcMar>
              <w:top w:w="80" w:type="dxa"/>
              <w:start w:w="120" w:type="dxa"/>
              <w:bottom w:w="80" w:type="dxa"/>
              <w:end w:w="120" w:type="dxa"/>
            </w:tcMar>
            <w:vAlign w:val="center"/>
          </w:tcPr>
          <w:p>
            <w:pPr>
              <w:keepNext/>
              <w:spacing w:before="0" w:after="40" w:line="252" w:lineRule="auto"/>
              <w:jc w:val="center"/>
            </w:pPr>
            <w:r>
              <w:rPr>
                <w:rFonts w:ascii="Calibri" w:hAnsi="Calibri"/>
                <w:b/>
                <w:color w:val="0B2545"/>
                <w:sz w:val="18"/>
              </w:rPr>
              <w:t>Nullable</w:t>
            </w:r>
          </w:p>
        </w:tc>
        <w:tc>
          <w:tcPr>
            <w:tcW w:type="dxa" w:w="961"/>
            <w:shd w:fill="EAF2F8"/>
            <w:tcMar>
              <w:top w:w="80" w:type="dxa"/>
              <w:start w:w="120" w:type="dxa"/>
              <w:bottom w:w="80" w:type="dxa"/>
              <w:end w:w="120" w:type="dxa"/>
            </w:tcMar>
            <w:vAlign w:val="center"/>
          </w:tcPr>
          <w:p>
            <w:pPr>
              <w:keepNext/>
              <w:spacing w:before="0" w:after="40" w:line="252" w:lineRule="auto"/>
              <w:jc w:val="center"/>
            </w:pPr>
            <w:r>
              <w:rPr>
                <w:rFonts w:ascii="Calibri" w:hAnsi="Calibri"/>
                <w:b/>
                <w:color w:val="0B2545"/>
                <w:sz w:val="18"/>
              </w:rPr>
              <w:t>PK / FK / index</w:t>
            </w:r>
          </w:p>
        </w:tc>
        <w:tc>
          <w:tcPr>
            <w:tcW w:type="dxa" w:w="4230"/>
            <w:shd w:fill="EAF2F8"/>
            <w:tcMar>
              <w:top w:w="80" w:type="dxa"/>
              <w:start w:w="120" w:type="dxa"/>
              <w:bottom w:w="80" w:type="dxa"/>
              <w:end w:w="120" w:type="dxa"/>
            </w:tcMar>
            <w:vAlign w:val="center"/>
          </w:tcPr>
          <w:p>
            <w:pPr>
              <w:keepNext/>
              <w:spacing w:before="0" w:after="40" w:line="252" w:lineRule="auto"/>
              <w:jc w:val="center"/>
            </w:pPr>
            <w:r>
              <w:rPr>
                <w:rFonts w:ascii="Calibri" w:hAnsi="Calibri"/>
                <w:b/>
                <w:color w:val="0B2545"/>
                <w:sz w:val="18"/>
              </w:rPr>
              <w:t>Write and validation rule</w:t>
            </w:r>
          </w:p>
        </w:tc>
      </w:tr>
      <w:tr>
        <w:trPr>
          <w:cantSplit/>
        </w:trPr>
        <w:tc>
          <w:tcPr>
            <w:tcW w:type="dxa" w:w="900"/>
            <w:tcMar>
              <w:top w:w="80" w:type="dxa"/>
              <w:start w:w="120" w:type="dxa"/>
              <w:bottom w:w="80" w:type="dxa"/>
              <w:end w:w="120" w:type="dxa"/>
            </w:tcMar>
            <w:vAlign w:val="center"/>
          </w:tcPr>
          <w:p>
            <w:pPr>
              <w:spacing w:before="0" w:after="40" w:line="252" w:lineRule="auto"/>
              <w:jc w:val="center"/>
            </w:pPr>
            <w:r>
              <w:rPr>
                <w:rFonts w:ascii="Consolas" w:hAnsi="Consolas"/>
                <w:color w:val="0B2545"/>
                <w:sz w:val="17"/>
                <w:highlight w:val="darkGray"/>
              </w:rPr>
              <w:t>timestamp</w:t>
            </w:r>
          </w:p>
        </w:tc>
        <w:tc>
          <w:tcPr>
            <w:tcW w:type="dxa" w:w="1282"/>
            <w:tcMar>
              <w:top w:w="80" w:type="dxa"/>
              <w:start w:w="120" w:type="dxa"/>
              <w:bottom w:w="80" w:type="dxa"/>
              <w:end w:w="120" w:type="dxa"/>
            </w:tcMar>
            <w:vAlign w:val="center"/>
          </w:tcPr>
          <w:p>
            <w:pPr>
              <w:spacing w:before="0" w:after="40" w:line="252" w:lineRule="auto"/>
            </w:pPr>
            <w:r>
              <w:rPr>
                <w:rFonts w:ascii="Calibri" w:hAnsi="Calibri"/>
                <w:color w:val="202B38"/>
                <w:sz w:val="17"/>
              </w:rPr>
              <w:t>CSV text</w:t>
            </w:r>
          </w:p>
        </w:tc>
        <w:tc>
          <w:tcPr>
            <w:tcW w:type="dxa" w:w="1987"/>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 xml:space="preserve">No for rows written by </w:t>
            </w:r>
            <w:r>
              <w:rPr>
                <w:rFonts w:ascii="Consolas" w:hAnsi="Consolas"/>
                <w:color w:val="0B2545"/>
                <w:sz w:val="17"/>
                <w:highlight w:val="darkGray"/>
              </w:rPr>
              <w:t>log_event</w:t>
            </w:r>
          </w:p>
        </w:tc>
        <w:tc>
          <w:tcPr>
            <w:tcW w:type="dxa" w:w="961"/>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None</w:t>
            </w:r>
          </w:p>
        </w:tc>
        <w:tc>
          <w:tcPr>
            <w:tcW w:type="dxa" w:w="4230"/>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 xml:space="preserve">Server-local naive time formatted </w:t>
            </w:r>
            <w:r>
              <w:rPr>
                <w:rFonts w:ascii="Consolas" w:hAnsi="Consolas"/>
                <w:color w:val="0B2545"/>
                <w:sz w:val="17"/>
                <w:highlight w:val="darkGray"/>
              </w:rPr>
              <w:t>%Y-%m-%d %H:%M:%S</w:t>
            </w:r>
            <w:r>
              <w:rPr>
                <w:rFonts w:ascii="Calibri" w:hAnsi="Calibri"/>
                <w:color w:val="202B38"/>
                <w:sz w:val="17"/>
              </w:rPr>
              <w:t>.</w:t>
            </w:r>
          </w:p>
        </w:tc>
      </w:tr>
      <w:tr>
        <w:trPr>
          <w:cantSplit/>
        </w:trPr>
        <w:tc>
          <w:tcPr>
            <w:tcW w:type="dxa" w:w="900"/>
            <w:shd w:fill="F5F8FB"/>
            <w:tcMar>
              <w:top w:w="80" w:type="dxa"/>
              <w:start w:w="120" w:type="dxa"/>
              <w:bottom w:w="80" w:type="dxa"/>
              <w:end w:w="120" w:type="dxa"/>
            </w:tcMar>
            <w:vAlign w:val="center"/>
          </w:tcPr>
          <w:p>
            <w:pPr>
              <w:spacing w:before="0" w:after="40" w:line="252" w:lineRule="auto"/>
              <w:jc w:val="center"/>
            </w:pPr>
            <w:r>
              <w:rPr>
                <w:rFonts w:ascii="Consolas" w:hAnsi="Consolas"/>
                <w:color w:val="0B2545"/>
                <w:sz w:val="17"/>
                <w:highlight w:val="darkGray"/>
              </w:rPr>
              <w:t>event</w:t>
            </w:r>
          </w:p>
        </w:tc>
        <w:tc>
          <w:tcPr>
            <w:tcW w:type="dxa" w:w="1282"/>
            <w:shd w:fill="F5F8FB"/>
            <w:tcMar>
              <w:top w:w="80" w:type="dxa"/>
              <w:start w:w="120" w:type="dxa"/>
              <w:bottom w:w="80" w:type="dxa"/>
              <w:end w:w="120" w:type="dxa"/>
            </w:tcMar>
            <w:vAlign w:val="center"/>
          </w:tcPr>
          <w:p>
            <w:pPr>
              <w:spacing w:before="0" w:after="40" w:line="252" w:lineRule="auto"/>
            </w:pPr>
            <w:r>
              <w:rPr>
                <w:rFonts w:ascii="Calibri" w:hAnsi="Calibri"/>
                <w:color w:val="202B38"/>
                <w:sz w:val="17"/>
              </w:rPr>
              <w:t>CSV text</w:t>
            </w:r>
          </w:p>
        </w:tc>
        <w:tc>
          <w:tcPr>
            <w:tcW w:type="dxa" w:w="1987"/>
            <w:shd w:fill="F5F8FB"/>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No for current writer</w:t>
            </w:r>
          </w:p>
        </w:tc>
        <w:tc>
          <w:tcPr>
            <w:tcW w:type="dxa" w:w="961"/>
            <w:shd w:fill="F5F8FB"/>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None</w:t>
            </w:r>
          </w:p>
        </w:tc>
        <w:tc>
          <w:tcPr>
            <w:tcW w:type="dxa" w:w="4230"/>
            <w:shd w:fill="F5F8FB"/>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 xml:space="preserve">Copied from normalized prediction: intended values </w:t>
            </w:r>
            <w:r>
              <w:rPr>
                <w:rFonts w:ascii="Consolas" w:hAnsi="Consolas"/>
                <w:color w:val="0B2545"/>
                <w:sz w:val="17"/>
                <w:highlight w:val="darkGray"/>
              </w:rPr>
              <w:t>accident</w:t>
            </w:r>
            <w:r>
              <w:rPr>
                <w:rFonts w:ascii="Calibri" w:hAnsi="Calibri"/>
                <w:color w:val="202B38"/>
                <w:sz w:val="17"/>
              </w:rPr>
              <w:t xml:space="preserve">, </w:t>
            </w:r>
            <w:r>
              <w:rPr>
                <w:rFonts w:ascii="Consolas" w:hAnsi="Consolas"/>
                <w:color w:val="0B2545"/>
                <w:sz w:val="17"/>
                <w:highlight w:val="darkGray"/>
              </w:rPr>
              <w:t>phone</w:t>
            </w:r>
            <w:r>
              <w:rPr>
                <w:rFonts w:ascii="Calibri" w:hAnsi="Calibri"/>
                <w:color w:val="202B38"/>
                <w:sz w:val="17"/>
              </w:rPr>
              <w:t xml:space="preserve">, or </w:t>
            </w:r>
            <w:r>
              <w:rPr>
                <w:rFonts w:ascii="Consolas" w:hAnsi="Consolas"/>
                <w:color w:val="0B2545"/>
                <w:sz w:val="17"/>
                <w:highlight w:val="darkGray"/>
              </w:rPr>
              <w:t>fight</w:t>
            </w:r>
            <w:r>
              <w:rPr>
                <w:rFonts w:ascii="Calibri" w:hAnsi="Calibri"/>
                <w:color w:val="202B38"/>
                <w:sz w:val="17"/>
              </w:rPr>
              <w:t>. No schema enforcement.</w:t>
            </w:r>
          </w:p>
        </w:tc>
      </w:tr>
      <w:tr>
        <w:trPr>
          <w:cantSplit/>
        </w:trPr>
        <w:tc>
          <w:tcPr>
            <w:tcW w:type="dxa" w:w="900"/>
            <w:tcMar>
              <w:top w:w="80" w:type="dxa"/>
              <w:start w:w="120" w:type="dxa"/>
              <w:bottom w:w="80" w:type="dxa"/>
              <w:end w:w="120" w:type="dxa"/>
            </w:tcMar>
            <w:vAlign w:val="center"/>
          </w:tcPr>
          <w:p>
            <w:pPr>
              <w:spacing w:before="0" w:after="40" w:line="252" w:lineRule="auto"/>
              <w:jc w:val="center"/>
            </w:pPr>
            <w:r>
              <w:rPr>
                <w:rFonts w:ascii="Consolas" w:hAnsi="Consolas"/>
                <w:color w:val="0B2545"/>
                <w:sz w:val="17"/>
                <w:highlight w:val="darkGray"/>
              </w:rPr>
              <w:t>label</w:t>
            </w:r>
          </w:p>
        </w:tc>
        <w:tc>
          <w:tcPr>
            <w:tcW w:type="dxa" w:w="1282"/>
            <w:tcMar>
              <w:top w:w="80" w:type="dxa"/>
              <w:start w:w="120" w:type="dxa"/>
              <w:bottom w:w="80" w:type="dxa"/>
              <w:end w:w="120" w:type="dxa"/>
            </w:tcMar>
            <w:vAlign w:val="center"/>
          </w:tcPr>
          <w:p>
            <w:pPr>
              <w:spacing w:before="0" w:after="40" w:line="252" w:lineRule="auto"/>
            </w:pPr>
            <w:r>
              <w:rPr>
                <w:rFonts w:ascii="Calibri" w:hAnsi="Calibri"/>
                <w:color w:val="202B38"/>
                <w:sz w:val="17"/>
              </w:rPr>
              <w:t>CSV text</w:t>
            </w:r>
          </w:p>
        </w:tc>
        <w:tc>
          <w:tcPr>
            <w:tcW w:type="dxa" w:w="1987"/>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No for current writer</w:t>
            </w:r>
          </w:p>
        </w:tc>
        <w:tc>
          <w:tcPr>
            <w:tcW w:type="dxa" w:w="961"/>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None</w:t>
            </w:r>
          </w:p>
        </w:tc>
        <w:tc>
          <w:tcPr>
            <w:tcW w:type="dxa" w:w="4230"/>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Model class name. No length or vocabulary validation.</w:t>
            </w:r>
          </w:p>
        </w:tc>
      </w:tr>
      <w:tr>
        <w:trPr>
          <w:cantSplit/>
        </w:trPr>
        <w:tc>
          <w:tcPr>
            <w:tcW w:type="dxa" w:w="900"/>
            <w:shd w:fill="F5F8FB"/>
            <w:tcMar>
              <w:top w:w="80" w:type="dxa"/>
              <w:start w:w="120" w:type="dxa"/>
              <w:bottom w:w="80" w:type="dxa"/>
              <w:end w:w="120" w:type="dxa"/>
            </w:tcMar>
            <w:vAlign w:val="center"/>
          </w:tcPr>
          <w:p>
            <w:pPr>
              <w:spacing w:before="0" w:after="40" w:line="252" w:lineRule="auto"/>
              <w:jc w:val="center"/>
            </w:pPr>
            <w:r>
              <w:rPr>
                <w:rFonts w:ascii="Consolas" w:hAnsi="Consolas"/>
                <w:color w:val="0B2545"/>
                <w:sz w:val="17"/>
                <w:highlight w:val="darkGray"/>
              </w:rPr>
              <w:t>score</w:t>
            </w:r>
          </w:p>
        </w:tc>
        <w:tc>
          <w:tcPr>
            <w:tcW w:type="dxa" w:w="1282"/>
            <w:shd w:fill="F5F8FB"/>
            <w:tcMar>
              <w:top w:w="80" w:type="dxa"/>
              <w:start w:w="120" w:type="dxa"/>
              <w:bottom w:w="80" w:type="dxa"/>
              <w:end w:w="120" w:type="dxa"/>
            </w:tcMar>
            <w:vAlign w:val="center"/>
          </w:tcPr>
          <w:p>
            <w:pPr>
              <w:spacing w:before="0" w:after="40" w:line="252" w:lineRule="auto"/>
            </w:pPr>
            <w:r>
              <w:rPr>
                <w:rFonts w:ascii="Calibri" w:hAnsi="Calibri"/>
                <w:color w:val="202B38"/>
                <w:sz w:val="17"/>
              </w:rPr>
              <w:t>CSV text</w:t>
            </w:r>
          </w:p>
        </w:tc>
        <w:tc>
          <w:tcPr>
            <w:tcW w:type="dxa" w:w="1987"/>
            <w:shd w:fill="F5F8FB"/>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No for current writer</w:t>
            </w:r>
          </w:p>
        </w:tc>
        <w:tc>
          <w:tcPr>
            <w:tcW w:type="dxa" w:w="961"/>
            <w:shd w:fill="F5F8FB"/>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None</w:t>
            </w:r>
          </w:p>
        </w:tc>
        <w:tc>
          <w:tcPr>
            <w:tcW w:type="dxa" w:w="4230"/>
            <w:shd w:fill="F5F8FB"/>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Written with two decimals only when numeric score is at least the mutable stream threshold.</w:t>
            </w:r>
          </w:p>
        </w:tc>
      </w:tr>
    </w:tbl>
    <w:p>
      <w:pPr>
        <w:spacing w:before="0" w:after="0"/>
      </w:pPr>
    </w:p>
    <w:p>
      <w:r>
        <w:rPr>
          <w:rFonts w:ascii="Calibri" w:hAnsi="Calibri"/>
          <w:color w:val="202B38"/>
          <w:sz w:val="22"/>
        </w:rPr>
        <w:t xml:space="preserve">The first file row is exactly </w:t>
      </w:r>
      <w:r>
        <w:rPr>
          <w:rFonts w:ascii="Consolas" w:hAnsi="Consolas"/>
          <w:color w:val="0B2545"/>
          <w:sz w:val="21"/>
          <w:highlight w:val="darkGray"/>
        </w:rPr>
        <w:t>timestamp,event,label,score</w:t>
      </w:r>
      <w:r>
        <w:rPr>
          <w:rFonts w:ascii="Calibri" w:hAnsi="Calibri"/>
          <w:color w:val="202B38"/>
          <w:sz w:val="22"/>
        </w:rPr>
        <w:t xml:space="preserve">. </w:t>
      </w:r>
      <w:r>
        <w:rPr>
          <w:rFonts w:ascii="Consolas" w:hAnsi="Consolas"/>
          <w:color w:val="0B2545"/>
          <w:sz w:val="21"/>
          <w:highlight w:val="darkGray"/>
        </w:rPr>
        <w:t>/event_history</w:t>
      </w:r>
      <w:r>
        <w:rPr>
          <w:rFonts w:ascii="Calibri" w:hAnsi="Calibri"/>
          <w:color w:val="202B38"/>
          <w:sz w:val="22"/>
        </w:rPr>
        <w:t xml:space="preserve"> mistakenly returns it as a record; </w:t>
      </w:r>
      <w:r>
        <w:rPr>
          <w:rFonts w:ascii="Consolas" w:hAnsi="Consolas"/>
          <w:color w:val="0B2545"/>
          <w:sz w:val="21"/>
          <w:highlight w:val="darkGray"/>
        </w:rPr>
        <w:t>/event_history_24h</w:t>
      </w:r>
      <w:r>
        <w:rPr>
          <w:rFonts w:ascii="Calibri" w:hAnsi="Calibri"/>
          <w:color w:val="202B38"/>
          <w:sz w:val="22"/>
        </w:rPr>
        <w:t xml:space="preserve"> rejects it during timestamp parsing.</w:t>
      </w:r>
    </w:p>
    <w:p>
      <w:pPr>
        <w:pStyle w:val="Heading2"/>
      </w:pPr>
      <w:r>
        <w:rPr>
          <w:rFonts w:ascii="Calibri" w:hAnsi="Calibri"/>
          <w:b/>
          <w:color w:val="1678B8"/>
          <w:sz w:val="26"/>
        </w:rPr>
        <w:t xml:space="preserve">4.2 </w:t>
      </w:r>
      <w:r>
        <w:rPr>
          <w:rFonts w:ascii="Consolas" w:hAnsi="Consolas"/>
          <w:b/>
          <w:color w:val="0B2545"/>
          <w:sz w:val="25"/>
          <w:highlight w:val="darkGray"/>
        </w:rPr>
        <w:t>LIVE_ALERT</w:t>
      </w:r>
    </w:p>
    <w:p>
      <w:r>
        <w:rPr>
          <w:rFonts w:ascii="Calibri" w:hAnsi="Calibri"/>
          <w:color w:val="202B38"/>
          <w:sz w:val="22"/>
        </w:rPr>
        <w:t xml:space="preserve">Physical store: </w:t>
      </w:r>
      <w:r>
        <w:rPr>
          <w:rFonts w:ascii="Consolas" w:hAnsi="Consolas"/>
          <w:color w:val="0B2545"/>
          <w:sz w:val="21"/>
          <w:highlight w:val="darkGray"/>
        </w:rPr>
        <w:t>live_alerts = deque(maxlen=10)</w:t>
      </w:r>
    </w:p>
    <w:tbl>
      <w:tblPr>
        <w:tblStyle w:val="TableGrid"/>
        <w:tblW w:type="dxa" w:w="9360"/>
        <w:jc w:val="left"/>
        <w:tblLayout w:type="fixed"/>
        <w:tblLook w:firstColumn="1" w:firstRow="1" w:lastColumn="0" w:lastRow="0" w:noHBand="0" w:noVBand="1" w:val="04A0"/>
        <w:tblInd w:w="120" w:type="dxa"/>
      </w:tblPr>
      <w:tblGrid>
        <w:gridCol w:w="900"/>
        <w:gridCol w:w="943"/>
        <w:gridCol w:w="1179"/>
        <w:gridCol w:w="1179"/>
        <w:gridCol w:w="5159"/>
      </w:tblGrid>
      <w:tr>
        <w:trPr>
          <w:tblHeader w:val="true"/>
          <w:cantSplit/>
        </w:trPr>
        <w:tc>
          <w:tcPr>
            <w:tcW w:type="dxa" w:w="900"/>
            <w:shd w:fill="EAF2F8"/>
            <w:tcMar>
              <w:top w:w="80" w:type="dxa"/>
              <w:start w:w="120" w:type="dxa"/>
              <w:bottom w:w="80" w:type="dxa"/>
              <w:end w:w="120" w:type="dxa"/>
            </w:tcMar>
            <w:vAlign w:val="center"/>
          </w:tcPr>
          <w:p>
            <w:pPr>
              <w:keepNext/>
              <w:spacing w:before="0" w:after="40" w:line="252" w:lineRule="auto"/>
              <w:jc w:val="center"/>
            </w:pPr>
            <w:r>
              <w:rPr>
                <w:rFonts w:ascii="Calibri" w:hAnsi="Calibri"/>
                <w:b/>
                <w:color w:val="0B2545"/>
                <w:sz w:val="18"/>
              </w:rPr>
              <w:t>Field</w:t>
            </w:r>
          </w:p>
        </w:tc>
        <w:tc>
          <w:tcPr>
            <w:tcW w:type="dxa" w:w="943"/>
            <w:shd w:fill="EAF2F8"/>
            <w:tcMar>
              <w:top w:w="80" w:type="dxa"/>
              <w:start w:w="120" w:type="dxa"/>
              <w:bottom w:w="80" w:type="dxa"/>
              <w:end w:w="120" w:type="dxa"/>
            </w:tcMar>
            <w:vAlign w:val="center"/>
          </w:tcPr>
          <w:p>
            <w:pPr>
              <w:keepNext/>
              <w:spacing w:before="0" w:after="40" w:line="252" w:lineRule="auto"/>
            </w:pPr>
            <w:r>
              <w:rPr>
                <w:rFonts w:ascii="Calibri" w:hAnsi="Calibri"/>
                <w:b/>
                <w:color w:val="0B2545"/>
                <w:sz w:val="18"/>
              </w:rPr>
              <w:t>Runtime type</w:t>
            </w:r>
          </w:p>
        </w:tc>
        <w:tc>
          <w:tcPr>
            <w:tcW w:type="dxa" w:w="1179"/>
            <w:shd w:fill="EAF2F8"/>
            <w:tcMar>
              <w:top w:w="80" w:type="dxa"/>
              <w:start w:w="120" w:type="dxa"/>
              <w:bottom w:w="80" w:type="dxa"/>
              <w:end w:w="120" w:type="dxa"/>
            </w:tcMar>
            <w:vAlign w:val="center"/>
          </w:tcPr>
          <w:p>
            <w:pPr>
              <w:keepNext/>
              <w:spacing w:before="0" w:after="40" w:line="252" w:lineRule="auto"/>
              <w:jc w:val="center"/>
            </w:pPr>
            <w:r>
              <w:rPr>
                <w:rFonts w:ascii="Calibri" w:hAnsi="Calibri"/>
                <w:b/>
                <w:color w:val="0B2545"/>
                <w:sz w:val="18"/>
              </w:rPr>
              <w:t>Nullable</w:t>
            </w:r>
          </w:p>
        </w:tc>
        <w:tc>
          <w:tcPr>
            <w:tcW w:type="dxa" w:w="1179"/>
            <w:shd w:fill="EAF2F8"/>
            <w:tcMar>
              <w:top w:w="80" w:type="dxa"/>
              <w:start w:w="120" w:type="dxa"/>
              <w:bottom w:w="80" w:type="dxa"/>
              <w:end w:w="120" w:type="dxa"/>
            </w:tcMar>
            <w:vAlign w:val="center"/>
          </w:tcPr>
          <w:p>
            <w:pPr>
              <w:keepNext/>
              <w:spacing w:before="0" w:after="40" w:line="252" w:lineRule="auto"/>
              <w:jc w:val="center"/>
            </w:pPr>
            <w:r>
              <w:rPr>
                <w:rFonts w:ascii="Calibri" w:hAnsi="Calibri"/>
                <w:b/>
                <w:color w:val="0B2545"/>
                <w:sz w:val="18"/>
              </w:rPr>
              <w:t>PK / FK / index</w:t>
            </w:r>
          </w:p>
        </w:tc>
        <w:tc>
          <w:tcPr>
            <w:tcW w:type="dxa" w:w="5159"/>
            <w:shd w:fill="EAF2F8"/>
            <w:tcMar>
              <w:top w:w="80" w:type="dxa"/>
              <w:start w:w="120" w:type="dxa"/>
              <w:bottom w:w="80" w:type="dxa"/>
              <w:end w:w="120" w:type="dxa"/>
            </w:tcMar>
            <w:vAlign w:val="center"/>
          </w:tcPr>
          <w:p>
            <w:pPr>
              <w:keepNext/>
              <w:spacing w:before="0" w:after="40" w:line="252" w:lineRule="auto"/>
              <w:jc w:val="center"/>
            </w:pPr>
            <w:r>
              <w:rPr>
                <w:rFonts w:ascii="Calibri" w:hAnsi="Calibri"/>
                <w:b/>
                <w:color w:val="0B2545"/>
                <w:sz w:val="18"/>
              </w:rPr>
              <w:t>Write and validation rule</w:t>
            </w:r>
          </w:p>
        </w:tc>
      </w:tr>
      <w:tr>
        <w:trPr>
          <w:cantSplit/>
        </w:trPr>
        <w:tc>
          <w:tcPr>
            <w:tcW w:type="dxa" w:w="900"/>
            <w:tcMar>
              <w:top w:w="80" w:type="dxa"/>
              <w:start w:w="120" w:type="dxa"/>
              <w:bottom w:w="80" w:type="dxa"/>
              <w:end w:w="120" w:type="dxa"/>
            </w:tcMar>
            <w:vAlign w:val="center"/>
          </w:tcPr>
          <w:p>
            <w:pPr>
              <w:spacing w:before="0" w:after="40" w:line="252" w:lineRule="auto"/>
              <w:jc w:val="center"/>
            </w:pPr>
            <w:r>
              <w:rPr>
                <w:rFonts w:ascii="Consolas" w:hAnsi="Consolas"/>
                <w:color w:val="0B2545"/>
                <w:sz w:val="17"/>
                <w:highlight w:val="darkGray"/>
              </w:rPr>
              <w:t>timestamp</w:t>
            </w:r>
          </w:p>
        </w:tc>
        <w:tc>
          <w:tcPr>
            <w:tcW w:type="dxa" w:w="943"/>
            <w:tcMar>
              <w:top w:w="80" w:type="dxa"/>
              <w:start w:w="120" w:type="dxa"/>
              <w:bottom w:w="80" w:type="dxa"/>
              <w:end w:w="120" w:type="dxa"/>
            </w:tcMar>
            <w:vAlign w:val="center"/>
          </w:tcPr>
          <w:p>
            <w:pPr>
              <w:spacing w:before="0" w:after="40" w:line="252" w:lineRule="auto"/>
            </w:pPr>
            <w:r>
              <w:rPr>
                <w:rFonts w:ascii="Consolas" w:hAnsi="Consolas"/>
                <w:color w:val="0B2545"/>
                <w:sz w:val="17"/>
                <w:highlight w:val="darkGray"/>
              </w:rPr>
              <w:t>str</w:t>
            </w:r>
          </w:p>
        </w:tc>
        <w:tc>
          <w:tcPr>
            <w:tcW w:type="dxa" w:w="1179"/>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No</w:t>
            </w:r>
          </w:p>
        </w:tc>
        <w:tc>
          <w:tcPr>
            <w:tcW w:type="dxa" w:w="1179"/>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None</w:t>
            </w:r>
          </w:p>
        </w:tc>
        <w:tc>
          <w:tcPr>
            <w:tcW w:type="dxa" w:w="5159"/>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 xml:space="preserve">Server-local time formatted </w:t>
            </w:r>
            <w:r>
              <w:rPr>
                <w:rFonts w:ascii="Consolas" w:hAnsi="Consolas"/>
                <w:color w:val="0B2545"/>
                <w:sz w:val="17"/>
                <w:highlight w:val="darkGray"/>
              </w:rPr>
              <w:t>%H:%M:%S</w:t>
            </w:r>
            <w:r>
              <w:rPr>
                <w:rFonts w:ascii="Calibri" w:hAnsi="Calibri"/>
                <w:color w:val="202B38"/>
                <w:sz w:val="17"/>
              </w:rPr>
              <w:t>; date and timezone are absent.</w:t>
            </w:r>
          </w:p>
        </w:tc>
      </w:tr>
      <w:tr>
        <w:trPr>
          <w:cantSplit/>
        </w:trPr>
        <w:tc>
          <w:tcPr>
            <w:tcW w:type="dxa" w:w="900"/>
            <w:shd w:fill="F5F8FB"/>
            <w:tcMar>
              <w:top w:w="80" w:type="dxa"/>
              <w:start w:w="120" w:type="dxa"/>
              <w:bottom w:w="80" w:type="dxa"/>
              <w:end w:w="120" w:type="dxa"/>
            </w:tcMar>
            <w:vAlign w:val="center"/>
          </w:tcPr>
          <w:p>
            <w:pPr>
              <w:spacing w:before="0" w:after="40" w:line="252" w:lineRule="auto"/>
              <w:jc w:val="center"/>
            </w:pPr>
            <w:r>
              <w:rPr>
                <w:rFonts w:ascii="Consolas" w:hAnsi="Consolas"/>
                <w:color w:val="0B2545"/>
                <w:sz w:val="17"/>
                <w:highlight w:val="darkGray"/>
              </w:rPr>
              <w:t>event</w:t>
            </w:r>
          </w:p>
        </w:tc>
        <w:tc>
          <w:tcPr>
            <w:tcW w:type="dxa" w:w="943"/>
            <w:shd w:fill="F5F8FB"/>
            <w:tcMar>
              <w:top w:w="80" w:type="dxa"/>
              <w:start w:w="120" w:type="dxa"/>
              <w:bottom w:w="80" w:type="dxa"/>
              <w:end w:w="120" w:type="dxa"/>
            </w:tcMar>
            <w:vAlign w:val="center"/>
          </w:tcPr>
          <w:p>
            <w:pPr>
              <w:spacing w:before="0" w:after="40" w:line="252" w:lineRule="auto"/>
            </w:pPr>
            <w:r>
              <w:rPr>
                <w:rFonts w:ascii="Consolas" w:hAnsi="Consolas"/>
                <w:color w:val="0B2545"/>
                <w:sz w:val="17"/>
                <w:highlight w:val="darkGray"/>
              </w:rPr>
              <w:t>str</w:t>
            </w:r>
          </w:p>
        </w:tc>
        <w:tc>
          <w:tcPr>
            <w:tcW w:type="dxa" w:w="1179"/>
            <w:shd w:fill="F5F8FB"/>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No</w:t>
            </w:r>
          </w:p>
        </w:tc>
        <w:tc>
          <w:tcPr>
            <w:tcW w:type="dxa" w:w="1179"/>
            <w:shd w:fill="F5F8FB"/>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None</w:t>
            </w:r>
          </w:p>
        </w:tc>
        <w:tc>
          <w:tcPr>
            <w:tcW w:type="dxa" w:w="5159"/>
            <w:shd w:fill="F5F8FB"/>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Copied from prediction.</w:t>
            </w:r>
          </w:p>
        </w:tc>
      </w:tr>
      <w:tr>
        <w:trPr>
          <w:cantSplit/>
        </w:trPr>
        <w:tc>
          <w:tcPr>
            <w:tcW w:type="dxa" w:w="900"/>
            <w:tcMar>
              <w:top w:w="80" w:type="dxa"/>
              <w:start w:w="120" w:type="dxa"/>
              <w:bottom w:w="80" w:type="dxa"/>
              <w:end w:w="120" w:type="dxa"/>
            </w:tcMar>
            <w:vAlign w:val="center"/>
          </w:tcPr>
          <w:p>
            <w:pPr>
              <w:spacing w:before="0" w:after="40" w:line="252" w:lineRule="auto"/>
              <w:jc w:val="center"/>
            </w:pPr>
            <w:r>
              <w:rPr>
                <w:rFonts w:ascii="Consolas" w:hAnsi="Consolas"/>
                <w:color w:val="0B2545"/>
                <w:sz w:val="17"/>
                <w:highlight w:val="darkGray"/>
              </w:rPr>
              <w:t>label</w:t>
            </w:r>
          </w:p>
        </w:tc>
        <w:tc>
          <w:tcPr>
            <w:tcW w:type="dxa" w:w="943"/>
            <w:tcMar>
              <w:top w:w="80" w:type="dxa"/>
              <w:start w:w="120" w:type="dxa"/>
              <w:bottom w:w="80" w:type="dxa"/>
              <w:end w:w="120" w:type="dxa"/>
            </w:tcMar>
            <w:vAlign w:val="center"/>
          </w:tcPr>
          <w:p>
            <w:pPr>
              <w:spacing w:before="0" w:after="40" w:line="252" w:lineRule="auto"/>
            </w:pPr>
            <w:r>
              <w:rPr>
                <w:rFonts w:ascii="Consolas" w:hAnsi="Consolas"/>
                <w:color w:val="0B2545"/>
                <w:sz w:val="17"/>
                <w:highlight w:val="darkGray"/>
              </w:rPr>
              <w:t>str</w:t>
            </w:r>
          </w:p>
        </w:tc>
        <w:tc>
          <w:tcPr>
            <w:tcW w:type="dxa" w:w="1179"/>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No</w:t>
            </w:r>
          </w:p>
        </w:tc>
        <w:tc>
          <w:tcPr>
            <w:tcW w:type="dxa" w:w="1179"/>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None</w:t>
            </w:r>
          </w:p>
        </w:tc>
        <w:tc>
          <w:tcPr>
            <w:tcW w:type="dxa" w:w="5159"/>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Copied from prediction.</w:t>
            </w:r>
          </w:p>
        </w:tc>
      </w:tr>
      <w:tr>
        <w:trPr>
          <w:cantSplit/>
        </w:trPr>
        <w:tc>
          <w:tcPr>
            <w:tcW w:type="dxa" w:w="900"/>
            <w:shd w:fill="F5F8FB"/>
            <w:tcMar>
              <w:top w:w="80" w:type="dxa"/>
              <w:start w:w="120" w:type="dxa"/>
              <w:bottom w:w="80" w:type="dxa"/>
              <w:end w:w="120" w:type="dxa"/>
            </w:tcMar>
            <w:vAlign w:val="center"/>
          </w:tcPr>
          <w:p>
            <w:pPr>
              <w:spacing w:before="0" w:after="40" w:line="252" w:lineRule="auto"/>
              <w:jc w:val="center"/>
            </w:pPr>
            <w:r>
              <w:rPr>
                <w:rFonts w:ascii="Consolas" w:hAnsi="Consolas"/>
                <w:color w:val="0B2545"/>
                <w:sz w:val="17"/>
                <w:highlight w:val="darkGray"/>
              </w:rPr>
              <w:t>score</w:t>
            </w:r>
          </w:p>
        </w:tc>
        <w:tc>
          <w:tcPr>
            <w:tcW w:type="dxa" w:w="943"/>
            <w:shd w:fill="F5F8FB"/>
            <w:tcMar>
              <w:top w:w="80" w:type="dxa"/>
              <w:start w:w="120" w:type="dxa"/>
              <w:bottom w:w="80" w:type="dxa"/>
              <w:end w:w="120" w:type="dxa"/>
            </w:tcMar>
            <w:vAlign w:val="center"/>
          </w:tcPr>
          <w:p>
            <w:pPr>
              <w:spacing w:before="0" w:after="40" w:line="252" w:lineRule="auto"/>
            </w:pPr>
            <w:r>
              <w:rPr>
                <w:rFonts w:ascii="Consolas" w:hAnsi="Consolas"/>
                <w:color w:val="0B2545"/>
                <w:sz w:val="17"/>
                <w:highlight w:val="darkGray"/>
              </w:rPr>
              <w:t>float</w:t>
            </w:r>
          </w:p>
        </w:tc>
        <w:tc>
          <w:tcPr>
            <w:tcW w:type="dxa" w:w="1179"/>
            <w:shd w:fill="F5F8FB"/>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No</w:t>
            </w:r>
          </w:p>
        </w:tc>
        <w:tc>
          <w:tcPr>
            <w:tcW w:type="dxa" w:w="1179"/>
            <w:shd w:fill="F5F8FB"/>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None</w:t>
            </w:r>
          </w:p>
        </w:tc>
        <w:tc>
          <w:tcPr>
            <w:tcW w:type="dxa" w:w="5159"/>
            <w:shd w:fill="F5F8FB"/>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Rounded to two decimals; may be below the CSV logging threshold.</w:t>
            </w:r>
          </w:p>
        </w:tc>
      </w:tr>
      <w:tr>
        <w:trPr>
          <w:cantSplit/>
        </w:trPr>
        <w:tc>
          <w:tcPr>
            <w:tcW w:type="dxa" w:w="900"/>
            <w:tcMar>
              <w:top w:w="80" w:type="dxa"/>
              <w:start w:w="120" w:type="dxa"/>
              <w:bottom w:w="80" w:type="dxa"/>
              <w:end w:w="120" w:type="dxa"/>
            </w:tcMar>
            <w:vAlign w:val="center"/>
          </w:tcPr>
          <w:p>
            <w:pPr>
              <w:spacing w:before="0" w:after="40" w:line="252" w:lineRule="auto"/>
              <w:jc w:val="center"/>
            </w:pPr>
            <w:r>
              <w:rPr>
                <w:rFonts w:ascii="Consolas" w:hAnsi="Consolas"/>
                <w:color w:val="0B2545"/>
                <w:sz w:val="17"/>
                <w:highlight w:val="darkGray"/>
              </w:rPr>
              <w:t>location</w:t>
            </w:r>
          </w:p>
        </w:tc>
        <w:tc>
          <w:tcPr>
            <w:tcW w:type="dxa" w:w="943"/>
            <w:tcMar>
              <w:top w:w="80" w:type="dxa"/>
              <w:start w:w="120" w:type="dxa"/>
              <w:bottom w:w="80" w:type="dxa"/>
              <w:end w:w="120" w:type="dxa"/>
            </w:tcMar>
            <w:vAlign w:val="center"/>
          </w:tcPr>
          <w:p>
            <w:pPr>
              <w:spacing w:before="0" w:after="40" w:line="252" w:lineRule="auto"/>
            </w:pPr>
            <w:r>
              <w:rPr>
                <w:rFonts w:ascii="Consolas" w:hAnsi="Consolas"/>
                <w:color w:val="0B2545"/>
                <w:sz w:val="17"/>
                <w:highlight w:val="darkGray"/>
              </w:rPr>
              <w:t>dict</w:t>
            </w:r>
            <w:r>
              <w:rPr>
                <w:rFonts w:ascii="Calibri" w:hAnsi="Calibri"/>
                <w:color w:val="202B38"/>
                <w:sz w:val="17"/>
              </w:rPr>
              <w:t xml:space="preserve"> or </w:t>
            </w:r>
            <w:r>
              <w:rPr>
                <w:rFonts w:ascii="Consolas" w:hAnsi="Consolas"/>
                <w:color w:val="0B2545"/>
                <w:sz w:val="17"/>
                <w:highlight w:val="darkGray"/>
              </w:rPr>
              <w:t>None</w:t>
            </w:r>
          </w:p>
        </w:tc>
        <w:tc>
          <w:tcPr>
            <w:tcW w:type="dxa" w:w="1179"/>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Yes in contract</w:t>
            </w:r>
          </w:p>
        </w:tc>
        <w:tc>
          <w:tcPr>
            <w:tcW w:type="dxa" w:w="1179"/>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None</w:t>
            </w:r>
          </w:p>
        </w:tc>
        <w:tc>
          <w:tcPr>
            <w:tcW w:type="dxa" w:w="5159"/>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 xml:space="preserve">Current </w:t>
            </w:r>
            <w:r>
              <w:rPr>
                <w:rFonts w:ascii="Consolas" w:hAnsi="Consolas"/>
                <w:color w:val="0B2545"/>
                <w:sz w:val="17"/>
                <w:highlight w:val="darkGray"/>
              </w:rPr>
              <w:t>cam1</w:t>
            </w:r>
            <w:r>
              <w:rPr>
                <w:rFonts w:ascii="Calibri" w:hAnsi="Calibri"/>
                <w:color w:val="202B38"/>
                <w:sz w:val="17"/>
              </w:rPr>
              <w:t xml:space="preserve"> lookup supplies </w:t>
            </w:r>
            <w:r>
              <w:rPr>
                <w:rFonts w:ascii="Consolas" w:hAnsi="Consolas"/>
                <w:color w:val="0B2545"/>
                <w:sz w:val="17"/>
                <w:highlight w:val="darkGray"/>
              </w:rPr>
              <w:t>{"lat":26.4499,"lon":80.3319}</w:t>
            </w:r>
            <w:r>
              <w:rPr>
                <w:rFonts w:ascii="Calibri" w:hAnsi="Calibri"/>
                <w:color w:val="202B38"/>
                <w:sz w:val="17"/>
              </w:rPr>
              <w:t>.</w:t>
            </w:r>
          </w:p>
        </w:tc>
      </w:tr>
    </w:tbl>
    <w:p>
      <w:pPr>
        <w:spacing w:before="0" w:after="0"/>
      </w:pPr>
    </w:p>
    <w:p>
      <w:r>
        <w:rPr>
          <w:rFonts w:ascii="Calibri" w:hAnsi="Calibri"/>
          <w:color w:val="202B38"/>
          <w:sz w:val="22"/>
        </w:rPr>
        <w:t xml:space="preserve">Ordering is newest first because the backend calls </w:t>
      </w:r>
      <w:r>
        <w:rPr>
          <w:rFonts w:ascii="Consolas" w:hAnsi="Consolas"/>
          <w:color w:val="0B2545"/>
          <w:sz w:val="21"/>
          <w:highlight w:val="darkGray"/>
        </w:rPr>
        <w:t>appendleft</w:t>
      </w:r>
      <w:r>
        <w:rPr>
          <w:rFonts w:ascii="Calibri" w:hAnsi="Calibri"/>
          <w:color w:val="202B38"/>
          <w:sz w:val="22"/>
        </w:rPr>
        <w:t>. Once the deque exceeds 10 items, the oldest item is evicted automatically. No stable alert/event ID exists.</w:t>
      </w:r>
    </w:p>
    <w:p>
      <w:pPr>
        <w:pStyle w:val="Heading2"/>
      </w:pPr>
      <w:r>
        <w:rPr>
          <w:rFonts w:ascii="Calibri" w:hAnsi="Calibri"/>
          <w:b/>
          <w:color w:val="1678B8"/>
          <w:sz w:val="26"/>
        </w:rPr>
        <w:t xml:space="preserve">4.3 </w:t>
      </w:r>
      <w:r>
        <w:rPr>
          <w:rFonts w:ascii="Consolas" w:hAnsi="Consolas"/>
          <w:b/>
          <w:color w:val="0B2545"/>
          <w:sz w:val="25"/>
          <w:highlight w:val="darkGray"/>
        </w:rPr>
        <w:t>SNAPSHOT_JPEG</w:t>
      </w:r>
    </w:p>
    <w:p>
      <w:r>
        <w:rPr>
          <w:rFonts w:ascii="Calibri" w:hAnsi="Calibri"/>
          <w:color w:val="202B38"/>
          <w:sz w:val="22"/>
        </w:rPr>
        <w:t xml:space="preserve">Physical store: </w:t>
      </w:r>
      <w:r>
        <w:rPr>
          <w:rFonts w:ascii="Consolas" w:hAnsi="Consolas"/>
          <w:color w:val="0B2545"/>
          <w:sz w:val="21"/>
          <w:highlight w:val="darkGray"/>
        </w:rPr>
        <w:t>inference_service/app/snapshots/</w:t>
      </w:r>
    </w:p>
    <w:tbl>
      <w:tblPr>
        <w:tblStyle w:val="TableGrid"/>
        <w:tblW w:type="dxa" w:w="9360"/>
        <w:jc w:val="left"/>
        <w:tblLayout w:type="fixed"/>
        <w:tblLook w:firstColumn="1" w:firstRow="1" w:lastColumn="0" w:lastRow="0" w:noHBand="0" w:noVBand="1" w:val="04A0"/>
        <w:tblInd w:w="120" w:type="dxa"/>
      </w:tblPr>
      <w:tblGrid>
        <w:gridCol w:w="900"/>
        <w:gridCol w:w="900"/>
        <w:gridCol w:w="1658"/>
        <w:gridCol w:w="1836"/>
        <w:gridCol w:w="4066"/>
      </w:tblGrid>
      <w:tr>
        <w:trPr>
          <w:tblHeader w:val="true"/>
          <w:cantSplit/>
        </w:trPr>
        <w:tc>
          <w:tcPr>
            <w:tcW w:type="dxa" w:w="900"/>
            <w:shd w:fill="EAF2F8"/>
            <w:tcMar>
              <w:top w:w="80" w:type="dxa"/>
              <w:start w:w="120" w:type="dxa"/>
              <w:bottom w:w="80" w:type="dxa"/>
              <w:end w:w="120" w:type="dxa"/>
            </w:tcMar>
            <w:vAlign w:val="center"/>
          </w:tcPr>
          <w:p>
            <w:pPr>
              <w:keepNext/>
              <w:spacing w:before="0" w:after="40" w:line="252" w:lineRule="auto"/>
              <w:jc w:val="center"/>
            </w:pPr>
            <w:r>
              <w:rPr>
                <w:rFonts w:ascii="Calibri" w:hAnsi="Calibri"/>
                <w:b/>
                <w:color w:val="0B2545"/>
                <w:sz w:val="18"/>
              </w:rPr>
              <w:t>Property</w:t>
            </w:r>
          </w:p>
        </w:tc>
        <w:tc>
          <w:tcPr>
            <w:tcW w:type="dxa" w:w="900"/>
            <w:shd w:fill="EAF2F8"/>
            <w:tcMar>
              <w:top w:w="80" w:type="dxa"/>
              <w:start w:w="120" w:type="dxa"/>
              <w:bottom w:w="80" w:type="dxa"/>
              <w:end w:w="120" w:type="dxa"/>
            </w:tcMar>
            <w:vAlign w:val="center"/>
          </w:tcPr>
          <w:p>
            <w:pPr>
              <w:keepNext/>
              <w:spacing w:before="0" w:after="40" w:line="252" w:lineRule="auto"/>
            </w:pPr>
            <w:r>
              <w:rPr>
                <w:rFonts w:ascii="Calibri" w:hAnsi="Calibri"/>
                <w:b/>
                <w:color w:val="0B2545"/>
                <w:sz w:val="18"/>
              </w:rPr>
              <w:t>Type</w:t>
            </w:r>
          </w:p>
        </w:tc>
        <w:tc>
          <w:tcPr>
            <w:tcW w:type="dxa" w:w="1658"/>
            <w:shd w:fill="EAF2F8"/>
            <w:tcMar>
              <w:top w:w="80" w:type="dxa"/>
              <w:start w:w="120" w:type="dxa"/>
              <w:bottom w:w="80" w:type="dxa"/>
              <w:end w:w="120" w:type="dxa"/>
            </w:tcMar>
            <w:vAlign w:val="center"/>
          </w:tcPr>
          <w:p>
            <w:pPr>
              <w:keepNext/>
              <w:spacing w:before="0" w:after="40" w:line="252" w:lineRule="auto"/>
              <w:jc w:val="center"/>
            </w:pPr>
            <w:r>
              <w:rPr>
                <w:rFonts w:ascii="Calibri" w:hAnsi="Calibri"/>
                <w:b/>
                <w:color w:val="0B2545"/>
                <w:sz w:val="18"/>
              </w:rPr>
              <w:t>Nullable</w:t>
            </w:r>
          </w:p>
        </w:tc>
        <w:tc>
          <w:tcPr>
            <w:tcW w:type="dxa" w:w="1836"/>
            <w:shd w:fill="EAF2F8"/>
            <w:tcMar>
              <w:top w:w="80" w:type="dxa"/>
              <w:start w:w="120" w:type="dxa"/>
              <w:bottom w:w="80" w:type="dxa"/>
              <w:end w:w="120" w:type="dxa"/>
            </w:tcMar>
            <w:vAlign w:val="center"/>
          </w:tcPr>
          <w:p>
            <w:pPr>
              <w:keepNext/>
              <w:spacing w:before="0" w:after="40" w:line="252" w:lineRule="auto"/>
              <w:jc w:val="center"/>
            </w:pPr>
            <w:r>
              <w:rPr>
                <w:rFonts w:ascii="Calibri" w:hAnsi="Calibri"/>
                <w:b/>
                <w:color w:val="0B2545"/>
                <w:sz w:val="18"/>
              </w:rPr>
              <w:t>PK / FK / index</w:t>
            </w:r>
          </w:p>
        </w:tc>
        <w:tc>
          <w:tcPr>
            <w:tcW w:type="dxa" w:w="4066"/>
            <w:shd w:fill="EAF2F8"/>
            <w:tcMar>
              <w:top w:w="80" w:type="dxa"/>
              <w:start w:w="120" w:type="dxa"/>
              <w:bottom w:w="80" w:type="dxa"/>
              <w:end w:w="120" w:type="dxa"/>
            </w:tcMar>
            <w:vAlign w:val="center"/>
          </w:tcPr>
          <w:p>
            <w:pPr>
              <w:keepNext/>
              <w:spacing w:before="0" w:after="40" w:line="252" w:lineRule="auto"/>
              <w:jc w:val="center"/>
            </w:pPr>
            <w:r>
              <w:rPr>
                <w:rFonts w:ascii="Calibri" w:hAnsi="Calibri"/>
                <w:b/>
                <w:color w:val="0B2545"/>
                <w:sz w:val="18"/>
              </w:rPr>
              <w:t>Rule</w:t>
            </w:r>
          </w:p>
        </w:tc>
      </w:tr>
      <w:tr>
        <w:trPr>
          <w:cantSplit/>
        </w:trPr>
        <w:tc>
          <w:tcPr>
            <w:tcW w:type="dxa" w:w="900"/>
            <w:tcMar>
              <w:top w:w="80" w:type="dxa"/>
              <w:start w:w="120" w:type="dxa"/>
              <w:bottom w:w="80" w:type="dxa"/>
              <w:end w:w="120" w:type="dxa"/>
            </w:tcMar>
            <w:vAlign w:val="center"/>
          </w:tcPr>
          <w:p>
            <w:pPr>
              <w:spacing w:before="0" w:after="40" w:line="252" w:lineRule="auto"/>
              <w:jc w:val="center"/>
            </w:pPr>
            <w:r>
              <w:rPr>
                <w:rFonts w:ascii="Consolas" w:hAnsi="Consolas"/>
                <w:color w:val="0B2545"/>
                <w:sz w:val="17"/>
                <w:highlight w:val="darkGray"/>
              </w:rPr>
              <w:t>filename</w:t>
            </w:r>
          </w:p>
        </w:tc>
        <w:tc>
          <w:tcPr>
            <w:tcW w:type="dxa" w:w="900"/>
            <w:tcMar>
              <w:top w:w="80" w:type="dxa"/>
              <w:start w:w="120" w:type="dxa"/>
              <w:bottom w:w="80" w:type="dxa"/>
              <w:end w:w="120" w:type="dxa"/>
            </w:tcMar>
            <w:vAlign w:val="center"/>
          </w:tcPr>
          <w:p>
            <w:pPr>
              <w:spacing w:before="0" w:after="40" w:line="252" w:lineRule="auto"/>
            </w:pPr>
            <w:r>
              <w:rPr>
                <w:rFonts w:ascii="Calibri" w:hAnsi="Calibri"/>
                <w:color w:val="202B38"/>
                <w:sz w:val="17"/>
              </w:rPr>
              <w:t>Filesystem name</w:t>
            </w:r>
          </w:p>
        </w:tc>
        <w:tc>
          <w:tcPr>
            <w:tcW w:type="dxa" w:w="1658"/>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No</w:t>
            </w:r>
          </w:p>
        </w:tc>
        <w:tc>
          <w:tcPr>
            <w:tcW w:type="dxa" w:w="1836"/>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Filename is the only lookup key</w:t>
            </w:r>
          </w:p>
        </w:tc>
        <w:tc>
          <w:tcPr>
            <w:tcW w:type="dxa" w:w="4066"/>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 xml:space="preserve">Pattern: </w:t>
            </w:r>
            <w:r>
              <w:rPr>
                <w:rFonts w:ascii="Consolas" w:hAnsi="Consolas"/>
                <w:color w:val="0B2545"/>
                <w:sz w:val="17"/>
                <w:highlight w:val="darkGray"/>
              </w:rPr>
              <w:t>YYYY-MM-DD_HH-MM-SS_{event}_{label}_{round(score,2)}.jpg</w:t>
            </w:r>
            <w:r>
              <w:rPr>
                <w:rFonts w:ascii="Calibri" w:hAnsi="Calibri"/>
                <w:color w:val="202B38"/>
                <w:sz w:val="17"/>
              </w:rPr>
              <w:t>. Components are not sanitized or separately indexed.</w:t>
            </w:r>
          </w:p>
        </w:tc>
      </w:tr>
      <w:tr>
        <w:trPr>
          <w:cantSplit/>
        </w:trPr>
        <w:tc>
          <w:tcPr>
            <w:tcW w:type="dxa" w:w="900"/>
            <w:shd w:fill="F5F8FB"/>
            <w:tcMar>
              <w:top w:w="80" w:type="dxa"/>
              <w:start w:w="120" w:type="dxa"/>
              <w:bottom w:w="80" w:type="dxa"/>
              <w:end w:w="120" w:type="dxa"/>
            </w:tcMar>
            <w:vAlign w:val="center"/>
          </w:tcPr>
          <w:p>
            <w:pPr>
              <w:spacing w:before="0" w:after="40" w:line="252" w:lineRule="auto"/>
              <w:jc w:val="center"/>
            </w:pPr>
            <w:r>
              <w:rPr>
                <w:rFonts w:ascii="Consolas" w:hAnsi="Consolas"/>
                <w:color w:val="0B2545"/>
                <w:sz w:val="17"/>
                <w:highlight w:val="darkGray"/>
              </w:rPr>
              <w:t>filesystem_path</w:t>
            </w:r>
          </w:p>
        </w:tc>
        <w:tc>
          <w:tcPr>
            <w:tcW w:type="dxa" w:w="900"/>
            <w:shd w:fill="F5F8FB"/>
            <w:tcMar>
              <w:top w:w="80" w:type="dxa"/>
              <w:start w:w="120" w:type="dxa"/>
              <w:bottom w:w="80" w:type="dxa"/>
              <w:end w:w="120" w:type="dxa"/>
            </w:tcMar>
            <w:vAlign w:val="center"/>
          </w:tcPr>
          <w:p>
            <w:pPr>
              <w:spacing w:before="0" w:after="40" w:line="252" w:lineRule="auto"/>
            </w:pPr>
            <w:r>
              <w:rPr>
                <w:rFonts w:ascii="Calibri" w:hAnsi="Calibri"/>
                <w:color w:val="202B38"/>
                <w:sz w:val="17"/>
              </w:rPr>
              <w:t>Path</w:t>
            </w:r>
          </w:p>
        </w:tc>
        <w:tc>
          <w:tcPr>
            <w:tcW w:type="dxa" w:w="1658"/>
            <w:shd w:fill="F5F8FB"/>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No</w:t>
            </w:r>
          </w:p>
        </w:tc>
        <w:tc>
          <w:tcPr>
            <w:tcW w:type="dxa" w:w="1836"/>
            <w:shd w:fill="F5F8FB"/>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None</w:t>
            </w:r>
          </w:p>
        </w:tc>
        <w:tc>
          <w:tcPr>
            <w:tcW w:type="dxa" w:w="4066"/>
            <w:shd w:fill="F5F8FB"/>
            <w:tcMar>
              <w:top w:w="80" w:type="dxa"/>
              <w:start w:w="120" w:type="dxa"/>
              <w:bottom w:w="80" w:type="dxa"/>
              <w:end w:w="120" w:type="dxa"/>
            </w:tcMar>
            <w:vAlign w:val="center"/>
          </w:tcPr>
          <w:p>
            <w:pPr>
              <w:spacing w:before="0" w:after="40" w:line="252" w:lineRule="auto"/>
              <w:jc w:val="center"/>
            </w:pPr>
            <w:r>
              <w:rPr>
                <w:rFonts w:ascii="Consolas" w:hAnsi="Consolas"/>
                <w:color w:val="0B2545"/>
                <w:sz w:val="17"/>
                <w:highlight w:val="darkGray"/>
              </w:rPr>
              <w:t>SNAPSHOT_DIR / filename</w:t>
            </w:r>
            <w:r>
              <w:rPr>
                <w:rFonts w:ascii="Calibri" w:hAnsi="Calibri"/>
                <w:color w:val="202B38"/>
                <w:sz w:val="17"/>
              </w:rPr>
              <w:t>.</w:t>
            </w:r>
          </w:p>
        </w:tc>
      </w:tr>
      <w:tr>
        <w:trPr>
          <w:cantSplit/>
        </w:trPr>
        <w:tc>
          <w:tcPr>
            <w:tcW w:type="dxa" w:w="900"/>
            <w:tcMar>
              <w:top w:w="80" w:type="dxa"/>
              <w:start w:w="120" w:type="dxa"/>
              <w:bottom w:w="80" w:type="dxa"/>
              <w:end w:w="120" w:type="dxa"/>
            </w:tcMar>
            <w:vAlign w:val="center"/>
          </w:tcPr>
          <w:p>
            <w:pPr>
              <w:spacing w:before="0" w:after="40" w:line="252" w:lineRule="auto"/>
              <w:jc w:val="center"/>
            </w:pPr>
            <w:r>
              <w:rPr>
                <w:rFonts w:ascii="Consolas" w:hAnsi="Consolas"/>
                <w:color w:val="0B2545"/>
                <w:sz w:val="17"/>
                <w:highlight w:val="darkGray"/>
              </w:rPr>
              <w:t>annotated_image</w:t>
            </w:r>
          </w:p>
        </w:tc>
        <w:tc>
          <w:tcPr>
            <w:tcW w:type="dxa" w:w="900"/>
            <w:tcMar>
              <w:top w:w="80" w:type="dxa"/>
              <w:start w:w="120" w:type="dxa"/>
              <w:bottom w:w="80" w:type="dxa"/>
              <w:end w:w="120" w:type="dxa"/>
            </w:tcMar>
            <w:vAlign w:val="center"/>
          </w:tcPr>
          <w:p>
            <w:pPr>
              <w:spacing w:before="0" w:after="40" w:line="252" w:lineRule="auto"/>
            </w:pPr>
            <w:r>
              <w:rPr>
                <w:rFonts w:ascii="Calibri" w:hAnsi="Calibri"/>
                <w:color w:val="202B38"/>
                <w:sz w:val="17"/>
              </w:rPr>
              <w:t>JPEG bytes</w:t>
            </w:r>
          </w:p>
        </w:tc>
        <w:tc>
          <w:tcPr>
            <w:tcW w:type="dxa" w:w="1658"/>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 xml:space="preserve">No on successful </w:t>
            </w:r>
            <w:r>
              <w:rPr>
                <w:rFonts w:ascii="Consolas" w:hAnsi="Consolas"/>
                <w:color w:val="0B2545"/>
                <w:sz w:val="17"/>
                <w:highlight w:val="darkGray"/>
              </w:rPr>
              <w:t>cv2.imwrite</w:t>
            </w:r>
          </w:p>
        </w:tc>
        <w:tc>
          <w:tcPr>
            <w:tcW w:type="dxa" w:w="1836"/>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None</w:t>
            </w:r>
          </w:p>
        </w:tc>
        <w:tc>
          <w:tcPr>
            <w:tcW w:type="dxa" w:w="4066"/>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 xml:space="preserve">The complete annotated frame is written once per returned prediction. The return value of </w:t>
            </w:r>
            <w:r>
              <w:rPr>
                <w:rFonts w:ascii="Consolas" w:hAnsi="Consolas"/>
                <w:color w:val="0B2545"/>
                <w:sz w:val="17"/>
                <w:highlight w:val="darkGray"/>
              </w:rPr>
              <w:t>cv2.imwrite</w:t>
            </w:r>
            <w:r>
              <w:rPr>
                <w:rFonts w:ascii="Calibri" w:hAnsi="Calibri"/>
                <w:color w:val="202B38"/>
                <w:sz w:val="17"/>
              </w:rPr>
              <w:t xml:space="preserve"> is not checked.</w:t>
            </w:r>
          </w:p>
        </w:tc>
      </w:tr>
    </w:tbl>
    <w:p>
      <w:pPr>
        <w:spacing w:before="0" w:after="0"/>
      </w:pPr>
    </w:p>
    <w:p>
      <w:r>
        <w:rPr>
          <w:rFonts w:ascii="Consolas" w:hAnsi="Consolas"/>
          <w:color w:val="0B2545"/>
          <w:sz w:val="21"/>
          <w:highlight w:val="darkGray"/>
        </w:rPr>
        <w:t>/snapshot_list</w:t>
      </w:r>
      <w:r>
        <w:rPr>
          <w:rFonts w:ascii="Calibri" w:hAnsi="Calibri"/>
          <w:color w:val="202B38"/>
          <w:sz w:val="22"/>
        </w:rPr>
        <w:t xml:space="preserve"> returns every case-insensitive </w:t>
      </w:r>
      <w:r>
        <w:rPr>
          <w:rFonts w:ascii="Consolas" w:hAnsi="Consolas"/>
          <w:color w:val="0B2545"/>
          <w:sz w:val="21"/>
          <w:highlight w:val="darkGray"/>
        </w:rPr>
        <w:t>.jpg</w:t>
      </w:r>
      <w:r>
        <w:rPr>
          <w:rFonts w:ascii="Calibri" w:hAnsi="Calibri"/>
          <w:color w:val="202B38"/>
          <w:sz w:val="22"/>
        </w:rPr>
        <w:t xml:space="preserve"> filename in reverse lexicographic order. </w:t>
      </w:r>
      <w:r>
        <w:rPr>
          <w:rFonts w:ascii="Consolas" w:hAnsi="Consolas"/>
          <w:color w:val="0B2545"/>
          <w:sz w:val="21"/>
          <w:highlight w:val="darkGray"/>
        </w:rPr>
        <w:t>/snapshots/{path}</w:t>
      </w:r>
      <w:r>
        <w:rPr>
          <w:rFonts w:ascii="Calibri" w:hAnsi="Calibri"/>
          <w:color w:val="202B38"/>
          <w:sz w:val="22"/>
        </w:rPr>
        <w:t xml:space="preserve"> serves files anonymously through </w:t>
      </w:r>
      <w:r>
        <w:rPr>
          <w:rFonts w:ascii="Consolas" w:hAnsi="Consolas"/>
          <w:color w:val="0B2545"/>
          <w:sz w:val="21"/>
          <w:highlight w:val="darkGray"/>
        </w:rPr>
        <w:t>StaticFiles</w:t>
      </w:r>
      <w:r>
        <w:rPr>
          <w:rFonts w:ascii="Calibri" w:hAnsi="Calibri"/>
          <w:color w:val="202B38"/>
          <w:sz w:val="22"/>
        </w:rPr>
        <w:t>.</w:t>
      </w:r>
    </w:p>
    <w:p>
      <w:pPr>
        <w:pStyle w:val="Heading2"/>
      </w:pPr>
      <w:r>
        <w:rPr>
          <w:rFonts w:ascii="Calibri" w:hAnsi="Calibri"/>
          <w:b/>
          <w:color w:val="1678B8"/>
          <w:sz w:val="26"/>
        </w:rPr>
        <w:t xml:space="preserve">4.4 </w:t>
      </w:r>
      <w:r>
        <w:rPr>
          <w:rFonts w:ascii="Consolas" w:hAnsi="Consolas"/>
          <w:b/>
          <w:color w:val="0B2545"/>
          <w:sz w:val="25"/>
          <w:highlight w:val="darkGray"/>
        </w:rPr>
        <w:t>STREAM_CONFIG</w:t>
      </w:r>
    </w:p>
    <w:tbl>
      <w:tblPr>
        <w:tblStyle w:val="TableGrid"/>
        <w:tblW w:type="dxa" w:w="9360"/>
        <w:jc w:val="left"/>
        <w:tblLayout w:type="fixed"/>
        <w:tblLook w:firstColumn="1" w:firstRow="1" w:lastColumn="0" w:lastRow="0" w:noHBand="0" w:noVBand="1" w:val="04A0"/>
        <w:tblInd w:w="120" w:type="dxa"/>
      </w:tblPr>
      <w:tblGrid>
        <w:gridCol w:w="900"/>
        <w:gridCol w:w="900"/>
        <w:gridCol w:w="900"/>
        <w:gridCol w:w="900"/>
        <w:gridCol w:w="2856"/>
        <w:gridCol w:w="2904"/>
      </w:tblGrid>
      <w:tr>
        <w:trPr>
          <w:tblHeader w:val="true"/>
          <w:cantSplit/>
        </w:trPr>
        <w:tc>
          <w:tcPr>
            <w:tcW w:type="dxa" w:w="900"/>
            <w:shd w:fill="EAF2F8"/>
            <w:tcMar>
              <w:top w:w="80" w:type="dxa"/>
              <w:start w:w="120" w:type="dxa"/>
              <w:bottom w:w="80" w:type="dxa"/>
              <w:end w:w="120" w:type="dxa"/>
            </w:tcMar>
            <w:vAlign w:val="center"/>
          </w:tcPr>
          <w:p>
            <w:pPr>
              <w:keepNext/>
              <w:spacing w:before="0" w:after="40" w:line="252" w:lineRule="auto"/>
              <w:jc w:val="center"/>
            </w:pPr>
            <w:r>
              <w:rPr>
                <w:rFonts w:ascii="Calibri" w:hAnsi="Calibri"/>
                <w:b/>
                <w:color w:val="0B2545"/>
                <w:sz w:val="18"/>
              </w:rPr>
              <w:t>Field</w:t>
            </w:r>
          </w:p>
        </w:tc>
        <w:tc>
          <w:tcPr>
            <w:tcW w:type="dxa" w:w="900"/>
            <w:shd w:fill="EAF2F8"/>
            <w:tcMar>
              <w:top w:w="80" w:type="dxa"/>
              <w:start w:w="120" w:type="dxa"/>
              <w:bottom w:w="80" w:type="dxa"/>
              <w:end w:w="120" w:type="dxa"/>
            </w:tcMar>
            <w:vAlign w:val="center"/>
          </w:tcPr>
          <w:p>
            <w:pPr>
              <w:keepNext/>
              <w:spacing w:before="0" w:after="40" w:line="252" w:lineRule="auto"/>
            </w:pPr>
            <w:r>
              <w:rPr>
                <w:rFonts w:ascii="Calibri" w:hAnsi="Calibri"/>
                <w:b/>
                <w:color w:val="0B2545"/>
                <w:sz w:val="18"/>
              </w:rPr>
              <w:t>Runtime type</w:t>
            </w:r>
          </w:p>
        </w:tc>
        <w:tc>
          <w:tcPr>
            <w:tcW w:type="dxa" w:w="900"/>
            <w:shd w:fill="EAF2F8"/>
            <w:tcMar>
              <w:top w:w="80" w:type="dxa"/>
              <w:start w:w="120" w:type="dxa"/>
              <w:bottom w:w="80" w:type="dxa"/>
              <w:end w:w="120" w:type="dxa"/>
            </w:tcMar>
            <w:vAlign w:val="center"/>
          </w:tcPr>
          <w:p>
            <w:pPr>
              <w:keepNext/>
              <w:spacing w:before="0" w:after="40" w:line="252" w:lineRule="auto"/>
              <w:jc w:val="center"/>
            </w:pPr>
            <w:r>
              <w:rPr>
                <w:rFonts w:ascii="Calibri" w:hAnsi="Calibri"/>
                <w:b/>
                <w:color w:val="0B2545"/>
                <w:sz w:val="18"/>
              </w:rPr>
              <w:t>Default</w:t>
            </w:r>
          </w:p>
        </w:tc>
        <w:tc>
          <w:tcPr>
            <w:tcW w:type="dxa" w:w="900"/>
            <w:shd w:fill="EAF2F8"/>
            <w:tcMar>
              <w:top w:w="80" w:type="dxa"/>
              <w:start w:w="120" w:type="dxa"/>
              <w:bottom w:w="80" w:type="dxa"/>
              <w:end w:w="120" w:type="dxa"/>
            </w:tcMar>
            <w:vAlign w:val="center"/>
          </w:tcPr>
          <w:p>
            <w:pPr>
              <w:keepNext/>
              <w:spacing w:before="0" w:after="40" w:line="252" w:lineRule="auto"/>
              <w:jc w:val="center"/>
            </w:pPr>
            <w:r>
              <w:rPr>
                <w:rFonts w:ascii="Calibri" w:hAnsi="Calibri"/>
                <w:b/>
                <w:color w:val="0B2545"/>
                <w:sz w:val="18"/>
              </w:rPr>
              <w:t>Nullable</w:t>
            </w:r>
          </w:p>
        </w:tc>
        <w:tc>
          <w:tcPr>
            <w:tcW w:type="dxa" w:w="2856"/>
            <w:shd w:fill="EAF2F8"/>
            <w:tcMar>
              <w:top w:w="80" w:type="dxa"/>
              <w:start w:w="120" w:type="dxa"/>
              <w:bottom w:w="80" w:type="dxa"/>
              <w:end w:w="120" w:type="dxa"/>
            </w:tcMar>
            <w:vAlign w:val="center"/>
          </w:tcPr>
          <w:p>
            <w:pPr>
              <w:keepNext/>
              <w:spacing w:before="0" w:after="40" w:line="252" w:lineRule="auto"/>
              <w:jc w:val="center"/>
            </w:pPr>
            <w:r>
              <w:rPr>
                <w:rFonts w:ascii="Calibri" w:hAnsi="Calibri"/>
                <w:b/>
                <w:color w:val="0B2545"/>
                <w:sz w:val="18"/>
              </w:rPr>
              <w:t>Validation</w:t>
            </w:r>
          </w:p>
        </w:tc>
        <w:tc>
          <w:tcPr>
            <w:tcW w:type="dxa" w:w="2904"/>
            <w:shd w:fill="EAF2F8"/>
            <w:tcMar>
              <w:top w:w="80" w:type="dxa"/>
              <w:start w:w="120" w:type="dxa"/>
              <w:bottom w:w="80" w:type="dxa"/>
              <w:end w:w="120" w:type="dxa"/>
            </w:tcMar>
            <w:vAlign w:val="center"/>
          </w:tcPr>
          <w:p>
            <w:pPr>
              <w:keepNext/>
              <w:spacing w:before="0" w:after="40" w:line="252" w:lineRule="auto"/>
            </w:pPr>
            <w:r>
              <w:rPr>
                <w:rFonts w:ascii="Calibri" w:hAnsi="Calibri"/>
                <w:b/>
                <w:color w:val="0B2545"/>
                <w:sz w:val="18"/>
              </w:rPr>
              <w:t>Downstream effect</w:t>
            </w:r>
          </w:p>
        </w:tc>
      </w:tr>
      <w:tr>
        <w:trPr>
          <w:cantSplit/>
        </w:trPr>
        <w:tc>
          <w:tcPr>
            <w:tcW w:type="dxa" w:w="900"/>
            <w:tcMar>
              <w:top w:w="80" w:type="dxa"/>
              <w:start w:w="120" w:type="dxa"/>
              <w:bottom w:w="80" w:type="dxa"/>
              <w:end w:w="120" w:type="dxa"/>
            </w:tcMar>
            <w:vAlign w:val="center"/>
          </w:tcPr>
          <w:p>
            <w:pPr>
              <w:spacing w:before="0" w:after="40" w:line="252" w:lineRule="auto"/>
              <w:jc w:val="center"/>
            </w:pPr>
            <w:r>
              <w:rPr>
                <w:rFonts w:ascii="Consolas" w:hAnsi="Consolas"/>
                <w:color w:val="0B2545"/>
                <w:sz w:val="17"/>
                <w:highlight w:val="darkGray"/>
              </w:rPr>
              <w:t>frame_skip</w:t>
            </w:r>
          </w:p>
        </w:tc>
        <w:tc>
          <w:tcPr>
            <w:tcW w:type="dxa" w:w="900"/>
            <w:tcMar>
              <w:top w:w="80" w:type="dxa"/>
              <w:start w:w="120" w:type="dxa"/>
              <w:bottom w:w="80" w:type="dxa"/>
              <w:end w:w="120" w:type="dxa"/>
            </w:tcMar>
            <w:vAlign w:val="center"/>
          </w:tcPr>
          <w:p>
            <w:pPr>
              <w:spacing w:before="0" w:after="40" w:line="252" w:lineRule="auto"/>
            </w:pPr>
            <w:r>
              <w:rPr>
                <w:rFonts w:ascii="Consolas" w:hAnsi="Consolas"/>
                <w:color w:val="0B2545"/>
                <w:sz w:val="17"/>
                <w:highlight w:val="darkGray"/>
              </w:rPr>
              <w:t>int</w:t>
            </w:r>
          </w:p>
        </w:tc>
        <w:tc>
          <w:tcPr>
            <w:tcW w:type="dxa" w:w="900"/>
            <w:tcMar>
              <w:top w:w="80" w:type="dxa"/>
              <w:start w:w="120" w:type="dxa"/>
              <w:bottom w:w="80" w:type="dxa"/>
              <w:end w:w="120" w:type="dxa"/>
            </w:tcMar>
            <w:vAlign w:val="center"/>
          </w:tcPr>
          <w:p>
            <w:pPr>
              <w:spacing w:before="0" w:after="40" w:line="252" w:lineRule="auto"/>
              <w:jc w:val="center"/>
            </w:pPr>
            <w:r>
              <w:rPr>
                <w:rFonts w:ascii="Consolas" w:hAnsi="Consolas"/>
                <w:color w:val="0B2545"/>
                <w:sz w:val="17"/>
                <w:highlight w:val="darkGray"/>
              </w:rPr>
              <w:t>4</w:t>
            </w:r>
          </w:p>
        </w:tc>
        <w:tc>
          <w:tcPr>
            <w:tcW w:type="dxa" w:w="900"/>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No in initial state</w:t>
            </w:r>
          </w:p>
        </w:tc>
        <w:tc>
          <w:tcPr>
            <w:tcW w:type="dxa" w:w="2856"/>
            <w:tcMar>
              <w:top w:w="80" w:type="dxa"/>
              <w:start w:w="120" w:type="dxa"/>
              <w:bottom w:w="80" w:type="dxa"/>
              <w:end w:w="120" w:type="dxa"/>
            </w:tcMar>
            <w:vAlign w:val="center"/>
          </w:tcPr>
          <w:p>
            <w:pPr>
              <w:spacing w:before="0" w:after="40" w:line="252" w:lineRule="auto"/>
              <w:jc w:val="center"/>
            </w:pPr>
            <w:r>
              <w:rPr>
                <w:rFonts w:ascii="Consolas" w:hAnsi="Consolas"/>
                <w:color w:val="0B2545"/>
                <w:sz w:val="17"/>
                <w:highlight w:val="darkGray"/>
              </w:rPr>
              <w:t>/config</w:t>
            </w:r>
            <w:r>
              <w:rPr>
                <w:rFonts w:ascii="Calibri" w:hAnsi="Calibri"/>
                <w:color w:val="202B38"/>
                <w:sz w:val="17"/>
              </w:rPr>
              <w:t xml:space="preserve"> accepts any integer, including </w:t>
            </w:r>
            <w:r>
              <w:rPr>
                <w:rFonts w:ascii="Consolas" w:hAnsi="Consolas"/>
                <w:color w:val="0B2545"/>
                <w:sz w:val="17"/>
                <w:highlight w:val="darkGray"/>
              </w:rPr>
              <w:t>0</w:t>
            </w:r>
            <w:r>
              <w:rPr>
                <w:rFonts w:ascii="Calibri" w:hAnsi="Calibri"/>
                <w:color w:val="202B38"/>
                <w:sz w:val="17"/>
              </w:rPr>
              <w:t xml:space="preserve"> and negatives.</w:t>
            </w:r>
          </w:p>
        </w:tc>
        <w:tc>
          <w:tcPr>
            <w:tcW w:type="dxa" w:w="2904"/>
            <w:tcMar>
              <w:top w:w="80" w:type="dxa"/>
              <w:start w:w="120" w:type="dxa"/>
              <w:bottom w:w="80" w:type="dxa"/>
              <w:end w:w="120" w:type="dxa"/>
            </w:tcMar>
            <w:vAlign w:val="center"/>
          </w:tcPr>
          <w:p>
            <w:pPr>
              <w:spacing w:before="0" w:after="40" w:line="252" w:lineRule="auto"/>
            </w:pPr>
            <w:r>
              <w:rPr>
                <w:rFonts w:ascii="Calibri" w:hAnsi="Calibri"/>
                <w:color w:val="202B38"/>
                <w:sz w:val="17"/>
              </w:rPr>
              <w:t xml:space="preserve">Generator analyzes when </w:t>
            </w:r>
            <w:r>
              <w:rPr>
                <w:rFonts w:ascii="Consolas" w:hAnsi="Consolas"/>
                <w:color w:val="0B2545"/>
                <w:sz w:val="17"/>
                <w:highlight w:val="darkGray"/>
              </w:rPr>
              <w:t>frame_count % frame_skip == 0</w:t>
            </w:r>
            <w:r>
              <w:rPr>
                <w:rFonts w:ascii="Calibri" w:hAnsi="Calibri"/>
                <w:color w:val="202B38"/>
                <w:sz w:val="17"/>
              </w:rPr>
              <w:t>; zero causes runtime failure.</w:t>
            </w:r>
          </w:p>
        </w:tc>
      </w:tr>
      <w:tr>
        <w:trPr>
          <w:cantSplit/>
        </w:trPr>
        <w:tc>
          <w:tcPr>
            <w:tcW w:type="dxa" w:w="900"/>
            <w:shd w:fill="F5F8FB"/>
            <w:tcMar>
              <w:top w:w="80" w:type="dxa"/>
              <w:start w:w="120" w:type="dxa"/>
              <w:bottom w:w="80" w:type="dxa"/>
              <w:end w:w="120" w:type="dxa"/>
            </w:tcMar>
            <w:vAlign w:val="center"/>
          </w:tcPr>
          <w:p>
            <w:pPr>
              <w:spacing w:before="0" w:after="40" w:line="252" w:lineRule="auto"/>
              <w:jc w:val="center"/>
            </w:pPr>
            <w:r>
              <w:rPr>
                <w:rFonts w:ascii="Consolas" w:hAnsi="Consolas"/>
                <w:color w:val="0B2545"/>
                <w:sz w:val="17"/>
                <w:highlight w:val="darkGray"/>
              </w:rPr>
              <w:t>resolution</w:t>
            </w:r>
          </w:p>
        </w:tc>
        <w:tc>
          <w:tcPr>
            <w:tcW w:type="dxa" w:w="900"/>
            <w:shd w:fill="F5F8FB"/>
            <w:tcMar>
              <w:top w:w="80" w:type="dxa"/>
              <w:start w:w="120" w:type="dxa"/>
              <w:bottom w:w="80" w:type="dxa"/>
              <w:end w:w="120" w:type="dxa"/>
            </w:tcMar>
            <w:vAlign w:val="center"/>
          </w:tcPr>
          <w:p>
            <w:pPr>
              <w:spacing w:before="0" w:after="40" w:line="252" w:lineRule="auto"/>
            </w:pPr>
            <w:r>
              <w:rPr>
                <w:rFonts w:ascii="Consolas" w:hAnsi="Consolas"/>
                <w:color w:val="0B2545"/>
                <w:sz w:val="17"/>
                <w:highlight w:val="darkGray"/>
              </w:rPr>
              <w:t>list[int]</w:t>
            </w:r>
          </w:p>
        </w:tc>
        <w:tc>
          <w:tcPr>
            <w:tcW w:type="dxa" w:w="900"/>
            <w:shd w:fill="F5F8FB"/>
            <w:tcMar>
              <w:top w:w="80" w:type="dxa"/>
              <w:start w:w="120" w:type="dxa"/>
              <w:bottom w:w="80" w:type="dxa"/>
              <w:end w:w="120" w:type="dxa"/>
            </w:tcMar>
            <w:vAlign w:val="center"/>
          </w:tcPr>
          <w:p>
            <w:pPr>
              <w:spacing w:before="0" w:after="40" w:line="252" w:lineRule="auto"/>
              <w:jc w:val="center"/>
            </w:pPr>
            <w:r>
              <w:rPr>
                <w:rFonts w:ascii="Consolas" w:hAnsi="Consolas"/>
                <w:color w:val="0B2545"/>
                <w:sz w:val="17"/>
                <w:highlight w:val="darkGray"/>
              </w:rPr>
              <w:t>[320, 240]</w:t>
            </w:r>
          </w:p>
        </w:tc>
        <w:tc>
          <w:tcPr>
            <w:tcW w:type="dxa" w:w="900"/>
            <w:shd w:fill="F5F8FB"/>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No in initial state</w:t>
            </w:r>
          </w:p>
        </w:tc>
        <w:tc>
          <w:tcPr>
            <w:tcW w:type="dxa" w:w="2856"/>
            <w:shd w:fill="F5F8FB"/>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 xml:space="preserve">Only list length </w:t>
            </w:r>
            <w:r>
              <w:rPr>
                <w:rFonts w:ascii="Consolas" w:hAnsi="Consolas"/>
                <w:color w:val="0B2545"/>
                <w:sz w:val="17"/>
                <w:highlight w:val="darkGray"/>
              </w:rPr>
              <w:t>2</w:t>
            </w:r>
            <w:r>
              <w:rPr>
                <w:rFonts w:ascii="Calibri" w:hAnsi="Calibri"/>
                <w:color w:val="202B38"/>
                <w:sz w:val="17"/>
              </w:rPr>
              <w:t xml:space="preserve"> is checked; signs, range, and element semantics are unchecked.</w:t>
            </w:r>
          </w:p>
        </w:tc>
        <w:tc>
          <w:tcPr>
            <w:tcW w:type="dxa" w:w="2904"/>
            <w:shd w:fill="F5F8FB"/>
            <w:tcMar>
              <w:top w:w="80" w:type="dxa"/>
              <w:start w:w="120" w:type="dxa"/>
              <w:bottom w:w="80" w:type="dxa"/>
              <w:end w:w="120" w:type="dxa"/>
            </w:tcMar>
            <w:vAlign w:val="center"/>
          </w:tcPr>
          <w:p>
            <w:pPr>
              <w:spacing w:before="0" w:after="40" w:line="252" w:lineRule="auto"/>
            </w:pPr>
            <w:r>
              <w:rPr>
                <w:rFonts w:ascii="Calibri" w:hAnsi="Calibri"/>
                <w:color w:val="202B38"/>
                <w:sz w:val="17"/>
              </w:rPr>
              <w:t xml:space="preserve">Passed to </w:t>
            </w:r>
            <w:r>
              <w:rPr>
                <w:rFonts w:ascii="Consolas" w:hAnsi="Consolas"/>
                <w:color w:val="0B2545"/>
                <w:sz w:val="17"/>
                <w:highlight w:val="darkGray"/>
              </w:rPr>
              <w:t>cv2.resize</w:t>
            </w:r>
            <w:r>
              <w:rPr>
                <w:rFonts w:ascii="Calibri" w:hAnsi="Calibri"/>
                <w:color w:val="202B38"/>
                <w:sz w:val="17"/>
              </w:rPr>
              <w:t xml:space="preserve"> as width then height.</w:t>
            </w:r>
          </w:p>
        </w:tc>
      </w:tr>
      <w:tr>
        <w:trPr>
          <w:cantSplit/>
        </w:trPr>
        <w:tc>
          <w:tcPr>
            <w:tcW w:type="dxa" w:w="900"/>
            <w:tcMar>
              <w:top w:w="80" w:type="dxa"/>
              <w:start w:w="120" w:type="dxa"/>
              <w:bottom w:w="80" w:type="dxa"/>
              <w:end w:w="120" w:type="dxa"/>
            </w:tcMar>
            <w:vAlign w:val="center"/>
          </w:tcPr>
          <w:p>
            <w:pPr>
              <w:spacing w:before="0" w:after="40" w:line="252" w:lineRule="auto"/>
              <w:jc w:val="center"/>
            </w:pPr>
            <w:r>
              <w:rPr>
                <w:rFonts w:ascii="Consolas" w:hAnsi="Consolas"/>
                <w:color w:val="0B2545"/>
                <w:sz w:val="17"/>
                <w:highlight w:val="darkGray"/>
              </w:rPr>
              <w:t>confidence_threshold</w:t>
            </w:r>
          </w:p>
        </w:tc>
        <w:tc>
          <w:tcPr>
            <w:tcW w:type="dxa" w:w="900"/>
            <w:tcMar>
              <w:top w:w="80" w:type="dxa"/>
              <w:start w:w="120" w:type="dxa"/>
              <w:bottom w:w="80" w:type="dxa"/>
              <w:end w:w="120" w:type="dxa"/>
            </w:tcMar>
            <w:vAlign w:val="center"/>
          </w:tcPr>
          <w:p>
            <w:pPr>
              <w:spacing w:before="0" w:after="40" w:line="252" w:lineRule="auto"/>
            </w:pPr>
            <w:r>
              <w:rPr>
                <w:rFonts w:ascii="Consolas" w:hAnsi="Consolas"/>
                <w:color w:val="0B2545"/>
                <w:sz w:val="17"/>
                <w:highlight w:val="darkGray"/>
              </w:rPr>
              <w:t>float</w:t>
            </w:r>
          </w:p>
        </w:tc>
        <w:tc>
          <w:tcPr>
            <w:tcW w:type="dxa" w:w="900"/>
            <w:tcMar>
              <w:top w:w="80" w:type="dxa"/>
              <w:start w:w="120" w:type="dxa"/>
              <w:bottom w:w="80" w:type="dxa"/>
              <w:end w:w="120" w:type="dxa"/>
            </w:tcMar>
            <w:vAlign w:val="center"/>
          </w:tcPr>
          <w:p>
            <w:pPr>
              <w:spacing w:before="0" w:after="40" w:line="252" w:lineRule="auto"/>
              <w:jc w:val="center"/>
            </w:pPr>
            <w:r>
              <w:rPr>
                <w:rFonts w:ascii="Consolas" w:hAnsi="Consolas"/>
                <w:color w:val="0B2545"/>
                <w:sz w:val="17"/>
                <w:highlight w:val="darkGray"/>
              </w:rPr>
              <w:t>0.7</w:t>
            </w:r>
          </w:p>
        </w:tc>
        <w:tc>
          <w:tcPr>
            <w:tcW w:type="dxa" w:w="900"/>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No in initial state</w:t>
            </w:r>
          </w:p>
        </w:tc>
        <w:tc>
          <w:tcPr>
            <w:tcW w:type="dxa" w:w="2856"/>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No numeric bounds.</w:t>
            </w:r>
          </w:p>
        </w:tc>
        <w:tc>
          <w:tcPr>
            <w:tcW w:type="dxa" w:w="2904"/>
            <w:tcMar>
              <w:top w:w="80" w:type="dxa"/>
              <w:start w:w="120" w:type="dxa"/>
              <w:bottom w:w="80" w:type="dxa"/>
              <w:end w:w="120" w:type="dxa"/>
            </w:tcMar>
            <w:vAlign w:val="center"/>
          </w:tcPr>
          <w:p>
            <w:pPr>
              <w:spacing w:before="0" w:after="40" w:line="252" w:lineRule="auto"/>
            </w:pPr>
            <w:r>
              <w:rPr>
                <w:rFonts w:ascii="Calibri" w:hAnsi="Calibri"/>
                <w:color w:val="202B38"/>
                <w:sz w:val="17"/>
              </w:rPr>
              <w:t>Gates CSV logging only; does not change wrapper filtering, live alerts, annotations, or snapshots.</w:t>
            </w:r>
          </w:p>
        </w:tc>
      </w:tr>
    </w:tbl>
    <w:p>
      <w:pPr>
        <w:spacing w:before="0" w:after="0"/>
      </w:pPr>
    </w:p>
    <w:p>
      <w:r>
        <w:rPr>
          <w:rFonts w:ascii="Calibri" w:hAnsi="Calibri"/>
          <w:color w:val="202B38"/>
          <w:sz w:val="22"/>
        </w:rPr>
        <w:t xml:space="preserve">There is a separate </w:t>
      </w:r>
      <w:r>
        <w:rPr>
          <w:rFonts w:ascii="Consolas" w:hAnsi="Consolas"/>
          <w:color w:val="0B2545"/>
          <w:sz w:val="21"/>
          <w:highlight w:val="darkGray"/>
        </w:rPr>
        <w:t>ModelWrapper.conf_threshold</w:t>
      </w:r>
      <w:r>
        <w:rPr>
          <w:rFonts w:ascii="Calibri" w:hAnsi="Calibri"/>
          <w:color w:val="202B38"/>
          <w:sz w:val="22"/>
        </w:rPr>
        <w:t xml:space="preserve"> default of </w:t>
      </w:r>
      <w:r>
        <w:rPr>
          <w:rFonts w:ascii="Consolas" w:hAnsi="Consolas"/>
          <w:color w:val="0B2545"/>
          <w:sz w:val="21"/>
          <w:highlight w:val="darkGray"/>
        </w:rPr>
        <w:t>0.2</w:t>
      </w:r>
      <w:r>
        <w:rPr>
          <w:rFonts w:ascii="Calibri" w:hAnsi="Calibri"/>
          <w:color w:val="202B38"/>
          <w:sz w:val="22"/>
        </w:rPr>
        <w:t xml:space="preserve">. It filters returned model boxes and is not updated by </w:t>
      </w:r>
      <w:r>
        <w:rPr>
          <w:rFonts w:ascii="Consolas" w:hAnsi="Consolas"/>
          <w:color w:val="0B2545"/>
          <w:sz w:val="21"/>
          <w:highlight w:val="darkGray"/>
        </w:rPr>
        <w:t>/config</w:t>
      </w:r>
      <w:r>
        <w:rPr>
          <w:rFonts w:ascii="Calibri" w:hAnsi="Calibri"/>
          <w:color w:val="202B38"/>
          <w:sz w:val="22"/>
        </w:rPr>
        <w:t>.</w:t>
      </w:r>
    </w:p>
    <w:p>
      <w:pPr>
        <w:pStyle w:val="Heading2"/>
      </w:pPr>
      <w:r>
        <w:rPr>
          <w:rFonts w:ascii="Calibri" w:hAnsi="Calibri"/>
          <w:b/>
          <w:color w:val="1678B8"/>
          <w:sz w:val="26"/>
        </w:rPr>
        <w:t xml:space="preserve">4.5 </w:t>
      </w:r>
      <w:r>
        <w:rPr>
          <w:rFonts w:ascii="Consolas" w:hAnsi="Consolas"/>
          <w:b/>
          <w:color w:val="0B2545"/>
          <w:sz w:val="25"/>
          <w:highlight w:val="darkGray"/>
        </w:rPr>
        <w:t>STATS</w:t>
      </w:r>
    </w:p>
    <w:tbl>
      <w:tblPr>
        <w:tblStyle w:val="TableGrid"/>
        <w:tblW w:type="dxa" w:w="9360"/>
        <w:jc w:val="left"/>
        <w:tblLayout w:type="fixed"/>
        <w:tblLook w:firstColumn="1" w:firstRow="1" w:lastColumn="0" w:lastRow="0" w:noHBand="0" w:noVBand="1" w:val="04A0"/>
        <w:tblInd w:w="120" w:type="dxa"/>
      </w:tblPr>
      <w:tblGrid>
        <w:gridCol w:w="1383"/>
        <w:gridCol w:w="976"/>
        <w:gridCol w:w="900"/>
        <w:gridCol w:w="900"/>
        <w:gridCol w:w="5201"/>
      </w:tblGrid>
      <w:tr>
        <w:trPr>
          <w:tblHeader w:val="true"/>
          <w:cantSplit/>
        </w:trPr>
        <w:tc>
          <w:tcPr>
            <w:tcW w:type="dxa" w:w="1383"/>
            <w:shd w:fill="EAF2F8"/>
            <w:tcMar>
              <w:top w:w="80" w:type="dxa"/>
              <w:start w:w="120" w:type="dxa"/>
              <w:bottom w:w="80" w:type="dxa"/>
              <w:end w:w="120" w:type="dxa"/>
            </w:tcMar>
            <w:vAlign w:val="center"/>
          </w:tcPr>
          <w:p>
            <w:pPr>
              <w:keepNext/>
              <w:spacing w:before="0" w:after="40" w:line="252" w:lineRule="auto"/>
              <w:jc w:val="center"/>
            </w:pPr>
            <w:r>
              <w:rPr>
                <w:rFonts w:ascii="Calibri" w:hAnsi="Calibri"/>
                <w:b/>
                <w:color w:val="0B2545"/>
                <w:sz w:val="18"/>
              </w:rPr>
              <w:t>Field</w:t>
            </w:r>
          </w:p>
        </w:tc>
        <w:tc>
          <w:tcPr>
            <w:tcW w:type="dxa" w:w="976"/>
            <w:shd w:fill="EAF2F8"/>
            <w:tcMar>
              <w:top w:w="80" w:type="dxa"/>
              <w:start w:w="120" w:type="dxa"/>
              <w:bottom w:w="80" w:type="dxa"/>
              <w:end w:w="120" w:type="dxa"/>
            </w:tcMar>
            <w:vAlign w:val="center"/>
          </w:tcPr>
          <w:p>
            <w:pPr>
              <w:keepNext/>
              <w:spacing w:before="0" w:after="40" w:line="252" w:lineRule="auto"/>
            </w:pPr>
            <w:r>
              <w:rPr>
                <w:rFonts w:ascii="Calibri" w:hAnsi="Calibri"/>
                <w:b/>
                <w:color w:val="0B2545"/>
                <w:sz w:val="18"/>
              </w:rPr>
              <w:t>Runtime type</w:t>
            </w:r>
          </w:p>
        </w:tc>
        <w:tc>
          <w:tcPr>
            <w:tcW w:type="dxa" w:w="900"/>
            <w:shd w:fill="EAF2F8"/>
            <w:tcMar>
              <w:top w:w="80" w:type="dxa"/>
              <w:start w:w="120" w:type="dxa"/>
              <w:bottom w:w="80" w:type="dxa"/>
              <w:end w:w="120" w:type="dxa"/>
            </w:tcMar>
            <w:vAlign w:val="center"/>
          </w:tcPr>
          <w:p>
            <w:pPr>
              <w:keepNext/>
              <w:spacing w:before="0" w:after="40" w:line="252" w:lineRule="auto"/>
              <w:jc w:val="center"/>
            </w:pPr>
            <w:r>
              <w:rPr>
                <w:rFonts w:ascii="Calibri" w:hAnsi="Calibri"/>
                <w:b/>
                <w:color w:val="0B2545"/>
                <w:sz w:val="18"/>
              </w:rPr>
              <w:t>Default</w:t>
            </w:r>
          </w:p>
        </w:tc>
        <w:tc>
          <w:tcPr>
            <w:tcW w:type="dxa" w:w="900"/>
            <w:shd w:fill="EAF2F8"/>
            <w:tcMar>
              <w:top w:w="80" w:type="dxa"/>
              <w:start w:w="120" w:type="dxa"/>
              <w:bottom w:w="80" w:type="dxa"/>
              <w:end w:w="120" w:type="dxa"/>
            </w:tcMar>
            <w:vAlign w:val="center"/>
          </w:tcPr>
          <w:p>
            <w:pPr>
              <w:keepNext/>
              <w:spacing w:before="0" w:after="40" w:line="252" w:lineRule="auto"/>
              <w:jc w:val="center"/>
            </w:pPr>
            <w:r>
              <w:rPr>
                <w:rFonts w:ascii="Calibri" w:hAnsi="Calibri"/>
                <w:b/>
                <w:color w:val="0B2545"/>
                <w:sz w:val="18"/>
              </w:rPr>
              <w:t>Nullable</w:t>
            </w:r>
          </w:p>
        </w:tc>
        <w:tc>
          <w:tcPr>
            <w:tcW w:type="dxa" w:w="5201"/>
            <w:shd w:fill="EAF2F8"/>
            <w:tcMar>
              <w:top w:w="80" w:type="dxa"/>
              <w:start w:w="120" w:type="dxa"/>
              <w:bottom w:w="80" w:type="dxa"/>
              <w:end w:w="120" w:type="dxa"/>
            </w:tcMar>
            <w:vAlign w:val="center"/>
          </w:tcPr>
          <w:p>
            <w:pPr>
              <w:keepNext/>
              <w:spacing w:before="0" w:after="40" w:line="252" w:lineRule="auto"/>
              <w:jc w:val="center"/>
            </w:pPr>
            <w:r>
              <w:rPr>
                <w:rFonts w:ascii="Calibri" w:hAnsi="Calibri"/>
                <w:b/>
                <w:color w:val="0B2545"/>
                <w:sz w:val="18"/>
              </w:rPr>
              <w:t>Meaning</w:t>
            </w:r>
          </w:p>
        </w:tc>
      </w:tr>
      <w:tr>
        <w:trPr>
          <w:cantSplit/>
        </w:trPr>
        <w:tc>
          <w:tcPr>
            <w:tcW w:type="dxa" w:w="1383"/>
            <w:tcMar>
              <w:top w:w="80" w:type="dxa"/>
              <w:start w:w="120" w:type="dxa"/>
              <w:bottom w:w="80" w:type="dxa"/>
              <w:end w:w="120" w:type="dxa"/>
            </w:tcMar>
            <w:vAlign w:val="center"/>
          </w:tcPr>
          <w:p>
            <w:pPr>
              <w:spacing w:before="0" w:after="40" w:line="252" w:lineRule="auto"/>
              <w:jc w:val="center"/>
            </w:pPr>
            <w:r>
              <w:rPr>
                <w:rFonts w:ascii="Consolas" w:hAnsi="Consolas"/>
                <w:color w:val="0B2545"/>
                <w:sz w:val="17"/>
                <w:highlight w:val="darkGray"/>
              </w:rPr>
              <w:t>frames_processed</w:t>
            </w:r>
          </w:p>
        </w:tc>
        <w:tc>
          <w:tcPr>
            <w:tcW w:type="dxa" w:w="976"/>
            <w:tcMar>
              <w:top w:w="80" w:type="dxa"/>
              <w:start w:w="120" w:type="dxa"/>
              <w:bottom w:w="80" w:type="dxa"/>
              <w:end w:w="120" w:type="dxa"/>
            </w:tcMar>
            <w:vAlign w:val="center"/>
          </w:tcPr>
          <w:p>
            <w:pPr>
              <w:spacing w:before="0" w:after="40" w:line="252" w:lineRule="auto"/>
            </w:pPr>
            <w:r>
              <w:rPr>
                <w:rFonts w:ascii="Consolas" w:hAnsi="Consolas"/>
                <w:color w:val="0B2545"/>
                <w:sz w:val="17"/>
                <w:highlight w:val="darkGray"/>
              </w:rPr>
              <w:t>int</w:t>
            </w:r>
          </w:p>
        </w:tc>
        <w:tc>
          <w:tcPr>
            <w:tcW w:type="dxa" w:w="900"/>
            <w:tcMar>
              <w:top w:w="80" w:type="dxa"/>
              <w:start w:w="120" w:type="dxa"/>
              <w:bottom w:w="80" w:type="dxa"/>
              <w:end w:w="120" w:type="dxa"/>
            </w:tcMar>
            <w:vAlign w:val="center"/>
          </w:tcPr>
          <w:p>
            <w:pPr>
              <w:spacing w:before="0" w:after="40" w:line="252" w:lineRule="auto"/>
              <w:jc w:val="center"/>
            </w:pPr>
            <w:r>
              <w:rPr>
                <w:rFonts w:ascii="Consolas" w:hAnsi="Consolas"/>
                <w:color w:val="0B2545"/>
                <w:sz w:val="17"/>
                <w:highlight w:val="darkGray"/>
              </w:rPr>
              <w:t>0</w:t>
            </w:r>
          </w:p>
        </w:tc>
        <w:tc>
          <w:tcPr>
            <w:tcW w:type="dxa" w:w="900"/>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No</w:t>
            </w:r>
          </w:p>
        </w:tc>
        <w:tc>
          <w:tcPr>
            <w:tcW w:type="dxa" w:w="5201"/>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Count of frames that completed the inference call.</w:t>
            </w:r>
          </w:p>
        </w:tc>
      </w:tr>
      <w:tr>
        <w:trPr>
          <w:cantSplit/>
        </w:trPr>
        <w:tc>
          <w:tcPr>
            <w:tcW w:type="dxa" w:w="1383"/>
            <w:shd w:fill="F5F8FB"/>
            <w:tcMar>
              <w:top w:w="80" w:type="dxa"/>
              <w:start w:w="120" w:type="dxa"/>
              <w:bottom w:w="80" w:type="dxa"/>
              <w:end w:w="120" w:type="dxa"/>
            </w:tcMar>
            <w:vAlign w:val="center"/>
          </w:tcPr>
          <w:p>
            <w:pPr>
              <w:spacing w:before="0" w:after="40" w:line="252" w:lineRule="auto"/>
              <w:jc w:val="center"/>
            </w:pPr>
            <w:r>
              <w:rPr>
                <w:rFonts w:ascii="Consolas" w:hAnsi="Consolas"/>
                <w:color w:val="0B2545"/>
                <w:sz w:val="17"/>
                <w:highlight w:val="darkGray"/>
              </w:rPr>
              <w:t>detections</w:t>
            </w:r>
          </w:p>
        </w:tc>
        <w:tc>
          <w:tcPr>
            <w:tcW w:type="dxa" w:w="976"/>
            <w:shd w:fill="F5F8FB"/>
            <w:tcMar>
              <w:top w:w="80" w:type="dxa"/>
              <w:start w:w="120" w:type="dxa"/>
              <w:bottom w:w="80" w:type="dxa"/>
              <w:end w:w="120" w:type="dxa"/>
            </w:tcMar>
            <w:vAlign w:val="center"/>
          </w:tcPr>
          <w:p>
            <w:pPr>
              <w:spacing w:before="0" w:after="40" w:line="252" w:lineRule="auto"/>
            </w:pPr>
            <w:r>
              <w:rPr>
                <w:rFonts w:ascii="Consolas" w:hAnsi="Consolas"/>
                <w:color w:val="0B2545"/>
                <w:sz w:val="17"/>
                <w:highlight w:val="darkGray"/>
              </w:rPr>
              <w:t>int</w:t>
            </w:r>
          </w:p>
        </w:tc>
        <w:tc>
          <w:tcPr>
            <w:tcW w:type="dxa" w:w="900"/>
            <w:shd w:fill="F5F8FB"/>
            <w:tcMar>
              <w:top w:w="80" w:type="dxa"/>
              <w:start w:w="120" w:type="dxa"/>
              <w:bottom w:w="80" w:type="dxa"/>
              <w:end w:w="120" w:type="dxa"/>
            </w:tcMar>
            <w:vAlign w:val="center"/>
          </w:tcPr>
          <w:p>
            <w:pPr>
              <w:spacing w:before="0" w:after="40" w:line="252" w:lineRule="auto"/>
              <w:jc w:val="center"/>
            </w:pPr>
            <w:r>
              <w:rPr>
                <w:rFonts w:ascii="Consolas" w:hAnsi="Consolas"/>
                <w:color w:val="0B2545"/>
                <w:sz w:val="17"/>
                <w:highlight w:val="darkGray"/>
              </w:rPr>
              <w:t>0</w:t>
            </w:r>
          </w:p>
        </w:tc>
        <w:tc>
          <w:tcPr>
            <w:tcW w:type="dxa" w:w="900"/>
            <w:shd w:fill="F5F8FB"/>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No</w:t>
            </w:r>
          </w:p>
        </w:tc>
        <w:tc>
          <w:tcPr>
            <w:tcW w:type="dxa" w:w="5201"/>
            <w:shd w:fill="F5F8FB"/>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Count of returned predictions, regardless of CSV threshold.</w:t>
            </w:r>
          </w:p>
        </w:tc>
      </w:tr>
      <w:tr>
        <w:trPr>
          <w:cantSplit/>
        </w:trPr>
        <w:tc>
          <w:tcPr>
            <w:tcW w:type="dxa" w:w="1383"/>
            <w:tcMar>
              <w:top w:w="80" w:type="dxa"/>
              <w:start w:w="120" w:type="dxa"/>
              <w:bottom w:w="80" w:type="dxa"/>
              <w:end w:w="120" w:type="dxa"/>
            </w:tcMar>
            <w:vAlign w:val="center"/>
          </w:tcPr>
          <w:p>
            <w:pPr>
              <w:spacing w:before="0" w:after="40" w:line="252" w:lineRule="auto"/>
              <w:jc w:val="center"/>
            </w:pPr>
            <w:r>
              <w:rPr>
                <w:rFonts w:ascii="Consolas" w:hAnsi="Consolas"/>
                <w:color w:val="0B2545"/>
                <w:sz w:val="17"/>
                <w:highlight w:val="darkGray"/>
              </w:rPr>
              <w:t>last_inference_time</w:t>
            </w:r>
          </w:p>
        </w:tc>
        <w:tc>
          <w:tcPr>
            <w:tcW w:type="dxa" w:w="976"/>
            <w:tcMar>
              <w:top w:w="80" w:type="dxa"/>
              <w:start w:w="120" w:type="dxa"/>
              <w:bottom w:w="80" w:type="dxa"/>
              <w:end w:w="120" w:type="dxa"/>
            </w:tcMar>
            <w:vAlign w:val="center"/>
          </w:tcPr>
          <w:p>
            <w:pPr>
              <w:spacing w:before="0" w:after="40" w:line="252" w:lineRule="auto"/>
            </w:pPr>
            <w:r>
              <w:rPr>
                <w:rFonts w:ascii="Consolas" w:hAnsi="Consolas"/>
                <w:color w:val="0B2545"/>
                <w:sz w:val="17"/>
                <w:highlight w:val="darkGray"/>
              </w:rPr>
              <w:t>float</w:t>
            </w:r>
          </w:p>
        </w:tc>
        <w:tc>
          <w:tcPr>
            <w:tcW w:type="dxa" w:w="900"/>
            <w:tcMar>
              <w:top w:w="80" w:type="dxa"/>
              <w:start w:w="120" w:type="dxa"/>
              <w:bottom w:w="80" w:type="dxa"/>
              <w:end w:w="120" w:type="dxa"/>
            </w:tcMar>
            <w:vAlign w:val="center"/>
          </w:tcPr>
          <w:p>
            <w:pPr>
              <w:spacing w:before="0" w:after="40" w:line="252" w:lineRule="auto"/>
              <w:jc w:val="center"/>
            </w:pPr>
            <w:r>
              <w:rPr>
                <w:rFonts w:ascii="Consolas" w:hAnsi="Consolas"/>
                <w:color w:val="0B2545"/>
                <w:sz w:val="17"/>
                <w:highlight w:val="darkGray"/>
              </w:rPr>
              <w:t>0.0</w:t>
            </w:r>
          </w:p>
        </w:tc>
        <w:tc>
          <w:tcPr>
            <w:tcW w:type="dxa" w:w="900"/>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No</w:t>
            </w:r>
          </w:p>
        </w:tc>
        <w:tc>
          <w:tcPr>
            <w:tcW w:type="dxa" w:w="5201"/>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 xml:space="preserve">Latest </w:t>
            </w:r>
            <w:r>
              <w:rPr>
                <w:rFonts w:ascii="Consolas" w:hAnsi="Consolas"/>
                <w:color w:val="0B2545"/>
                <w:sz w:val="17"/>
                <w:highlight w:val="darkGray"/>
              </w:rPr>
              <w:t>predict_all</w:t>
            </w:r>
            <w:r>
              <w:rPr>
                <w:rFonts w:ascii="Calibri" w:hAnsi="Calibri"/>
                <w:color w:val="202B38"/>
                <w:sz w:val="17"/>
              </w:rPr>
              <w:t xml:space="preserve"> wall time in seconds, rounded to three decimals.</w:t>
            </w:r>
          </w:p>
        </w:tc>
      </w:tr>
    </w:tbl>
    <w:p>
      <w:pPr>
        <w:spacing w:before="0" w:after="0"/>
      </w:pPr>
    </w:p>
    <w:p>
      <w:r>
        <w:rPr>
          <w:rFonts w:ascii="Calibri" w:hAnsi="Calibri"/>
          <w:color w:val="202B38"/>
          <w:sz w:val="22"/>
        </w:rPr>
        <w:t>No endpoint exposes this dictionary and no restart persistence exists.</w:t>
      </w:r>
    </w:p>
    <w:p>
      <w:pPr>
        <w:pStyle w:val="Heading2"/>
      </w:pPr>
      <w:r>
        <w:rPr>
          <w:rFonts w:ascii="Calibri" w:hAnsi="Calibri"/>
          <w:b/>
          <w:color w:val="1678B8"/>
          <w:sz w:val="26"/>
        </w:rPr>
        <w:t xml:space="preserve">4.6 </w:t>
      </w:r>
      <w:r>
        <w:rPr>
          <w:rFonts w:ascii="Consolas" w:hAnsi="Consolas"/>
          <w:b/>
          <w:color w:val="0B2545"/>
          <w:sz w:val="25"/>
          <w:highlight w:val="darkGray"/>
        </w:rPr>
        <w:t>CAMERA_LOCATION</w:t>
      </w:r>
    </w:p>
    <w:tbl>
      <w:tblPr>
        <w:tblStyle w:val="TableGrid"/>
        <w:tblW w:type="dxa" w:w="9360"/>
        <w:jc w:val="left"/>
        <w:tblLayout w:type="fixed"/>
        <w:tblLook w:firstColumn="1" w:firstRow="1" w:lastColumn="0" w:lastRow="0" w:noHBand="0" w:noVBand="1" w:val="04A0"/>
        <w:tblInd w:w="120" w:type="dxa"/>
      </w:tblPr>
      <w:tblGrid>
        <w:gridCol w:w="1211"/>
        <w:gridCol w:w="1541"/>
        <w:gridCol w:w="1101"/>
        <w:gridCol w:w="2312"/>
        <w:gridCol w:w="3195"/>
      </w:tblGrid>
      <w:tr>
        <w:trPr>
          <w:tblHeader w:val="true"/>
          <w:cantSplit/>
        </w:trPr>
        <w:tc>
          <w:tcPr>
            <w:tcW w:type="dxa" w:w="1211"/>
            <w:shd w:fill="EAF2F8"/>
            <w:tcMar>
              <w:top w:w="80" w:type="dxa"/>
              <w:start w:w="120" w:type="dxa"/>
              <w:bottom w:w="80" w:type="dxa"/>
              <w:end w:w="120" w:type="dxa"/>
            </w:tcMar>
            <w:vAlign w:val="center"/>
          </w:tcPr>
          <w:p>
            <w:pPr>
              <w:keepNext/>
              <w:spacing w:before="0" w:after="40" w:line="252" w:lineRule="auto"/>
              <w:jc w:val="center"/>
            </w:pPr>
            <w:r>
              <w:rPr>
                <w:rFonts w:ascii="Calibri" w:hAnsi="Calibri"/>
                <w:b/>
                <w:color w:val="0B2545"/>
                <w:sz w:val="18"/>
              </w:rPr>
              <w:t>Key / field</w:t>
            </w:r>
          </w:p>
        </w:tc>
        <w:tc>
          <w:tcPr>
            <w:tcW w:type="dxa" w:w="1541"/>
            <w:shd w:fill="EAF2F8"/>
            <w:tcMar>
              <w:top w:w="80" w:type="dxa"/>
              <w:start w:w="120" w:type="dxa"/>
              <w:bottom w:w="80" w:type="dxa"/>
              <w:end w:w="120" w:type="dxa"/>
            </w:tcMar>
            <w:vAlign w:val="center"/>
          </w:tcPr>
          <w:p>
            <w:pPr>
              <w:keepNext/>
              <w:spacing w:before="0" w:after="40" w:line="252" w:lineRule="auto"/>
            </w:pPr>
            <w:r>
              <w:rPr>
                <w:rFonts w:ascii="Calibri" w:hAnsi="Calibri"/>
                <w:b/>
                <w:color w:val="0B2545"/>
                <w:sz w:val="18"/>
              </w:rPr>
              <w:t>Runtime type</w:t>
            </w:r>
          </w:p>
        </w:tc>
        <w:tc>
          <w:tcPr>
            <w:tcW w:type="dxa" w:w="1101"/>
            <w:shd w:fill="EAF2F8"/>
            <w:tcMar>
              <w:top w:w="80" w:type="dxa"/>
              <w:start w:w="120" w:type="dxa"/>
              <w:bottom w:w="80" w:type="dxa"/>
              <w:end w:w="120" w:type="dxa"/>
            </w:tcMar>
            <w:vAlign w:val="center"/>
          </w:tcPr>
          <w:p>
            <w:pPr>
              <w:keepNext/>
              <w:spacing w:before="0" w:after="40" w:line="252" w:lineRule="auto"/>
              <w:jc w:val="center"/>
            </w:pPr>
            <w:r>
              <w:rPr>
                <w:rFonts w:ascii="Calibri" w:hAnsi="Calibri"/>
                <w:b/>
                <w:color w:val="0B2545"/>
                <w:sz w:val="18"/>
              </w:rPr>
              <w:t>Nullable</w:t>
            </w:r>
          </w:p>
        </w:tc>
        <w:tc>
          <w:tcPr>
            <w:tcW w:type="dxa" w:w="2312"/>
            <w:shd w:fill="EAF2F8"/>
            <w:tcMar>
              <w:top w:w="80" w:type="dxa"/>
              <w:start w:w="120" w:type="dxa"/>
              <w:bottom w:w="80" w:type="dxa"/>
              <w:end w:w="120" w:type="dxa"/>
            </w:tcMar>
            <w:vAlign w:val="center"/>
          </w:tcPr>
          <w:p>
            <w:pPr>
              <w:keepNext/>
              <w:spacing w:before="0" w:after="40" w:line="252" w:lineRule="auto"/>
              <w:jc w:val="center"/>
            </w:pPr>
            <w:r>
              <w:rPr>
                <w:rFonts w:ascii="Calibri" w:hAnsi="Calibri"/>
                <w:b/>
                <w:color w:val="0B2545"/>
                <w:sz w:val="18"/>
              </w:rPr>
              <w:t>Key / index</w:t>
            </w:r>
          </w:p>
        </w:tc>
        <w:tc>
          <w:tcPr>
            <w:tcW w:type="dxa" w:w="3195"/>
            <w:shd w:fill="EAF2F8"/>
            <w:tcMar>
              <w:top w:w="80" w:type="dxa"/>
              <w:start w:w="120" w:type="dxa"/>
              <w:bottom w:w="80" w:type="dxa"/>
              <w:end w:w="120" w:type="dxa"/>
            </w:tcMar>
            <w:vAlign w:val="center"/>
          </w:tcPr>
          <w:p>
            <w:pPr>
              <w:keepNext/>
              <w:spacing w:before="0" w:after="40" w:line="252" w:lineRule="auto"/>
              <w:jc w:val="center"/>
            </w:pPr>
            <w:r>
              <w:rPr>
                <w:rFonts w:ascii="Calibri" w:hAnsi="Calibri"/>
                <w:b/>
                <w:color w:val="0B2545"/>
                <w:sz w:val="18"/>
              </w:rPr>
              <w:t>Value / rule</w:t>
            </w:r>
          </w:p>
        </w:tc>
      </w:tr>
      <w:tr>
        <w:trPr>
          <w:cantSplit/>
        </w:trPr>
        <w:tc>
          <w:tcPr>
            <w:tcW w:type="dxa" w:w="1211"/>
            <w:tcMar>
              <w:top w:w="80" w:type="dxa"/>
              <w:start w:w="120" w:type="dxa"/>
              <w:bottom w:w="80" w:type="dxa"/>
              <w:end w:w="120" w:type="dxa"/>
            </w:tcMar>
            <w:vAlign w:val="center"/>
          </w:tcPr>
          <w:p>
            <w:pPr>
              <w:spacing w:before="0" w:after="40" w:line="252" w:lineRule="auto"/>
              <w:jc w:val="center"/>
            </w:pPr>
            <w:r>
              <w:rPr>
                <w:rFonts w:ascii="Consolas" w:hAnsi="Consolas"/>
                <w:color w:val="0B2545"/>
                <w:sz w:val="17"/>
                <w:highlight w:val="darkGray"/>
              </w:rPr>
              <w:t>cam1</w:t>
            </w:r>
          </w:p>
        </w:tc>
        <w:tc>
          <w:tcPr>
            <w:tcW w:type="dxa" w:w="1541"/>
            <w:tcMar>
              <w:top w:w="80" w:type="dxa"/>
              <w:start w:w="120" w:type="dxa"/>
              <w:bottom w:w="80" w:type="dxa"/>
              <w:end w:w="120" w:type="dxa"/>
            </w:tcMar>
            <w:vAlign w:val="center"/>
          </w:tcPr>
          <w:p>
            <w:pPr>
              <w:spacing w:before="0" w:after="40" w:line="252" w:lineRule="auto"/>
            </w:pPr>
            <w:r>
              <w:rPr>
                <w:rFonts w:ascii="Calibri" w:hAnsi="Calibri"/>
                <w:color w:val="202B38"/>
                <w:sz w:val="17"/>
              </w:rPr>
              <w:t>dictionary key</w:t>
            </w:r>
          </w:p>
        </w:tc>
        <w:tc>
          <w:tcPr>
            <w:tcW w:type="dxa" w:w="1101"/>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No</w:t>
            </w:r>
          </w:p>
        </w:tc>
        <w:tc>
          <w:tcPr>
            <w:tcW w:type="dxa" w:w="2312"/>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Python dictionary key</w:t>
            </w:r>
          </w:p>
        </w:tc>
        <w:tc>
          <w:tcPr>
            <w:tcW w:type="dxa" w:w="3195"/>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Only defined camera identity.</w:t>
            </w:r>
          </w:p>
        </w:tc>
      </w:tr>
      <w:tr>
        <w:trPr>
          <w:cantSplit/>
        </w:trPr>
        <w:tc>
          <w:tcPr>
            <w:tcW w:type="dxa" w:w="1211"/>
            <w:shd w:fill="F5F8FB"/>
            <w:tcMar>
              <w:top w:w="80" w:type="dxa"/>
              <w:start w:w="120" w:type="dxa"/>
              <w:bottom w:w="80" w:type="dxa"/>
              <w:end w:w="120" w:type="dxa"/>
            </w:tcMar>
            <w:vAlign w:val="center"/>
          </w:tcPr>
          <w:p>
            <w:pPr>
              <w:spacing w:before="0" w:after="40" w:line="252" w:lineRule="auto"/>
              <w:jc w:val="center"/>
            </w:pPr>
            <w:r>
              <w:rPr>
                <w:rFonts w:ascii="Consolas" w:hAnsi="Consolas"/>
                <w:color w:val="0B2545"/>
                <w:sz w:val="17"/>
                <w:highlight w:val="darkGray"/>
              </w:rPr>
              <w:t>lat</w:t>
            </w:r>
          </w:p>
        </w:tc>
        <w:tc>
          <w:tcPr>
            <w:tcW w:type="dxa" w:w="1541"/>
            <w:shd w:fill="F5F8FB"/>
            <w:tcMar>
              <w:top w:w="80" w:type="dxa"/>
              <w:start w:w="120" w:type="dxa"/>
              <w:bottom w:w="80" w:type="dxa"/>
              <w:end w:w="120" w:type="dxa"/>
            </w:tcMar>
            <w:vAlign w:val="center"/>
          </w:tcPr>
          <w:p>
            <w:pPr>
              <w:spacing w:before="0" w:after="40" w:line="252" w:lineRule="auto"/>
            </w:pPr>
            <w:r>
              <w:rPr>
                <w:rFonts w:ascii="Consolas" w:hAnsi="Consolas"/>
                <w:color w:val="0B2545"/>
                <w:sz w:val="17"/>
                <w:highlight w:val="darkGray"/>
              </w:rPr>
              <w:t>float</w:t>
            </w:r>
          </w:p>
        </w:tc>
        <w:tc>
          <w:tcPr>
            <w:tcW w:type="dxa" w:w="1101"/>
            <w:shd w:fill="F5F8FB"/>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No</w:t>
            </w:r>
          </w:p>
        </w:tc>
        <w:tc>
          <w:tcPr>
            <w:tcW w:type="dxa" w:w="2312"/>
            <w:shd w:fill="F5F8FB"/>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None</w:t>
            </w:r>
          </w:p>
        </w:tc>
        <w:tc>
          <w:tcPr>
            <w:tcW w:type="dxa" w:w="3195"/>
            <w:shd w:fill="F5F8FB"/>
            <w:tcMar>
              <w:top w:w="80" w:type="dxa"/>
              <w:start w:w="120" w:type="dxa"/>
              <w:bottom w:w="80" w:type="dxa"/>
              <w:end w:w="120" w:type="dxa"/>
            </w:tcMar>
            <w:vAlign w:val="center"/>
          </w:tcPr>
          <w:p>
            <w:pPr>
              <w:spacing w:before="0" w:after="40" w:line="252" w:lineRule="auto"/>
              <w:jc w:val="center"/>
            </w:pPr>
            <w:r>
              <w:rPr>
                <w:rFonts w:ascii="Consolas" w:hAnsi="Consolas"/>
                <w:color w:val="0B2545"/>
                <w:sz w:val="17"/>
                <w:highlight w:val="darkGray"/>
              </w:rPr>
              <w:t>26.4499</w:t>
            </w:r>
            <w:r>
              <w:rPr>
                <w:rFonts w:ascii="Calibri" w:hAnsi="Calibri"/>
                <w:color w:val="202B38"/>
                <w:sz w:val="17"/>
              </w:rPr>
              <w:t>.</w:t>
            </w:r>
          </w:p>
        </w:tc>
      </w:tr>
      <w:tr>
        <w:trPr>
          <w:cantSplit/>
        </w:trPr>
        <w:tc>
          <w:tcPr>
            <w:tcW w:type="dxa" w:w="1211"/>
            <w:tcMar>
              <w:top w:w="80" w:type="dxa"/>
              <w:start w:w="120" w:type="dxa"/>
              <w:bottom w:w="80" w:type="dxa"/>
              <w:end w:w="120" w:type="dxa"/>
            </w:tcMar>
            <w:vAlign w:val="center"/>
          </w:tcPr>
          <w:p>
            <w:pPr>
              <w:spacing w:before="0" w:after="40" w:line="252" w:lineRule="auto"/>
              <w:jc w:val="center"/>
            </w:pPr>
            <w:r>
              <w:rPr>
                <w:rFonts w:ascii="Consolas" w:hAnsi="Consolas"/>
                <w:color w:val="0B2545"/>
                <w:sz w:val="17"/>
                <w:highlight w:val="darkGray"/>
              </w:rPr>
              <w:t>lon</w:t>
            </w:r>
          </w:p>
        </w:tc>
        <w:tc>
          <w:tcPr>
            <w:tcW w:type="dxa" w:w="1541"/>
            <w:tcMar>
              <w:top w:w="80" w:type="dxa"/>
              <w:start w:w="120" w:type="dxa"/>
              <w:bottom w:w="80" w:type="dxa"/>
              <w:end w:w="120" w:type="dxa"/>
            </w:tcMar>
            <w:vAlign w:val="center"/>
          </w:tcPr>
          <w:p>
            <w:pPr>
              <w:spacing w:before="0" w:after="40" w:line="252" w:lineRule="auto"/>
            </w:pPr>
            <w:r>
              <w:rPr>
                <w:rFonts w:ascii="Consolas" w:hAnsi="Consolas"/>
                <w:color w:val="0B2545"/>
                <w:sz w:val="17"/>
                <w:highlight w:val="darkGray"/>
              </w:rPr>
              <w:t>float</w:t>
            </w:r>
          </w:p>
        </w:tc>
        <w:tc>
          <w:tcPr>
            <w:tcW w:type="dxa" w:w="1101"/>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No</w:t>
            </w:r>
          </w:p>
        </w:tc>
        <w:tc>
          <w:tcPr>
            <w:tcW w:type="dxa" w:w="2312"/>
            <w:tcMar>
              <w:top w:w="80" w:type="dxa"/>
              <w:start w:w="120" w:type="dxa"/>
              <w:bottom w:w="80" w:type="dxa"/>
              <w:end w:w="120" w:type="dxa"/>
            </w:tcMar>
            <w:vAlign w:val="center"/>
          </w:tcPr>
          <w:p>
            <w:pPr>
              <w:spacing w:before="0" w:after="40" w:line="252" w:lineRule="auto"/>
              <w:jc w:val="center"/>
            </w:pPr>
            <w:r>
              <w:rPr>
                <w:rFonts w:ascii="Calibri" w:hAnsi="Calibri"/>
                <w:color w:val="202B38"/>
                <w:sz w:val="17"/>
              </w:rPr>
              <w:t>None</w:t>
            </w:r>
          </w:p>
        </w:tc>
        <w:tc>
          <w:tcPr>
            <w:tcW w:type="dxa" w:w="3195"/>
            <w:tcMar>
              <w:top w:w="80" w:type="dxa"/>
              <w:start w:w="120" w:type="dxa"/>
              <w:bottom w:w="80" w:type="dxa"/>
              <w:end w:w="120" w:type="dxa"/>
            </w:tcMar>
            <w:vAlign w:val="center"/>
          </w:tcPr>
          <w:p>
            <w:pPr>
              <w:spacing w:before="0" w:after="40" w:line="252" w:lineRule="auto"/>
              <w:jc w:val="center"/>
            </w:pPr>
            <w:r>
              <w:rPr>
                <w:rFonts w:ascii="Consolas" w:hAnsi="Consolas"/>
                <w:color w:val="0B2545"/>
                <w:sz w:val="17"/>
                <w:highlight w:val="darkGray"/>
              </w:rPr>
              <w:t>80.3319</w:t>
            </w:r>
            <w:r>
              <w:rPr>
                <w:rFonts w:ascii="Calibri" w:hAnsi="Calibri"/>
                <w:color w:val="202B38"/>
                <w:sz w:val="17"/>
              </w:rPr>
              <w:t>.</w:t>
            </w:r>
          </w:p>
        </w:tc>
      </w:tr>
    </w:tbl>
    <w:p>
      <w:pPr>
        <w:spacing w:before="0" w:after="0"/>
      </w:pPr>
    </w:p>
    <w:p>
      <w:r>
        <w:rPr>
          <w:rFonts w:ascii="Calibri" w:hAnsi="Calibri"/>
          <w:color w:val="202B38"/>
          <w:sz w:val="22"/>
        </w:rPr>
        <w:t xml:space="preserve">The location is demo data and is not derived from </w:t>
      </w:r>
      <w:r>
        <w:rPr>
          <w:rFonts w:ascii="Consolas" w:hAnsi="Consolas"/>
          <w:color w:val="0B2545"/>
          <w:sz w:val="21"/>
          <w:highlight w:val="darkGray"/>
        </w:rPr>
        <w:t>CAMERA_STREAM_URL</w:t>
      </w:r>
      <w:r>
        <w:rPr>
          <w:rFonts w:ascii="Calibri" w:hAnsi="Calibri"/>
          <w:color w:val="202B38"/>
          <w:sz w:val="22"/>
        </w:rPr>
        <w:t xml:space="preserve"> or persisted camera metadata.</w:t>
      </w:r>
    </w:p>
    <w:p>
      <w:pPr>
        <w:pStyle w:val="Heading2"/>
      </w:pPr>
      <w:r>
        <w:rPr>
          <w:rFonts w:ascii="Calibri" w:hAnsi="Calibri"/>
          <w:b/>
          <w:color w:val="1678B8"/>
          <w:sz w:val="26"/>
        </w:rPr>
        <w:t xml:space="preserve">4.7 </w:t>
      </w:r>
      <w:r>
        <w:rPr>
          <w:rFonts w:ascii="Consolas" w:hAnsi="Consolas"/>
          <w:b/>
          <w:color w:val="0B2545"/>
          <w:sz w:val="25"/>
          <w:highlight w:val="darkGray"/>
        </w:rPr>
        <w:t>PREDICTION</w:t>
      </w:r>
      <w:r>
        <w:rPr>
          <w:rFonts w:ascii="Calibri" w:hAnsi="Calibri"/>
          <w:b/>
          <w:color w:val="1678B8"/>
          <w:sz w:val="26"/>
        </w:rPr>
        <w:t xml:space="preserve"> contract</w:t>
      </w:r>
    </w:p>
    <w:p>
      <w:r>
        <w:rPr>
          <w:rFonts w:ascii="Consolas" w:hAnsi="Consolas"/>
          <w:color w:val="0B2545"/>
          <w:sz w:val="21"/>
          <w:highlight w:val="darkGray"/>
        </w:rPr>
        <w:t>PREDICTION</w:t>
      </w:r>
      <w:r>
        <w:rPr>
          <w:rFonts w:ascii="Calibri" w:hAnsi="Calibri"/>
          <w:color w:val="202B38"/>
          <w:sz w:val="22"/>
        </w:rPr>
        <w:t xml:space="preserve"> is ephemeral but drives every persisted side effect.</w:t>
      </w:r>
    </w:p>
    <w:tbl>
      <w:tblPr>
        <w:tblStyle w:val="TableGrid"/>
        <w:tblW w:type="dxa" w:w="9360"/>
        <w:jc w:val="left"/>
        <w:tblLayout w:type="fixed"/>
        <w:tblLook w:firstColumn="1" w:firstRow="1" w:lastColumn="0" w:lastRow="0" w:noHBand="0" w:noVBand="1" w:val="04A0"/>
        <w:tblInd w:w="120" w:type="dxa"/>
      </w:tblPr>
      <w:tblGrid>
        <w:gridCol w:w="1100"/>
        <w:gridCol w:w="1872"/>
        <w:gridCol w:w="2995"/>
        <w:gridCol w:w="3393"/>
      </w:tblGrid>
      <w:tr>
        <w:trPr>
          <w:tblHeader w:val="true"/>
          <w:cantSplit/>
        </w:trPr>
        <w:tc>
          <w:tcPr>
            <w:tcW w:type="dxa" w:w="1100"/>
            <w:shd w:fill="EAF2F8"/>
            <w:tcMar>
              <w:top w:w="80" w:type="dxa"/>
              <w:start w:w="120" w:type="dxa"/>
              <w:bottom w:w="80" w:type="dxa"/>
              <w:end w:w="120" w:type="dxa"/>
            </w:tcMar>
            <w:vAlign w:val="center"/>
          </w:tcPr>
          <w:p>
            <w:pPr>
              <w:keepNext/>
              <w:spacing w:before="0" w:after="40" w:line="252" w:lineRule="auto"/>
            </w:pPr>
            <w:r>
              <w:rPr>
                <w:rFonts w:ascii="Calibri" w:hAnsi="Calibri"/>
                <w:b/>
                <w:color w:val="0B2545"/>
                <w:sz w:val="18"/>
              </w:rPr>
              <w:t>Field</w:t>
            </w:r>
          </w:p>
        </w:tc>
        <w:tc>
          <w:tcPr>
            <w:tcW w:type="dxa" w:w="1872"/>
            <w:shd w:fill="EAF2F8"/>
            <w:tcMar>
              <w:top w:w="80" w:type="dxa"/>
              <w:start w:w="120" w:type="dxa"/>
              <w:bottom w:w="80" w:type="dxa"/>
              <w:end w:w="120" w:type="dxa"/>
            </w:tcMar>
            <w:vAlign w:val="center"/>
          </w:tcPr>
          <w:p>
            <w:pPr>
              <w:keepNext/>
              <w:spacing w:before="0" w:after="40" w:line="252" w:lineRule="auto"/>
            </w:pPr>
            <w:r>
              <w:rPr>
                <w:rFonts w:ascii="Calibri" w:hAnsi="Calibri"/>
                <w:b/>
                <w:color w:val="0B2545"/>
                <w:sz w:val="18"/>
              </w:rPr>
              <w:t>Runtime type</w:t>
            </w:r>
          </w:p>
        </w:tc>
        <w:tc>
          <w:tcPr>
            <w:tcW w:type="dxa" w:w="2995"/>
            <w:shd w:fill="EAF2F8"/>
            <w:tcMar>
              <w:top w:w="80" w:type="dxa"/>
              <w:start w:w="120" w:type="dxa"/>
              <w:bottom w:w="80" w:type="dxa"/>
              <w:end w:w="120" w:type="dxa"/>
            </w:tcMar>
            <w:vAlign w:val="center"/>
          </w:tcPr>
          <w:p>
            <w:pPr>
              <w:keepNext/>
              <w:spacing w:before="0" w:after="40" w:line="252" w:lineRule="auto"/>
            </w:pPr>
            <w:r>
              <w:rPr>
                <w:rFonts w:ascii="Calibri" w:hAnsi="Calibri"/>
                <w:b/>
                <w:color w:val="0B2545"/>
                <w:sz w:val="18"/>
              </w:rPr>
              <w:t>Nullable</w:t>
            </w:r>
          </w:p>
        </w:tc>
        <w:tc>
          <w:tcPr>
            <w:tcW w:type="dxa" w:w="3393"/>
            <w:shd w:fill="EAF2F8"/>
            <w:tcMar>
              <w:top w:w="80" w:type="dxa"/>
              <w:start w:w="120" w:type="dxa"/>
              <w:bottom w:w="80" w:type="dxa"/>
              <w:end w:w="120" w:type="dxa"/>
            </w:tcMar>
            <w:vAlign w:val="center"/>
          </w:tcPr>
          <w:p>
            <w:pPr>
              <w:keepNext/>
              <w:spacing w:before="0" w:after="40" w:line="252" w:lineRule="auto"/>
            </w:pPr>
            <w:r>
              <w:rPr>
                <w:rFonts w:ascii="Calibri" w:hAnsi="Calibri"/>
                <w:b/>
                <w:color w:val="0B2545"/>
                <w:sz w:val="18"/>
              </w:rPr>
              <w:t>Rule</w:t>
            </w:r>
          </w:p>
        </w:tc>
      </w:tr>
      <w:tr>
        <w:trPr>
          <w:cantSplit/>
        </w:trPr>
        <w:tc>
          <w:tcPr>
            <w:tcW w:type="dxa" w:w="1100"/>
            <w:tcMar>
              <w:top w:w="80" w:type="dxa"/>
              <w:start w:w="120" w:type="dxa"/>
              <w:bottom w:w="80" w:type="dxa"/>
              <w:end w:w="120" w:type="dxa"/>
            </w:tcMar>
            <w:vAlign w:val="center"/>
          </w:tcPr>
          <w:p>
            <w:pPr>
              <w:spacing w:before="0" w:after="40" w:line="252" w:lineRule="auto"/>
            </w:pPr>
            <w:r>
              <w:rPr>
                <w:rFonts w:ascii="Consolas" w:hAnsi="Consolas"/>
                <w:color w:val="0B2545"/>
                <w:sz w:val="17"/>
                <w:highlight w:val="darkGray"/>
              </w:rPr>
              <w:t>event</w:t>
            </w:r>
          </w:p>
        </w:tc>
        <w:tc>
          <w:tcPr>
            <w:tcW w:type="dxa" w:w="1872"/>
            <w:tcMar>
              <w:top w:w="80" w:type="dxa"/>
              <w:start w:w="120" w:type="dxa"/>
              <w:bottom w:w="80" w:type="dxa"/>
              <w:end w:w="120" w:type="dxa"/>
            </w:tcMar>
            <w:vAlign w:val="center"/>
          </w:tcPr>
          <w:p>
            <w:pPr>
              <w:spacing w:before="0" w:after="40" w:line="252" w:lineRule="auto"/>
            </w:pPr>
            <w:r>
              <w:rPr>
                <w:rFonts w:ascii="Consolas" w:hAnsi="Consolas"/>
                <w:color w:val="0B2545"/>
                <w:sz w:val="17"/>
                <w:highlight w:val="darkGray"/>
              </w:rPr>
              <w:t>str</w:t>
            </w:r>
          </w:p>
        </w:tc>
        <w:tc>
          <w:tcPr>
            <w:tcW w:type="dxa" w:w="2995"/>
            <w:tcMar>
              <w:top w:w="80" w:type="dxa"/>
              <w:start w:w="120" w:type="dxa"/>
              <w:bottom w:w="80" w:type="dxa"/>
              <w:end w:w="120" w:type="dxa"/>
            </w:tcMar>
            <w:vAlign w:val="center"/>
          </w:tcPr>
          <w:p>
            <w:pPr>
              <w:spacing w:before="0" w:after="40" w:line="252" w:lineRule="auto"/>
            </w:pPr>
            <w:r>
              <w:rPr>
                <w:rFonts w:ascii="Calibri" w:hAnsi="Calibri"/>
                <w:color w:val="202B38"/>
                <w:sz w:val="17"/>
              </w:rPr>
              <w:t>No</w:t>
            </w:r>
          </w:p>
        </w:tc>
        <w:tc>
          <w:tcPr>
            <w:tcW w:type="dxa" w:w="3393"/>
            <w:tcMar>
              <w:top w:w="80" w:type="dxa"/>
              <w:start w:w="120" w:type="dxa"/>
              <w:bottom w:w="80" w:type="dxa"/>
              <w:end w:w="120" w:type="dxa"/>
            </w:tcMar>
            <w:vAlign w:val="center"/>
          </w:tcPr>
          <w:p>
            <w:pPr>
              <w:spacing w:before="0" w:after="40" w:line="252" w:lineRule="auto"/>
            </w:pPr>
            <w:r>
              <w:rPr>
                <w:rFonts w:ascii="Calibri" w:hAnsi="Calibri"/>
                <w:color w:val="202B38"/>
                <w:sz w:val="17"/>
              </w:rPr>
              <w:t xml:space="preserve">Model dictionary key: </w:t>
            </w:r>
            <w:r>
              <w:rPr>
                <w:rFonts w:ascii="Consolas" w:hAnsi="Consolas"/>
                <w:color w:val="0B2545"/>
                <w:sz w:val="17"/>
                <w:highlight w:val="darkGray"/>
              </w:rPr>
              <w:t>accident</w:t>
            </w:r>
            <w:r>
              <w:rPr>
                <w:rFonts w:ascii="Calibri" w:hAnsi="Calibri"/>
                <w:color w:val="202B38"/>
                <w:sz w:val="17"/>
              </w:rPr>
              <w:t xml:space="preserve">, </w:t>
            </w:r>
            <w:r>
              <w:rPr>
                <w:rFonts w:ascii="Consolas" w:hAnsi="Consolas"/>
                <w:color w:val="0B2545"/>
                <w:sz w:val="17"/>
                <w:highlight w:val="darkGray"/>
              </w:rPr>
              <w:t>phone</w:t>
            </w:r>
            <w:r>
              <w:rPr>
                <w:rFonts w:ascii="Calibri" w:hAnsi="Calibri"/>
                <w:color w:val="202B38"/>
                <w:sz w:val="17"/>
              </w:rPr>
              <w:t xml:space="preserve">, or </w:t>
            </w:r>
            <w:r>
              <w:rPr>
                <w:rFonts w:ascii="Consolas" w:hAnsi="Consolas"/>
                <w:color w:val="0B2545"/>
                <w:sz w:val="17"/>
                <w:highlight w:val="darkGray"/>
              </w:rPr>
              <w:t>fight</w:t>
            </w:r>
            <w:r>
              <w:rPr>
                <w:rFonts w:ascii="Calibri" w:hAnsi="Calibri"/>
                <w:color w:val="202B38"/>
                <w:sz w:val="17"/>
              </w:rPr>
              <w:t>.</w:t>
            </w:r>
          </w:p>
        </w:tc>
      </w:tr>
      <w:tr>
        <w:trPr>
          <w:cantSplit/>
        </w:trPr>
        <w:tc>
          <w:tcPr>
            <w:tcW w:type="dxa" w:w="1100"/>
            <w:shd w:fill="F5F8FB"/>
            <w:tcMar>
              <w:top w:w="80" w:type="dxa"/>
              <w:start w:w="120" w:type="dxa"/>
              <w:bottom w:w="80" w:type="dxa"/>
              <w:end w:w="120" w:type="dxa"/>
            </w:tcMar>
            <w:vAlign w:val="center"/>
          </w:tcPr>
          <w:p>
            <w:pPr>
              <w:spacing w:before="0" w:after="40" w:line="252" w:lineRule="auto"/>
            </w:pPr>
            <w:r>
              <w:rPr>
                <w:rFonts w:ascii="Consolas" w:hAnsi="Consolas"/>
                <w:color w:val="0B2545"/>
                <w:sz w:val="17"/>
                <w:highlight w:val="darkGray"/>
              </w:rPr>
              <w:t>label</w:t>
            </w:r>
          </w:p>
        </w:tc>
        <w:tc>
          <w:tcPr>
            <w:tcW w:type="dxa" w:w="1872"/>
            <w:shd w:fill="F5F8FB"/>
            <w:tcMar>
              <w:top w:w="80" w:type="dxa"/>
              <w:start w:w="120" w:type="dxa"/>
              <w:bottom w:w="80" w:type="dxa"/>
              <w:end w:w="120" w:type="dxa"/>
            </w:tcMar>
            <w:vAlign w:val="center"/>
          </w:tcPr>
          <w:p>
            <w:pPr>
              <w:spacing w:before="0" w:after="40" w:line="252" w:lineRule="auto"/>
            </w:pPr>
            <w:r>
              <w:rPr>
                <w:rFonts w:ascii="Consolas" w:hAnsi="Consolas"/>
                <w:color w:val="0B2545"/>
                <w:sz w:val="17"/>
                <w:highlight w:val="darkGray"/>
              </w:rPr>
              <w:t>str</w:t>
            </w:r>
          </w:p>
        </w:tc>
        <w:tc>
          <w:tcPr>
            <w:tcW w:type="dxa" w:w="2995"/>
            <w:shd w:fill="F5F8FB"/>
            <w:tcMar>
              <w:top w:w="80" w:type="dxa"/>
              <w:start w:w="120" w:type="dxa"/>
              <w:bottom w:w="80" w:type="dxa"/>
              <w:end w:w="120" w:type="dxa"/>
            </w:tcMar>
            <w:vAlign w:val="center"/>
          </w:tcPr>
          <w:p>
            <w:pPr>
              <w:spacing w:before="0" w:after="40" w:line="252" w:lineRule="auto"/>
            </w:pPr>
            <w:r>
              <w:rPr>
                <w:rFonts w:ascii="Calibri" w:hAnsi="Calibri"/>
                <w:color w:val="202B38"/>
                <w:sz w:val="17"/>
              </w:rPr>
              <w:t>No</w:t>
            </w:r>
          </w:p>
        </w:tc>
        <w:tc>
          <w:tcPr>
            <w:tcW w:type="dxa" w:w="3393"/>
            <w:shd w:fill="F5F8FB"/>
            <w:tcMar>
              <w:top w:w="80" w:type="dxa"/>
              <w:start w:w="120" w:type="dxa"/>
              <w:bottom w:w="80" w:type="dxa"/>
              <w:end w:w="120" w:type="dxa"/>
            </w:tcMar>
            <w:vAlign w:val="center"/>
          </w:tcPr>
          <w:p>
            <w:pPr>
              <w:spacing w:before="0" w:after="40" w:line="252" w:lineRule="auto"/>
            </w:pPr>
            <w:r>
              <w:rPr>
                <w:rFonts w:ascii="Consolas" w:hAnsi="Consolas"/>
                <w:color w:val="0B2545"/>
                <w:sz w:val="17"/>
                <w:highlight w:val="darkGray"/>
              </w:rPr>
              <w:t>model.names[cls]</w:t>
            </w:r>
            <w:r>
              <w:rPr>
                <w:rFonts w:ascii="Calibri" w:hAnsi="Calibri"/>
                <w:color w:val="202B38"/>
                <w:sz w:val="17"/>
              </w:rPr>
              <w:t>.</w:t>
            </w:r>
          </w:p>
        </w:tc>
      </w:tr>
      <w:tr>
        <w:trPr>
          <w:cantSplit/>
        </w:trPr>
        <w:tc>
          <w:tcPr>
            <w:tcW w:type="dxa" w:w="1100"/>
            <w:tcMar>
              <w:top w:w="80" w:type="dxa"/>
              <w:start w:w="120" w:type="dxa"/>
              <w:bottom w:w="80" w:type="dxa"/>
              <w:end w:w="120" w:type="dxa"/>
            </w:tcMar>
            <w:vAlign w:val="center"/>
          </w:tcPr>
          <w:p>
            <w:pPr>
              <w:spacing w:before="0" w:after="40" w:line="252" w:lineRule="auto"/>
            </w:pPr>
            <w:r>
              <w:rPr>
                <w:rFonts w:ascii="Consolas" w:hAnsi="Consolas"/>
                <w:color w:val="0B2545"/>
                <w:sz w:val="17"/>
                <w:highlight w:val="darkGray"/>
              </w:rPr>
              <w:t>score</w:t>
            </w:r>
          </w:p>
        </w:tc>
        <w:tc>
          <w:tcPr>
            <w:tcW w:type="dxa" w:w="1872"/>
            <w:tcMar>
              <w:top w:w="80" w:type="dxa"/>
              <w:start w:w="120" w:type="dxa"/>
              <w:bottom w:w="80" w:type="dxa"/>
              <w:end w:w="120" w:type="dxa"/>
            </w:tcMar>
            <w:vAlign w:val="center"/>
          </w:tcPr>
          <w:p>
            <w:pPr>
              <w:spacing w:before="0" w:after="40" w:line="252" w:lineRule="auto"/>
            </w:pPr>
            <w:r>
              <w:rPr>
                <w:rFonts w:ascii="Consolas" w:hAnsi="Consolas"/>
                <w:color w:val="0B2545"/>
                <w:sz w:val="17"/>
                <w:highlight w:val="darkGray"/>
              </w:rPr>
              <w:t>float</w:t>
            </w:r>
          </w:p>
        </w:tc>
        <w:tc>
          <w:tcPr>
            <w:tcW w:type="dxa" w:w="2995"/>
            <w:tcMar>
              <w:top w:w="80" w:type="dxa"/>
              <w:start w:w="120" w:type="dxa"/>
              <w:bottom w:w="80" w:type="dxa"/>
              <w:end w:w="120" w:type="dxa"/>
            </w:tcMar>
            <w:vAlign w:val="center"/>
          </w:tcPr>
          <w:p>
            <w:pPr>
              <w:spacing w:before="0" w:after="40" w:line="252" w:lineRule="auto"/>
            </w:pPr>
            <w:r>
              <w:rPr>
                <w:rFonts w:ascii="Calibri" w:hAnsi="Calibri"/>
                <w:color w:val="202B38"/>
                <w:sz w:val="17"/>
              </w:rPr>
              <w:t>No</w:t>
            </w:r>
          </w:p>
        </w:tc>
        <w:tc>
          <w:tcPr>
            <w:tcW w:type="dxa" w:w="3393"/>
            <w:tcMar>
              <w:top w:w="80" w:type="dxa"/>
              <w:start w:w="120" w:type="dxa"/>
              <w:bottom w:w="80" w:type="dxa"/>
              <w:end w:w="120" w:type="dxa"/>
            </w:tcMar>
            <w:vAlign w:val="center"/>
          </w:tcPr>
          <w:p>
            <w:pPr>
              <w:spacing w:before="0" w:after="40" w:line="252" w:lineRule="auto"/>
            </w:pPr>
            <w:r>
              <w:rPr>
                <w:rFonts w:ascii="Calibri" w:hAnsi="Calibri"/>
                <w:color w:val="202B38"/>
                <w:sz w:val="17"/>
              </w:rPr>
              <w:t xml:space="preserve">Box confidence; filtered at wrapper threshold </w:t>
            </w:r>
            <w:r>
              <w:rPr>
                <w:rFonts w:ascii="Consolas" w:hAnsi="Consolas"/>
                <w:color w:val="0B2545"/>
                <w:sz w:val="17"/>
                <w:highlight w:val="darkGray"/>
              </w:rPr>
              <w:t>0.2</w:t>
            </w:r>
            <w:r>
              <w:rPr>
                <w:rFonts w:ascii="Calibri" w:hAnsi="Calibri"/>
                <w:color w:val="202B38"/>
                <w:sz w:val="17"/>
              </w:rPr>
              <w:t>.</w:t>
            </w:r>
          </w:p>
        </w:tc>
      </w:tr>
      <w:tr>
        <w:trPr>
          <w:cantSplit/>
        </w:trPr>
        <w:tc>
          <w:tcPr>
            <w:tcW w:type="dxa" w:w="1100"/>
            <w:shd w:fill="F5F8FB"/>
            <w:tcMar>
              <w:top w:w="80" w:type="dxa"/>
              <w:start w:w="120" w:type="dxa"/>
              <w:bottom w:w="80" w:type="dxa"/>
              <w:end w:w="120" w:type="dxa"/>
            </w:tcMar>
            <w:vAlign w:val="center"/>
          </w:tcPr>
          <w:p>
            <w:pPr>
              <w:spacing w:before="0" w:after="40" w:line="252" w:lineRule="auto"/>
            </w:pPr>
            <w:r>
              <w:rPr>
                <w:rFonts w:ascii="Consolas" w:hAnsi="Consolas"/>
                <w:color w:val="0B2545"/>
                <w:sz w:val="17"/>
                <w:highlight w:val="darkGray"/>
              </w:rPr>
              <w:t>bbox</w:t>
            </w:r>
          </w:p>
        </w:tc>
        <w:tc>
          <w:tcPr>
            <w:tcW w:type="dxa" w:w="1872"/>
            <w:shd w:fill="F5F8FB"/>
            <w:tcMar>
              <w:top w:w="80" w:type="dxa"/>
              <w:start w:w="120" w:type="dxa"/>
              <w:bottom w:w="80" w:type="dxa"/>
              <w:end w:w="120" w:type="dxa"/>
            </w:tcMar>
            <w:vAlign w:val="center"/>
          </w:tcPr>
          <w:p>
            <w:pPr>
              <w:spacing w:before="0" w:after="40" w:line="252" w:lineRule="auto"/>
            </w:pPr>
            <w:r>
              <w:rPr>
                <w:rFonts w:ascii="Calibri" w:hAnsi="Calibri"/>
                <w:color w:val="202B38"/>
                <w:sz w:val="17"/>
              </w:rPr>
              <w:t>four-element integer list</w:t>
            </w:r>
          </w:p>
        </w:tc>
        <w:tc>
          <w:tcPr>
            <w:tcW w:type="dxa" w:w="2995"/>
            <w:shd w:fill="F5F8FB"/>
            <w:tcMar>
              <w:top w:w="80" w:type="dxa"/>
              <w:start w:w="120" w:type="dxa"/>
              <w:bottom w:w="80" w:type="dxa"/>
              <w:end w:w="120" w:type="dxa"/>
            </w:tcMar>
            <w:vAlign w:val="center"/>
          </w:tcPr>
          <w:p>
            <w:pPr>
              <w:spacing w:before="0" w:after="40" w:line="252" w:lineRule="auto"/>
            </w:pPr>
            <w:r>
              <w:rPr>
                <w:rFonts w:ascii="Calibri" w:hAnsi="Calibri"/>
                <w:color w:val="202B38"/>
                <w:sz w:val="17"/>
              </w:rPr>
              <w:t>No for returned current detector records</w:t>
            </w:r>
          </w:p>
        </w:tc>
        <w:tc>
          <w:tcPr>
            <w:tcW w:type="dxa" w:w="3393"/>
            <w:shd w:fill="F5F8FB"/>
            <w:tcMar>
              <w:top w:w="80" w:type="dxa"/>
              <w:start w:w="120" w:type="dxa"/>
              <w:bottom w:w="80" w:type="dxa"/>
              <w:end w:w="120" w:type="dxa"/>
            </w:tcMar>
            <w:vAlign w:val="center"/>
          </w:tcPr>
          <w:p>
            <w:pPr>
              <w:spacing w:before="0" w:after="40" w:line="252" w:lineRule="auto"/>
            </w:pPr>
            <w:r>
              <w:rPr>
                <w:rFonts w:ascii="Consolas" w:hAnsi="Consolas"/>
                <w:color w:val="0B2545"/>
                <w:sz w:val="17"/>
                <w:highlight w:val="darkGray"/>
              </w:rPr>
              <w:t>[x1,y1,x2,y2]</w:t>
            </w:r>
            <w:r>
              <w:rPr>
                <w:rFonts w:ascii="Calibri" w:hAnsi="Calibri"/>
                <w:color w:val="202B38"/>
                <w:sz w:val="17"/>
              </w:rPr>
              <w:t xml:space="preserve"> relative to resized frame.</w:t>
            </w:r>
          </w:p>
        </w:tc>
      </w:tr>
    </w:tbl>
    <w:p>
      <w:pPr>
        <w:spacing w:before="0" w:after="0"/>
      </w:pPr>
    </w:p>
    <w:p>
      <w:r>
        <w:rPr>
          <w:rFonts w:ascii="Consolas" w:hAnsi="Consolas"/>
          <w:color w:val="0B2545"/>
          <w:sz w:val="21"/>
          <w:highlight w:val="darkGray"/>
        </w:rPr>
        <w:t>Light.pt</w:t>
      </w:r>
      <w:r>
        <w:rPr>
          <w:rFonts w:ascii="Calibri" w:hAnsi="Calibri"/>
          <w:color w:val="202B38"/>
          <w:sz w:val="22"/>
        </w:rPr>
        <w:t xml:space="preserve"> is a classifier, so its probability output does not satisfy the current </w:t>
      </w:r>
      <w:r>
        <w:rPr>
          <w:rFonts w:ascii="Consolas" w:hAnsi="Consolas"/>
          <w:color w:val="0B2545"/>
          <w:sz w:val="21"/>
          <w:highlight w:val="darkGray"/>
        </w:rPr>
        <w:t>result.boxes</w:t>
      </w:r>
      <w:r>
        <w:rPr>
          <w:rFonts w:ascii="Calibri" w:hAnsi="Calibri"/>
          <w:color w:val="202B38"/>
          <w:sz w:val="22"/>
        </w:rPr>
        <w:t xml:space="preserve"> contract. Fight predictions are therefore absent from CURRENT normalized output.</w:t>
      </w:r>
    </w:p>
    <w:p>
      <w:pPr>
        <w:pStyle w:val="Heading1"/>
      </w:pPr>
      <w:r>
        <w:rPr>
          <w:rFonts w:ascii="Calibri" w:hAnsi="Calibri"/>
          <w:b/>
          <w:color w:val="1678B8"/>
          <w:sz w:val="32"/>
        </w:rPr>
        <w:t>5. Initialization</w:t>
      </w:r>
    </w:p>
    <w:p>
      <w:pPr>
        <w:pStyle w:val="Heading2"/>
      </w:pPr>
      <w:r>
        <w:rPr>
          <w:rFonts w:ascii="Calibri" w:hAnsi="Calibri"/>
          <w:b/>
          <w:color w:val="1678B8"/>
          <w:sz w:val="26"/>
        </w:rPr>
        <w:t>5.1 Implemented filesystem initialization</w:t>
      </w:r>
    </w:p>
    <w:p>
      <w:r>
        <w:rPr>
          <w:rFonts w:ascii="Calibri" w:hAnsi="Calibri"/>
          <w:color w:val="202B38"/>
          <w:sz w:val="22"/>
        </w:rPr>
        <w:t xml:space="preserve">Equivalent excerpt from </w:t>
      </w:r>
      <w:r>
        <w:rPr>
          <w:rFonts w:ascii="Consolas" w:hAnsi="Consolas"/>
          <w:color w:val="0B2545"/>
          <w:sz w:val="21"/>
          <w:highlight w:val="darkGray"/>
        </w:rPr>
        <w:t>inference_service/app/main.py</w:t>
      </w:r>
      <w:r>
        <w:rPr>
          <w:rFonts w:ascii="Calibri" w:hAnsi="Calibri"/>
          <w:color w:val="202B38"/>
          <w:sz w:val="22"/>
        </w:rPr>
        <w:t>:</w:t>
      </w:r>
    </w:p>
    <w:p>
      <w:pPr>
        <w:spacing w:before="80" w:after="60"/>
      </w:pPr>
      <w:r>
        <w:rPr>
          <w:rFonts w:ascii="Calibri" w:hAnsi="Calibri"/>
          <w:b/>
          <w:color w:val="62707D"/>
          <w:sz w:val="16"/>
        </w:rPr>
        <w:t>PYTHON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1F5F8"/>
            <w:tcMar>
              <w:top w:w="80" w:type="dxa"/>
              <w:start w:w="120" w:type="dxa"/>
              <w:bottom w:w="80" w:type="dxa"/>
              <w:end w:w="120" w:type="dxa"/>
            </w:tcMar>
            <w:vAlign w:val="center"/>
          </w:tcPr>
          <w:p>
            <w:pPr>
              <w:spacing w:after="0" w:line="240" w:lineRule="auto"/>
            </w:pPr>
            <w:r>
              <w:rPr>
                <w:rFonts w:ascii="Consolas" w:hAnsi="Consolas"/>
                <w:color w:val="0B2545"/>
                <w:sz w:val="16"/>
              </w:rPr>
              <w:t>LOGS_DIR = ROOT_DIR / "logs"</w:t>
              <w:br/>
              <w:t>LOGS_DIR.mkdir(exist_ok=True)</w:t>
              <w:br/>
              <w:br/>
              <w:t>DETECTION_LOG = LOGS_DIR / "detections.csv"</w:t>
              <w:br/>
              <w:t>if not DETECTION_LOG.exists():</w:t>
              <w:br/>
              <w:t xml:space="preserve">    with open(DETECTION_LOG, mode="w", newline="") as file:</w:t>
              <w:br/>
              <w:t xml:space="preserve">        writer = csv.writer(file)</w:t>
              <w:br/>
              <w:t xml:space="preserve">        writer.writerow(["timestamp", "event", "label", "score"])</w:t>
              <w:br/>
              <w:br/>
              <w:t>live_alerts = deque(maxlen=10)</w:t>
              <w:br/>
              <w:br/>
              <w:t>SNAPSHOT_DIR = CURRENT_DIR / "snapshots"</w:t>
              <w:br/>
              <w:t>SNAPSHOT_DIR.mkdir(exist_ok=True)</w:t>
              <w:br/>
              <w:t>app.mount("/snapshots", StaticFiles(directory=str(SNAPSHOT_DIR)), name="snapshots")</w:t>
            </w:r>
          </w:p>
        </w:tc>
      </w:tr>
    </w:tbl>
    <w:p>
      <w:r>
        <w:rPr>
          <w:rFonts w:ascii="Calibri" w:hAnsi="Calibri"/>
          <w:color w:val="202B38"/>
          <w:sz w:val="22"/>
        </w:rPr>
        <w:t>Initialization occurs during module import. It requires write permission to both directories before the server is ready.</w:t>
      </w:r>
    </w:p>
    <w:p>
      <w:pPr>
        <w:pStyle w:val="Heading2"/>
      </w:pPr>
      <w:r>
        <w:rPr>
          <w:rFonts w:ascii="Calibri" w:hAnsi="Calibri"/>
          <w:b/>
          <w:color w:val="1678B8"/>
          <w:sz w:val="26"/>
        </w:rPr>
        <w:t>5.2 Project bootstrap</w:t>
      </w:r>
    </w:p>
    <w:p>
      <w:pPr>
        <w:spacing w:before="80" w:after="60"/>
      </w:pPr>
      <w:r>
        <w:rPr>
          <w:rFonts w:ascii="Calibri" w:hAnsi="Calibri"/>
          <w:b/>
          <w:color w:val="62707D"/>
          <w:sz w:val="16"/>
        </w:rPr>
        <w:t>POWERSHELL</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1F5F8"/>
            <w:tcMar>
              <w:top w:w="80" w:type="dxa"/>
              <w:start w:w="120" w:type="dxa"/>
              <w:bottom w:w="80" w:type="dxa"/>
              <w:end w:w="120" w:type="dxa"/>
            </w:tcMar>
            <w:vAlign w:val="center"/>
          </w:tcPr>
          <w:p>
            <w:pPr>
              <w:spacing w:after="0" w:line="240" w:lineRule="auto"/>
            </w:pPr>
            <w:r>
              <w:rPr>
                <w:rFonts w:ascii="Consolas" w:hAnsi="Consolas"/>
                <w:color w:val="0B2545"/>
                <w:sz w:val="16"/>
              </w:rPr>
              <w:t>git checkout bb35a063386db2e59871e515ff60f9d7a437f13d</w:t>
              <w:br/>
              <w:t>copy .env.example .env</w:t>
              <w:br/>
              <w:t>copy frontend\.env.example frontend\.env</w:t>
              <w:br/>
              <w:t>python -m venv venv</w:t>
              <w:br/>
              <w:t>.\venv\Scripts\Activate.ps1</w:t>
              <w:br/>
              <w:t>pip install -r requirements.txt</w:t>
              <w:br/>
              <w:t>python -m uvicorn inference_service.app.main:app --host 127.0.0.1 --port 8000</w:t>
            </w:r>
          </w:p>
        </w:tc>
      </w:tr>
    </w:tbl>
    <w:p>
      <w:r>
        <w:rPr>
          <w:rFonts w:ascii="Calibri" w:hAnsi="Calibri"/>
          <w:color w:val="202B38"/>
          <w:sz w:val="22"/>
        </w:rPr>
        <w:t xml:space="preserve">The TRD requires an approved, hash-locked Python dependency resolution for reproducibility because </w:t>
      </w:r>
      <w:r>
        <w:rPr>
          <w:rFonts w:ascii="Consolas" w:hAnsi="Consolas"/>
          <w:color w:val="0B2545"/>
          <w:sz w:val="21"/>
          <w:highlight w:val="darkGray"/>
        </w:rPr>
        <w:t>fastapi</w:t>
      </w:r>
      <w:r>
        <w:rPr>
          <w:rFonts w:ascii="Calibri" w:hAnsi="Calibri"/>
          <w:color w:val="202B38"/>
          <w:sz w:val="22"/>
        </w:rPr>
        <w:t xml:space="preserve">, </w:t>
      </w:r>
      <w:r>
        <w:rPr>
          <w:rFonts w:ascii="Consolas" w:hAnsi="Consolas"/>
          <w:color w:val="0B2545"/>
          <w:sz w:val="21"/>
          <w:highlight w:val="darkGray"/>
        </w:rPr>
        <w:t>python-dotenv</w:t>
      </w:r>
      <w:r>
        <w:rPr>
          <w:rFonts w:ascii="Calibri" w:hAnsi="Calibri"/>
          <w:color w:val="202B38"/>
          <w:sz w:val="22"/>
        </w:rPr>
        <w:t xml:space="preserve">, and </w:t>
      </w:r>
      <w:r>
        <w:rPr>
          <w:rFonts w:ascii="Consolas" w:hAnsi="Consolas"/>
          <w:color w:val="0B2545"/>
          <w:sz w:val="21"/>
          <w:highlight w:val="darkGray"/>
        </w:rPr>
        <w:t>uvicorn</w:t>
      </w:r>
      <w:r>
        <w:rPr>
          <w:rFonts w:ascii="Calibri" w:hAnsi="Calibri"/>
          <w:color w:val="202B38"/>
          <w:sz w:val="22"/>
        </w:rPr>
        <w:t xml:space="preserve"> are unpinned in the repository.</w:t>
      </w:r>
    </w:p>
    <w:p>
      <w:pPr>
        <w:pStyle w:val="Heading1"/>
      </w:pPr>
      <w:r>
        <w:rPr>
          <w:rFonts w:ascii="Calibri" w:hAnsi="Calibri"/>
          <w:b/>
          <w:color w:val="1678B8"/>
          <w:sz w:val="32"/>
        </w:rPr>
        <w:t>6. Implemented validation and constraint gaps</w:t>
      </w:r>
    </w:p>
    <w:tbl>
      <w:tblPr>
        <w:tblStyle w:val="TableGrid"/>
        <w:tblW w:type="dxa" w:w="9360"/>
        <w:jc w:val="left"/>
        <w:tblLayout w:type="fixed"/>
        <w:tblLook w:firstColumn="1" w:firstRow="1" w:lastColumn="0" w:lastRow="0" w:noHBand="0" w:noVBand="1" w:val="04A0"/>
        <w:tblInd w:w="120" w:type="dxa"/>
      </w:tblPr>
      <w:tblGrid>
        <w:gridCol w:w="1100"/>
        <w:gridCol w:w="4120"/>
        <w:gridCol w:w="4140"/>
      </w:tblGrid>
      <w:tr>
        <w:trPr>
          <w:tblHeader w:val="true"/>
          <w:cantSplit/>
        </w:trPr>
        <w:tc>
          <w:tcPr>
            <w:tcW w:type="dxa" w:w="1100"/>
            <w:shd w:fill="EAF2F8"/>
            <w:tcMar>
              <w:top w:w="80" w:type="dxa"/>
              <w:start w:w="120" w:type="dxa"/>
              <w:bottom w:w="80" w:type="dxa"/>
              <w:end w:w="120" w:type="dxa"/>
            </w:tcMar>
            <w:vAlign w:val="center"/>
          </w:tcPr>
          <w:p>
            <w:pPr>
              <w:keepNext/>
              <w:spacing w:before="0" w:after="40" w:line="252" w:lineRule="auto"/>
            </w:pPr>
            <w:r>
              <w:rPr>
                <w:rFonts w:ascii="Calibri" w:hAnsi="Calibri"/>
                <w:b/>
                <w:color w:val="0B2545"/>
                <w:sz w:val="18"/>
              </w:rPr>
              <w:t>Surface</w:t>
            </w:r>
          </w:p>
        </w:tc>
        <w:tc>
          <w:tcPr>
            <w:tcW w:type="dxa" w:w="4120"/>
            <w:shd w:fill="EAF2F8"/>
            <w:tcMar>
              <w:top w:w="80" w:type="dxa"/>
              <w:start w:w="120" w:type="dxa"/>
              <w:bottom w:w="80" w:type="dxa"/>
              <w:end w:w="120" w:type="dxa"/>
            </w:tcMar>
            <w:vAlign w:val="center"/>
          </w:tcPr>
          <w:p>
            <w:pPr>
              <w:keepNext/>
              <w:spacing w:before="0" w:after="40" w:line="252" w:lineRule="auto"/>
            </w:pPr>
            <w:r>
              <w:rPr>
                <w:rFonts w:ascii="Calibri" w:hAnsi="Calibri"/>
                <w:b/>
                <w:color w:val="0B2545"/>
                <w:sz w:val="18"/>
              </w:rPr>
              <w:t>Implemented check</w:t>
            </w:r>
          </w:p>
        </w:tc>
        <w:tc>
          <w:tcPr>
            <w:tcW w:type="dxa" w:w="4140"/>
            <w:shd w:fill="EAF2F8"/>
            <w:tcMar>
              <w:top w:w="80" w:type="dxa"/>
              <w:start w:w="120" w:type="dxa"/>
              <w:bottom w:w="80" w:type="dxa"/>
              <w:end w:w="120" w:type="dxa"/>
            </w:tcMar>
            <w:vAlign w:val="center"/>
          </w:tcPr>
          <w:p>
            <w:pPr>
              <w:keepNext/>
              <w:spacing w:before="0" w:after="40" w:line="252" w:lineRule="auto"/>
            </w:pPr>
            <w:r>
              <w:rPr>
                <w:rFonts w:ascii="Calibri" w:hAnsi="Calibri"/>
                <w:b/>
                <w:color w:val="0B2545"/>
                <w:sz w:val="18"/>
              </w:rPr>
              <w:t>Missing constraint / resulting edge case</w:t>
            </w:r>
          </w:p>
        </w:tc>
      </w:tr>
      <w:tr>
        <w:trPr>
          <w:cantSplit/>
        </w:trPr>
        <w:tc>
          <w:tcPr>
            <w:tcW w:type="dxa" w:w="1100"/>
            <w:tcMar>
              <w:top w:w="80" w:type="dxa"/>
              <w:start w:w="120" w:type="dxa"/>
              <w:bottom w:w="80" w:type="dxa"/>
              <w:end w:w="120" w:type="dxa"/>
            </w:tcMar>
            <w:vAlign w:val="center"/>
          </w:tcPr>
          <w:p>
            <w:pPr>
              <w:spacing w:before="0" w:after="40" w:line="252" w:lineRule="auto"/>
            </w:pPr>
            <w:r>
              <w:rPr>
                <w:rFonts w:ascii="Calibri" w:hAnsi="Calibri"/>
                <w:color w:val="202B38"/>
                <w:sz w:val="17"/>
              </w:rPr>
              <w:t>Model paths</w:t>
            </w:r>
          </w:p>
        </w:tc>
        <w:tc>
          <w:tcPr>
            <w:tcW w:type="dxa" w:w="4120"/>
            <w:tcMar>
              <w:top w:w="80" w:type="dxa"/>
              <w:start w:w="120" w:type="dxa"/>
              <w:bottom w:w="80" w:type="dxa"/>
              <w:end w:w="120" w:type="dxa"/>
            </w:tcMar>
            <w:vAlign w:val="center"/>
          </w:tcPr>
          <w:p>
            <w:pPr>
              <w:spacing w:before="0" w:after="40" w:line="252" w:lineRule="auto"/>
            </w:pPr>
            <w:r>
              <w:rPr>
                <w:rFonts w:ascii="Calibri" w:hAnsi="Calibri"/>
                <w:color w:val="202B38"/>
                <w:sz w:val="17"/>
              </w:rPr>
              <w:t>All three files must exist; failure aborts startup.</w:t>
            </w:r>
          </w:p>
        </w:tc>
        <w:tc>
          <w:tcPr>
            <w:tcW w:type="dxa" w:w="4140"/>
            <w:tcMar>
              <w:top w:w="80" w:type="dxa"/>
              <w:start w:w="120" w:type="dxa"/>
              <w:bottom w:w="80" w:type="dxa"/>
              <w:end w:w="120" w:type="dxa"/>
            </w:tcMar>
            <w:vAlign w:val="center"/>
          </w:tcPr>
          <w:p>
            <w:pPr>
              <w:spacing w:before="0" w:after="40" w:line="252" w:lineRule="auto"/>
            </w:pPr>
            <w:r>
              <w:rPr>
                <w:rFonts w:ascii="Calibri" w:hAnsi="Calibri"/>
                <w:color w:val="202B38"/>
                <w:sz w:val="17"/>
              </w:rPr>
              <w:t>Checkpoint hash, license, provenance, trusted source, and task/schema compatibility are not verified at load time.</w:t>
            </w:r>
          </w:p>
        </w:tc>
      </w:tr>
      <w:tr>
        <w:trPr>
          <w:cantSplit/>
        </w:trPr>
        <w:tc>
          <w:tcPr>
            <w:tcW w:type="dxa" w:w="1100"/>
            <w:shd w:fill="F5F8FB"/>
            <w:tcMar>
              <w:top w:w="80" w:type="dxa"/>
              <w:start w:w="120" w:type="dxa"/>
              <w:bottom w:w="80" w:type="dxa"/>
              <w:end w:w="120" w:type="dxa"/>
            </w:tcMar>
            <w:vAlign w:val="center"/>
          </w:tcPr>
          <w:p>
            <w:pPr>
              <w:spacing w:before="0" w:after="40" w:line="252" w:lineRule="auto"/>
            </w:pPr>
            <w:r>
              <w:rPr>
                <w:rFonts w:ascii="Calibri" w:hAnsi="Calibri"/>
                <w:color w:val="202B38"/>
                <w:sz w:val="17"/>
              </w:rPr>
              <w:t>Model boxes</w:t>
            </w:r>
          </w:p>
        </w:tc>
        <w:tc>
          <w:tcPr>
            <w:tcW w:type="dxa" w:w="4120"/>
            <w:shd w:fill="F5F8FB"/>
            <w:tcMar>
              <w:top w:w="80" w:type="dxa"/>
              <w:start w:w="120" w:type="dxa"/>
              <w:bottom w:w="80" w:type="dxa"/>
              <w:end w:w="120" w:type="dxa"/>
            </w:tcMar>
            <w:vAlign w:val="center"/>
          </w:tcPr>
          <w:p>
            <w:pPr>
              <w:spacing w:before="0" w:after="40" w:line="252" w:lineRule="auto"/>
            </w:pPr>
            <w:r>
              <w:rPr>
                <w:rFonts w:ascii="Calibri" w:hAnsi="Calibri"/>
                <w:color w:val="202B38"/>
                <w:sz w:val="17"/>
              </w:rPr>
              <w:t xml:space="preserve">Confidence must be at least </w:t>
            </w:r>
            <w:r>
              <w:rPr>
                <w:rFonts w:ascii="Consolas" w:hAnsi="Consolas"/>
                <w:color w:val="0B2545"/>
                <w:sz w:val="17"/>
                <w:highlight w:val="darkGray"/>
              </w:rPr>
              <w:t>0.2</w:t>
            </w:r>
            <w:r>
              <w:rPr>
                <w:rFonts w:ascii="Calibri" w:hAnsi="Calibri"/>
                <w:color w:val="202B38"/>
                <w:sz w:val="17"/>
              </w:rPr>
              <w:t>.</w:t>
            </w:r>
          </w:p>
        </w:tc>
        <w:tc>
          <w:tcPr>
            <w:tcW w:type="dxa" w:w="4140"/>
            <w:shd w:fill="F5F8FB"/>
            <w:tcMar>
              <w:top w:w="80" w:type="dxa"/>
              <w:start w:w="120" w:type="dxa"/>
              <w:bottom w:w="80" w:type="dxa"/>
              <w:end w:w="120" w:type="dxa"/>
            </w:tcMar>
            <w:vAlign w:val="center"/>
          </w:tcPr>
          <w:p>
            <w:pPr>
              <w:spacing w:before="0" w:after="40" w:line="252" w:lineRule="auto"/>
            </w:pPr>
            <w:r>
              <w:rPr>
                <w:rFonts w:ascii="Calibri" w:hAnsi="Calibri"/>
                <w:color w:val="202B38"/>
                <w:sz w:val="17"/>
              </w:rPr>
              <w:t>Classifier probabilities are not handled; event vocabulary and bounding coordinates are not schema-validated.</w:t>
            </w:r>
          </w:p>
        </w:tc>
      </w:tr>
      <w:tr>
        <w:trPr>
          <w:cantSplit/>
        </w:trPr>
        <w:tc>
          <w:tcPr>
            <w:tcW w:type="dxa" w:w="1100"/>
            <w:tcMar>
              <w:top w:w="80" w:type="dxa"/>
              <w:start w:w="120" w:type="dxa"/>
              <w:bottom w:w="80" w:type="dxa"/>
              <w:end w:w="120" w:type="dxa"/>
            </w:tcMar>
            <w:vAlign w:val="center"/>
          </w:tcPr>
          <w:p>
            <w:pPr>
              <w:spacing w:before="0" w:after="40" w:line="252" w:lineRule="auto"/>
            </w:pPr>
            <w:r>
              <w:rPr>
                <w:rFonts w:ascii="Calibri" w:hAnsi="Calibri"/>
                <w:color w:val="202B38"/>
                <w:sz w:val="17"/>
              </w:rPr>
              <w:t>CSV write</w:t>
            </w:r>
          </w:p>
        </w:tc>
        <w:tc>
          <w:tcPr>
            <w:tcW w:type="dxa" w:w="4120"/>
            <w:tcMar>
              <w:top w:w="80" w:type="dxa"/>
              <w:start w:w="120" w:type="dxa"/>
              <w:bottom w:w="80" w:type="dxa"/>
              <w:end w:w="120" w:type="dxa"/>
            </w:tcMar>
            <w:vAlign w:val="center"/>
          </w:tcPr>
          <w:p>
            <w:pPr>
              <w:spacing w:before="0" w:after="40" w:line="252" w:lineRule="auto"/>
            </w:pPr>
            <w:r>
              <w:rPr>
                <w:rFonts w:ascii="Calibri" w:hAnsi="Calibri"/>
                <w:color w:val="202B38"/>
                <w:sz w:val="17"/>
              </w:rPr>
              <w:t xml:space="preserve">Score must meet mutable </w:t>
            </w:r>
            <w:r>
              <w:rPr>
                <w:rFonts w:ascii="Consolas" w:hAnsi="Consolas"/>
                <w:color w:val="0B2545"/>
                <w:sz w:val="17"/>
                <w:highlight w:val="darkGray"/>
              </w:rPr>
              <w:t>0.7</w:t>
            </w:r>
            <w:r>
              <w:rPr>
                <w:rFonts w:ascii="Calibri" w:hAnsi="Calibri"/>
                <w:color w:val="202B38"/>
                <w:sz w:val="17"/>
              </w:rPr>
              <w:t xml:space="preserve"> default.</w:t>
            </w:r>
          </w:p>
        </w:tc>
        <w:tc>
          <w:tcPr>
            <w:tcW w:type="dxa" w:w="4140"/>
            <w:tcMar>
              <w:top w:w="80" w:type="dxa"/>
              <w:start w:w="120" w:type="dxa"/>
              <w:bottom w:w="80" w:type="dxa"/>
              <w:end w:w="120" w:type="dxa"/>
            </w:tcMar>
            <w:vAlign w:val="center"/>
          </w:tcPr>
          <w:p>
            <w:pPr>
              <w:spacing w:before="0" w:after="40" w:line="252" w:lineRule="auto"/>
            </w:pPr>
            <w:r>
              <w:rPr>
                <w:rFonts w:ascii="Calibri" w:hAnsi="Calibri"/>
                <w:color w:val="202B38"/>
                <w:sz w:val="17"/>
              </w:rPr>
              <w:t>No ID, timezone, locking, atomicity, deduplication, retention, or full-disk behavior.</w:t>
            </w:r>
          </w:p>
        </w:tc>
      </w:tr>
      <w:tr>
        <w:trPr>
          <w:cantSplit/>
        </w:trPr>
        <w:tc>
          <w:tcPr>
            <w:tcW w:type="dxa" w:w="1100"/>
            <w:shd w:fill="F5F8FB"/>
            <w:tcMar>
              <w:top w:w="80" w:type="dxa"/>
              <w:start w:w="120" w:type="dxa"/>
              <w:bottom w:w="80" w:type="dxa"/>
              <w:end w:w="120" w:type="dxa"/>
            </w:tcMar>
            <w:vAlign w:val="center"/>
          </w:tcPr>
          <w:p>
            <w:pPr>
              <w:spacing w:before="0" w:after="40" w:line="252" w:lineRule="auto"/>
            </w:pPr>
            <w:r>
              <w:rPr>
                <w:rFonts w:ascii="Consolas" w:hAnsi="Consolas"/>
                <w:color w:val="0B2545"/>
                <w:sz w:val="17"/>
                <w:highlight w:val="darkGray"/>
              </w:rPr>
              <w:t>/config</w:t>
            </w:r>
          </w:p>
        </w:tc>
        <w:tc>
          <w:tcPr>
            <w:tcW w:type="dxa" w:w="4120"/>
            <w:shd w:fill="F5F8FB"/>
            <w:tcMar>
              <w:top w:w="80" w:type="dxa"/>
              <w:start w:w="120" w:type="dxa"/>
              <w:bottom w:w="80" w:type="dxa"/>
              <w:end w:w="120" w:type="dxa"/>
            </w:tcMar>
            <w:vAlign w:val="center"/>
          </w:tcPr>
          <w:p>
            <w:pPr>
              <w:spacing w:before="0" w:after="40" w:line="252" w:lineRule="auto"/>
            </w:pPr>
            <w:r>
              <w:rPr>
                <w:rFonts w:ascii="Calibri" w:hAnsi="Calibri"/>
                <w:color w:val="202B38"/>
                <w:sz w:val="17"/>
              </w:rPr>
              <w:t>Body types come from FastAPI annotations; resolution length must be 2.</w:t>
            </w:r>
          </w:p>
        </w:tc>
        <w:tc>
          <w:tcPr>
            <w:tcW w:type="dxa" w:w="4140"/>
            <w:shd w:fill="F5F8FB"/>
            <w:tcMar>
              <w:top w:w="80" w:type="dxa"/>
              <w:start w:w="120" w:type="dxa"/>
              <w:bottom w:w="80" w:type="dxa"/>
              <w:end w:w="120" w:type="dxa"/>
            </w:tcMar>
            <w:vAlign w:val="center"/>
          </w:tcPr>
          <w:p>
            <w:pPr>
              <w:spacing w:before="0" w:after="40" w:line="252" w:lineRule="auto"/>
            </w:pPr>
            <w:r>
              <w:rPr>
                <w:rFonts w:ascii="Calibri" w:hAnsi="Calibri"/>
                <w:color w:val="202B38"/>
                <w:sz w:val="17"/>
              </w:rPr>
              <w:t>No ranges, authentication, persistence, concurrency version, or atomic all-field validation.</w:t>
            </w:r>
          </w:p>
        </w:tc>
      </w:tr>
      <w:tr>
        <w:trPr>
          <w:cantSplit/>
        </w:trPr>
        <w:tc>
          <w:tcPr>
            <w:tcW w:type="dxa" w:w="1100"/>
            <w:tcMar>
              <w:top w:w="80" w:type="dxa"/>
              <w:start w:w="120" w:type="dxa"/>
              <w:bottom w:w="80" w:type="dxa"/>
              <w:end w:w="120" w:type="dxa"/>
            </w:tcMar>
            <w:vAlign w:val="center"/>
          </w:tcPr>
          <w:p>
            <w:pPr>
              <w:spacing w:before="0" w:after="40" w:line="252" w:lineRule="auto"/>
            </w:pPr>
            <w:r>
              <w:rPr>
                <w:rFonts w:ascii="Calibri" w:hAnsi="Calibri"/>
                <w:color w:val="202B38"/>
                <w:sz w:val="17"/>
              </w:rPr>
              <w:t>Snapshot listing</w:t>
            </w:r>
          </w:p>
        </w:tc>
        <w:tc>
          <w:tcPr>
            <w:tcW w:type="dxa" w:w="4120"/>
            <w:tcMar>
              <w:top w:w="80" w:type="dxa"/>
              <w:start w:w="120" w:type="dxa"/>
              <w:bottom w:w="80" w:type="dxa"/>
              <w:end w:w="120" w:type="dxa"/>
            </w:tcMar>
            <w:vAlign w:val="center"/>
          </w:tcPr>
          <w:p>
            <w:pPr>
              <w:spacing w:before="0" w:after="40" w:line="252" w:lineRule="auto"/>
            </w:pPr>
            <w:r>
              <w:rPr>
                <w:rFonts w:ascii="Calibri" w:hAnsi="Calibri"/>
                <w:color w:val="202B38"/>
                <w:sz w:val="17"/>
              </w:rPr>
              <w:t xml:space="preserve">Filename must end in </w:t>
            </w:r>
            <w:r>
              <w:rPr>
                <w:rFonts w:ascii="Consolas" w:hAnsi="Consolas"/>
                <w:color w:val="0B2545"/>
                <w:sz w:val="17"/>
                <w:highlight w:val="darkGray"/>
              </w:rPr>
              <w:t>.jpg</w:t>
            </w:r>
            <w:r>
              <w:rPr>
                <w:rFonts w:ascii="Calibri" w:hAnsi="Calibri"/>
                <w:color w:val="202B38"/>
                <w:sz w:val="17"/>
              </w:rPr>
              <w:t>, case-insensitive.</w:t>
            </w:r>
          </w:p>
        </w:tc>
        <w:tc>
          <w:tcPr>
            <w:tcW w:type="dxa" w:w="4140"/>
            <w:tcMar>
              <w:top w:w="80" w:type="dxa"/>
              <w:start w:w="120" w:type="dxa"/>
              <w:bottom w:w="80" w:type="dxa"/>
              <w:end w:w="120" w:type="dxa"/>
            </w:tcMar>
            <w:vAlign w:val="center"/>
          </w:tcPr>
          <w:p>
            <w:pPr>
              <w:spacing w:before="0" w:after="40" w:line="252" w:lineRule="auto"/>
            </w:pPr>
            <w:r>
              <w:rPr>
                <w:rFonts w:ascii="Calibri" w:hAnsi="Calibri"/>
                <w:color w:val="202B38"/>
                <w:sz w:val="17"/>
              </w:rPr>
              <w:t>No pagination, access control, metadata index, integrity check, retention, or quota.</w:t>
            </w:r>
          </w:p>
        </w:tc>
      </w:tr>
      <w:tr>
        <w:trPr>
          <w:cantSplit/>
        </w:trPr>
        <w:tc>
          <w:tcPr>
            <w:tcW w:type="dxa" w:w="1100"/>
            <w:shd w:fill="F5F8FB"/>
            <w:tcMar>
              <w:top w:w="80" w:type="dxa"/>
              <w:start w:w="120" w:type="dxa"/>
              <w:bottom w:w="80" w:type="dxa"/>
              <w:end w:w="120" w:type="dxa"/>
            </w:tcMar>
            <w:vAlign w:val="center"/>
          </w:tcPr>
          <w:p>
            <w:pPr>
              <w:spacing w:before="0" w:after="40" w:line="252" w:lineRule="auto"/>
            </w:pPr>
            <w:r>
              <w:rPr>
                <w:rFonts w:ascii="Calibri" w:hAnsi="Calibri"/>
                <w:color w:val="202B38"/>
                <w:sz w:val="17"/>
              </w:rPr>
              <w:t>History 24h</w:t>
            </w:r>
          </w:p>
        </w:tc>
        <w:tc>
          <w:tcPr>
            <w:tcW w:type="dxa" w:w="4120"/>
            <w:shd w:fill="F5F8FB"/>
            <w:tcMar>
              <w:top w:w="80" w:type="dxa"/>
              <w:start w:w="120" w:type="dxa"/>
              <w:bottom w:w="80" w:type="dxa"/>
              <w:end w:w="120" w:type="dxa"/>
            </w:tcMar>
            <w:vAlign w:val="center"/>
          </w:tcPr>
          <w:p>
            <w:pPr>
              <w:spacing w:before="0" w:after="40" w:line="252" w:lineRule="auto"/>
            </w:pPr>
            <w:r>
              <w:rPr>
                <w:rFonts w:ascii="Calibri" w:hAnsi="Calibri"/>
                <w:color w:val="202B38"/>
                <w:sz w:val="17"/>
              </w:rPr>
              <w:t xml:space="preserve">Timestamp must parse with </w:t>
            </w:r>
            <w:r>
              <w:rPr>
                <w:rFonts w:ascii="Consolas" w:hAnsi="Consolas"/>
                <w:color w:val="0B2545"/>
                <w:sz w:val="17"/>
                <w:highlight w:val="darkGray"/>
              </w:rPr>
              <w:t>%Y-%m-%d %H:%M:%S</w:t>
            </w:r>
            <w:r>
              <w:rPr>
                <w:rFonts w:ascii="Calibri" w:hAnsi="Calibri"/>
                <w:color w:val="202B38"/>
                <w:sz w:val="17"/>
              </w:rPr>
              <w:t>.</w:t>
            </w:r>
          </w:p>
        </w:tc>
        <w:tc>
          <w:tcPr>
            <w:tcW w:type="dxa" w:w="4140"/>
            <w:shd w:fill="F5F8FB"/>
            <w:tcMar>
              <w:top w:w="80" w:type="dxa"/>
              <w:start w:w="120" w:type="dxa"/>
              <w:bottom w:w="80" w:type="dxa"/>
              <w:end w:w="120" w:type="dxa"/>
            </w:tcMar>
            <w:vAlign w:val="center"/>
          </w:tcPr>
          <w:p>
            <w:pPr>
              <w:spacing w:before="0" w:after="40" w:line="252" w:lineRule="auto"/>
            </w:pPr>
            <w:r>
              <w:rPr>
                <w:rFonts w:ascii="Calibri" w:hAnsi="Calibri"/>
                <w:color w:val="202B38"/>
                <w:sz w:val="17"/>
              </w:rPr>
              <w:t>Server-local time only; unparsable rows are silently skipped.</w:t>
            </w:r>
          </w:p>
        </w:tc>
      </w:tr>
      <w:tr>
        <w:trPr>
          <w:cantSplit/>
        </w:trPr>
        <w:tc>
          <w:tcPr>
            <w:tcW w:type="dxa" w:w="1100"/>
            <w:tcMar>
              <w:top w:w="80" w:type="dxa"/>
              <w:start w:w="120" w:type="dxa"/>
              <w:bottom w:w="80" w:type="dxa"/>
              <w:end w:w="120" w:type="dxa"/>
            </w:tcMar>
            <w:vAlign w:val="center"/>
          </w:tcPr>
          <w:p>
            <w:pPr>
              <w:spacing w:before="0" w:after="40" w:line="252" w:lineRule="auto"/>
            </w:pPr>
            <w:r>
              <w:rPr>
                <w:rFonts w:ascii="Calibri" w:hAnsi="Calibri"/>
                <w:color w:val="202B38"/>
                <w:sz w:val="17"/>
              </w:rPr>
              <w:t>Live alerts</w:t>
            </w:r>
          </w:p>
        </w:tc>
        <w:tc>
          <w:tcPr>
            <w:tcW w:type="dxa" w:w="4120"/>
            <w:tcMar>
              <w:top w:w="80" w:type="dxa"/>
              <w:start w:w="120" w:type="dxa"/>
              <w:bottom w:w="80" w:type="dxa"/>
              <w:end w:w="120" w:type="dxa"/>
            </w:tcMar>
            <w:vAlign w:val="center"/>
          </w:tcPr>
          <w:p>
            <w:pPr>
              <w:spacing w:before="0" w:after="40" w:line="252" w:lineRule="auto"/>
            </w:pPr>
            <w:r>
              <w:rPr>
                <w:rFonts w:ascii="Calibri" w:hAnsi="Calibri"/>
                <w:color w:val="202B38"/>
                <w:sz w:val="17"/>
              </w:rPr>
              <w:t>Deque bounds memory to 10.</w:t>
            </w:r>
          </w:p>
        </w:tc>
        <w:tc>
          <w:tcPr>
            <w:tcW w:type="dxa" w:w="4140"/>
            <w:tcMar>
              <w:top w:w="80" w:type="dxa"/>
              <w:start w:w="120" w:type="dxa"/>
              <w:bottom w:w="80" w:type="dxa"/>
              <w:end w:w="120" w:type="dxa"/>
            </w:tcMar>
            <w:vAlign w:val="center"/>
          </w:tcPr>
          <w:p>
            <w:pPr>
              <w:spacing w:before="0" w:after="40" w:line="252" w:lineRule="auto"/>
            </w:pPr>
            <w:r>
              <w:rPr>
                <w:rFonts w:ascii="Calibri" w:hAnsi="Calibri"/>
                <w:color w:val="202B38"/>
                <w:sz w:val="17"/>
              </w:rPr>
              <w:t>No stable ID, acknowledgement, assignment, delivery, audit, or cross-worker consistency.</w:t>
            </w:r>
          </w:p>
        </w:tc>
      </w:tr>
    </w:tbl>
    <w:p>
      <w:pPr>
        <w:spacing w:before="0" w:after="0"/>
      </w:pPr>
    </w:p>
    <w:p>
      <w:pPr>
        <w:pStyle w:val="Heading1"/>
      </w:pPr>
      <w:r>
        <w:rPr>
          <w:rFonts w:ascii="Calibri" w:hAnsi="Calibri"/>
          <w:b/>
          <w:color w:val="1678B8"/>
          <w:sz w:val="32"/>
        </w:rPr>
        <w:t>7. Migration status and approved requirements</w:t>
      </w:r>
    </w:p>
    <w:p>
      <w:pPr>
        <w:pStyle w:val="Heading2"/>
      </w:pPr>
      <w:r>
        <w:rPr>
          <w:rFonts w:ascii="Calibri" w:hAnsi="Calibri"/>
          <w:b/>
          <w:color w:val="1678B8"/>
          <w:sz w:val="26"/>
        </w:rPr>
        <w:t>7.1 CURRENT migration mechanism</w:t>
      </w:r>
    </w:p>
    <w:p>
      <w:r>
        <w:rPr>
          <w:rFonts w:ascii="Calibri" w:hAnsi="Calibri"/>
          <w:color w:val="202B38"/>
          <w:sz w:val="22"/>
        </w:rPr>
        <w:t>There is no migration framework. Schema evolution would currently require manual handling of CSV rows, filenames, and process state. The repository contains no Alembic, Django migration, Prisma, SQL, NoSQL, or object-store configuration.</w:t>
      </w:r>
    </w:p>
    <w:p>
      <w:pPr>
        <w:pStyle w:val="Heading2"/>
      </w:pPr>
      <w:r>
        <w:rPr>
          <w:rFonts w:ascii="Calibri" w:hAnsi="Calibri"/>
          <w:b/>
          <w:color w:val="1678B8"/>
          <w:sz w:val="26"/>
        </w:rPr>
        <w:t>7.2 Required migration invariants from the PRD/TRD</w:t>
      </w:r>
    </w:p>
    <w:p>
      <w:r>
        <w:rPr>
          <w:rFonts w:ascii="Calibri" w:hAnsi="Calibri"/>
          <w:color w:val="202B38"/>
          <w:sz w:val="22"/>
        </w:rPr>
        <w:t>These are approved requirements, not an implemented schema:</w:t>
      </w:r>
    </w:p>
    <w:tbl>
      <w:tblPr>
        <w:tblStyle w:val="TableGrid"/>
        <w:tblW w:type="dxa" w:w="9360"/>
        <w:jc w:val="left"/>
        <w:tblLayout w:type="fixed"/>
        <w:tblLook w:firstColumn="1" w:firstRow="1" w:lastColumn="0" w:lastRow="0" w:noHBand="0" w:noVBand="1" w:val="04A0"/>
        <w:tblInd w:w="120" w:type="dxa"/>
      </w:tblPr>
      <w:tblGrid>
        <w:gridCol w:w="1651"/>
        <w:gridCol w:w="7709"/>
      </w:tblGrid>
      <w:tr>
        <w:trPr>
          <w:tblHeader w:val="true"/>
          <w:cantSplit/>
        </w:trPr>
        <w:tc>
          <w:tcPr>
            <w:tcW w:type="dxa" w:w="1651"/>
            <w:shd w:fill="EAF2F8"/>
            <w:tcMar>
              <w:top w:w="80" w:type="dxa"/>
              <w:start w:w="120" w:type="dxa"/>
              <w:bottom w:w="80" w:type="dxa"/>
              <w:end w:w="120" w:type="dxa"/>
            </w:tcMar>
            <w:vAlign w:val="center"/>
          </w:tcPr>
          <w:p>
            <w:pPr>
              <w:keepNext/>
              <w:spacing w:before="0" w:after="40" w:line="252" w:lineRule="auto"/>
            </w:pPr>
            <w:r>
              <w:rPr>
                <w:rFonts w:ascii="Calibri" w:hAnsi="Calibri"/>
                <w:b/>
                <w:color w:val="0B2545"/>
                <w:sz w:val="18"/>
              </w:rPr>
              <w:t>Requirement</w:t>
            </w:r>
          </w:p>
        </w:tc>
        <w:tc>
          <w:tcPr>
            <w:tcW w:type="dxa" w:w="7709"/>
            <w:shd w:fill="EAF2F8"/>
            <w:tcMar>
              <w:top w:w="80" w:type="dxa"/>
              <w:start w:w="120" w:type="dxa"/>
              <w:bottom w:w="80" w:type="dxa"/>
              <w:end w:w="120" w:type="dxa"/>
            </w:tcMar>
            <w:vAlign w:val="center"/>
          </w:tcPr>
          <w:p>
            <w:pPr>
              <w:keepNext/>
              <w:spacing w:before="0" w:after="40" w:line="252" w:lineRule="auto"/>
            </w:pPr>
            <w:r>
              <w:rPr>
                <w:rFonts w:ascii="Calibri" w:hAnsi="Calibri"/>
                <w:b/>
                <w:color w:val="0B2545"/>
                <w:sz w:val="18"/>
              </w:rPr>
              <w:t>Required invariant before a physical database is selected</w:t>
            </w:r>
          </w:p>
        </w:tc>
      </w:tr>
      <w:tr>
        <w:trPr>
          <w:cantSplit/>
        </w:trPr>
        <w:tc>
          <w:tcPr>
            <w:tcW w:type="dxa" w:w="1651"/>
            <w:tcMar>
              <w:top w:w="80" w:type="dxa"/>
              <w:start w:w="120" w:type="dxa"/>
              <w:bottom w:w="80" w:type="dxa"/>
              <w:end w:w="120" w:type="dxa"/>
            </w:tcMar>
            <w:vAlign w:val="center"/>
          </w:tcPr>
          <w:p>
            <w:pPr>
              <w:spacing w:before="0" w:after="40" w:line="252" w:lineRule="auto"/>
            </w:pPr>
            <w:r>
              <w:rPr>
                <w:rFonts w:ascii="Calibri" w:hAnsi="Calibri"/>
                <w:color w:val="202B38"/>
                <w:sz w:val="17"/>
              </w:rPr>
              <w:t>Stable identity</w:t>
            </w:r>
          </w:p>
        </w:tc>
        <w:tc>
          <w:tcPr>
            <w:tcW w:type="dxa" w:w="7709"/>
            <w:tcMar>
              <w:top w:w="80" w:type="dxa"/>
              <w:start w:w="120" w:type="dxa"/>
              <w:bottom w:w="80" w:type="dxa"/>
              <w:end w:w="120" w:type="dxa"/>
            </w:tcMar>
            <w:vAlign w:val="center"/>
          </w:tcPr>
          <w:p>
            <w:pPr>
              <w:spacing w:before="0" w:after="40" w:line="252" w:lineRule="auto"/>
            </w:pPr>
            <w:r>
              <w:rPr>
                <w:rFonts w:ascii="Calibri" w:hAnsi="Calibri"/>
                <w:color w:val="202B38"/>
                <w:sz w:val="17"/>
              </w:rPr>
              <w:t>Assign stable event ID and camera ID; preserve the original Track A CSV/JPEG fixtures.</w:t>
            </w:r>
          </w:p>
        </w:tc>
      </w:tr>
      <w:tr>
        <w:trPr>
          <w:cantSplit/>
        </w:trPr>
        <w:tc>
          <w:tcPr>
            <w:tcW w:type="dxa" w:w="1651"/>
            <w:shd w:fill="F5F8FB"/>
            <w:tcMar>
              <w:top w:w="80" w:type="dxa"/>
              <w:start w:w="120" w:type="dxa"/>
              <w:bottom w:w="80" w:type="dxa"/>
              <w:end w:w="120" w:type="dxa"/>
            </w:tcMar>
            <w:vAlign w:val="center"/>
          </w:tcPr>
          <w:p>
            <w:pPr>
              <w:spacing w:before="0" w:after="40" w:line="252" w:lineRule="auto"/>
            </w:pPr>
            <w:r>
              <w:rPr>
                <w:rFonts w:ascii="Calibri" w:hAnsi="Calibri"/>
                <w:color w:val="202B38"/>
                <w:sz w:val="17"/>
              </w:rPr>
              <w:t>Time</w:t>
            </w:r>
          </w:p>
        </w:tc>
        <w:tc>
          <w:tcPr>
            <w:tcW w:type="dxa" w:w="7709"/>
            <w:shd w:fill="F5F8FB"/>
            <w:tcMar>
              <w:top w:w="80" w:type="dxa"/>
              <w:start w:w="120" w:type="dxa"/>
              <w:bottom w:w="80" w:type="dxa"/>
              <w:end w:w="120" w:type="dxa"/>
            </w:tcMar>
            <w:vAlign w:val="center"/>
          </w:tcPr>
          <w:p>
            <w:pPr>
              <w:spacing w:before="0" w:after="40" w:line="252" w:lineRule="auto"/>
            </w:pPr>
            <w:r>
              <w:rPr>
                <w:rFonts w:ascii="Calibri" w:hAnsi="Calibri"/>
                <w:color w:val="202B38"/>
                <w:sz w:val="17"/>
              </w:rPr>
              <w:t>Store event timestamps with timezone; define conversion from existing server-local naive timestamps.</w:t>
            </w:r>
          </w:p>
        </w:tc>
      </w:tr>
      <w:tr>
        <w:trPr>
          <w:cantSplit/>
        </w:trPr>
        <w:tc>
          <w:tcPr>
            <w:tcW w:type="dxa" w:w="1651"/>
            <w:tcMar>
              <w:top w:w="80" w:type="dxa"/>
              <w:start w:w="120" w:type="dxa"/>
              <w:bottom w:w="80" w:type="dxa"/>
              <w:end w:w="120" w:type="dxa"/>
            </w:tcMar>
            <w:vAlign w:val="center"/>
          </w:tcPr>
          <w:p>
            <w:pPr>
              <w:spacing w:before="0" w:after="40" w:line="252" w:lineRule="auto"/>
            </w:pPr>
            <w:r>
              <w:rPr>
                <w:rFonts w:ascii="Calibri" w:hAnsi="Calibri"/>
                <w:color w:val="202B38"/>
                <w:sz w:val="17"/>
              </w:rPr>
              <w:t>Event metadata</w:t>
            </w:r>
          </w:p>
        </w:tc>
        <w:tc>
          <w:tcPr>
            <w:tcW w:type="dxa" w:w="7709"/>
            <w:tcMar>
              <w:top w:w="80" w:type="dxa"/>
              <w:start w:w="120" w:type="dxa"/>
              <w:bottom w:w="80" w:type="dxa"/>
              <w:end w:w="120" w:type="dxa"/>
            </w:tcMar>
            <w:vAlign w:val="center"/>
          </w:tcPr>
          <w:p>
            <w:pPr>
              <w:spacing w:before="0" w:after="40" w:line="252" w:lineRule="auto"/>
            </w:pPr>
            <w:r>
              <w:rPr>
                <w:rFonts w:ascii="Calibri" w:hAnsi="Calibri"/>
                <w:color w:val="202B38"/>
                <w:sz w:val="17"/>
              </w:rPr>
              <w:t>Preserve event family, model label, numeric score, model/version, severity, location reference, evidence URI, and acknowledgement state.</w:t>
            </w:r>
          </w:p>
        </w:tc>
      </w:tr>
      <w:tr>
        <w:trPr>
          <w:cantSplit/>
        </w:trPr>
        <w:tc>
          <w:tcPr>
            <w:tcW w:type="dxa" w:w="1651"/>
            <w:shd w:fill="F5F8FB"/>
            <w:tcMar>
              <w:top w:w="80" w:type="dxa"/>
              <w:start w:w="120" w:type="dxa"/>
              <w:bottom w:w="80" w:type="dxa"/>
              <w:end w:w="120" w:type="dxa"/>
            </w:tcMar>
            <w:vAlign w:val="center"/>
          </w:tcPr>
          <w:p>
            <w:pPr>
              <w:spacing w:before="0" w:after="40" w:line="252" w:lineRule="auto"/>
            </w:pPr>
            <w:r>
              <w:rPr>
                <w:rFonts w:ascii="Calibri" w:hAnsi="Calibri"/>
                <w:color w:val="202B38"/>
                <w:sz w:val="17"/>
              </w:rPr>
              <w:t>Evidence</w:t>
            </w:r>
          </w:p>
        </w:tc>
        <w:tc>
          <w:tcPr>
            <w:tcW w:type="dxa" w:w="7709"/>
            <w:shd w:fill="F5F8FB"/>
            <w:tcMar>
              <w:top w:w="80" w:type="dxa"/>
              <w:start w:w="120" w:type="dxa"/>
              <w:bottom w:w="80" w:type="dxa"/>
              <w:end w:w="120" w:type="dxa"/>
            </w:tcMar>
            <w:vAlign w:val="center"/>
          </w:tcPr>
          <w:p>
            <w:pPr>
              <w:spacing w:before="0" w:after="40" w:line="252" w:lineRule="auto"/>
            </w:pPr>
            <w:r>
              <w:rPr>
                <w:rFonts w:ascii="Calibri" w:hAnsi="Calibri"/>
                <w:color w:val="202B38"/>
                <w:sz w:val="17"/>
              </w:rPr>
              <w:t>Link event metadata and evidence atomically; prevent same-second collisions; define integrity metadata.</w:t>
            </w:r>
          </w:p>
        </w:tc>
      </w:tr>
      <w:tr>
        <w:trPr>
          <w:cantSplit/>
        </w:trPr>
        <w:tc>
          <w:tcPr>
            <w:tcW w:type="dxa" w:w="1651"/>
            <w:tcMar>
              <w:top w:w="80" w:type="dxa"/>
              <w:start w:w="120" w:type="dxa"/>
              <w:bottom w:w="80" w:type="dxa"/>
              <w:end w:w="120" w:type="dxa"/>
            </w:tcMar>
            <w:vAlign w:val="center"/>
          </w:tcPr>
          <w:p>
            <w:pPr>
              <w:spacing w:before="0" w:after="40" w:line="252" w:lineRule="auto"/>
            </w:pPr>
            <w:r>
              <w:rPr>
                <w:rFonts w:ascii="Calibri" w:hAnsi="Calibri"/>
                <w:color w:val="202B38"/>
                <w:sz w:val="17"/>
              </w:rPr>
              <w:t>Durability</w:t>
            </w:r>
          </w:p>
        </w:tc>
        <w:tc>
          <w:tcPr>
            <w:tcW w:type="dxa" w:w="7709"/>
            <w:tcMar>
              <w:top w:w="80" w:type="dxa"/>
              <w:start w:w="120" w:type="dxa"/>
              <w:bottom w:w="80" w:type="dxa"/>
              <w:end w:w="120" w:type="dxa"/>
            </w:tcMar>
            <w:vAlign w:val="center"/>
          </w:tcPr>
          <w:p>
            <w:pPr>
              <w:spacing w:before="0" w:after="40" w:line="252" w:lineRule="auto"/>
            </w:pPr>
            <w:r>
              <w:rPr>
                <w:rFonts w:ascii="Calibri" w:hAnsi="Calibri"/>
                <w:color w:val="202B38"/>
                <w:sz w:val="17"/>
              </w:rPr>
              <w:t>Select an indexed durable metadata store and an evidence/object store, or harden local storage with locking, paging, quotas, backup, and atomic writes.</w:t>
            </w:r>
          </w:p>
        </w:tc>
      </w:tr>
      <w:tr>
        <w:trPr>
          <w:cantSplit/>
        </w:trPr>
        <w:tc>
          <w:tcPr>
            <w:tcW w:type="dxa" w:w="1651"/>
            <w:shd w:fill="F5F8FB"/>
            <w:tcMar>
              <w:top w:w="80" w:type="dxa"/>
              <w:start w:w="120" w:type="dxa"/>
              <w:bottom w:w="80" w:type="dxa"/>
              <w:end w:w="120" w:type="dxa"/>
            </w:tcMar>
            <w:vAlign w:val="center"/>
          </w:tcPr>
          <w:p>
            <w:pPr>
              <w:spacing w:before="0" w:after="40" w:line="252" w:lineRule="auto"/>
            </w:pPr>
            <w:r>
              <w:rPr>
                <w:rFonts w:ascii="Calibri" w:hAnsi="Calibri"/>
                <w:color w:val="202B38"/>
                <w:sz w:val="17"/>
              </w:rPr>
              <w:t>Retention</w:t>
            </w:r>
          </w:p>
        </w:tc>
        <w:tc>
          <w:tcPr>
            <w:tcW w:type="dxa" w:w="7709"/>
            <w:shd w:fill="F5F8FB"/>
            <w:tcMar>
              <w:top w:w="80" w:type="dxa"/>
              <w:start w:w="120" w:type="dxa"/>
              <w:bottom w:w="80" w:type="dxa"/>
              <w:end w:w="120" w:type="dxa"/>
            </w:tcMar>
            <w:vAlign w:val="center"/>
          </w:tcPr>
          <w:p>
            <w:pPr>
              <w:spacing w:before="0" w:after="40" w:line="252" w:lineRule="auto"/>
            </w:pPr>
            <w:r>
              <w:rPr>
                <w:rFonts w:ascii="Calibri" w:hAnsi="Calibri"/>
                <w:color w:val="202B38"/>
                <w:sz w:val="17"/>
              </w:rPr>
              <w:t>Define retention and deletion by data class and make enforcement observable and testable.</w:t>
            </w:r>
          </w:p>
        </w:tc>
      </w:tr>
      <w:tr>
        <w:trPr>
          <w:cantSplit/>
        </w:trPr>
        <w:tc>
          <w:tcPr>
            <w:tcW w:type="dxa" w:w="1651"/>
            <w:tcMar>
              <w:top w:w="80" w:type="dxa"/>
              <w:start w:w="120" w:type="dxa"/>
              <w:bottom w:w="80" w:type="dxa"/>
              <w:end w:w="120" w:type="dxa"/>
            </w:tcMar>
            <w:vAlign w:val="center"/>
          </w:tcPr>
          <w:p>
            <w:pPr>
              <w:spacing w:before="0" w:after="40" w:line="252" w:lineRule="auto"/>
            </w:pPr>
            <w:r>
              <w:rPr>
                <w:rFonts w:ascii="Calibri" w:hAnsi="Calibri"/>
                <w:color w:val="202B38"/>
                <w:sz w:val="17"/>
              </w:rPr>
              <w:t>Access</w:t>
            </w:r>
          </w:p>
        </w:tc>
        <w:tc>
          <w:tcPr>
            <w:tcW w:type="dxa" w:w="7709"/>
            <w:tcMar>
              <w:top w:w="80" w:type="dxa"/>
              <w:start w:w="120" w:type="dxa"/>
              <w:bottom w:w="80" w:type="dxa"/>
              <w:end w:w="120" w:type="dxa"/>
            </w:tcMar>
            <w:vAlign w:val="center"/>
          </w:tcPr>
          <w:p>
            <w:pPr>
              <w:spacing w:before="0" w:after="40" w:line="252" w:lineRule="auto"/>
            </w:pPr>
            <w:r>
              <w:rPr>
                <w:rFonts w:ascii="Calibri" w:hAnsi="Calibri"/>
                <w:color w:val="202B38"/>
                <w:sz w:val="17"/>
              </w:rPr>
              <w:t>Define identity, least-privilege roles, live/history/evidence/config permissions, and an access audit.</w:t>
            </w:r>
          </w:p>
        </w:tc>
      </w:tr>
      <w:tr>
        <w:trPr>
          <w:cantSplit/>
        </w:trPr>
        <w:tc>
          <w:tcPr>
            <w:tcW w:type="dxa" w:w="1651"/>
            <w:shd w:fill="F5F8FB"/>
            <w:tcMar>
              <w:top w:w="80" w:type="dxa"/>
              <w:start w:w="120" w:type="dxa"/>
              <w:bottom w:w="80" w:type="dxa"/>
              <w:end w:w="120" w:type="dxa"/>
            </w:tcMar>
            <w:vAlign w:val="center"/>
          </w:tcPr>
          <w:p>
            <w:pPr>
              <w:spacing w:before="0" w:after="40" w:line="252" w:lineRule="auto"/>
            </w:pPr>
            <w:r>
              <w:rPr>
                <w:rFonts w:ascii="Calibri" w:hAnsi="Calibri"/>
                <w:color w:val="202B38"/>
                <w:sz w:val="17"/>
              </w:rPr>
              <w:t>Migration</w:t>
            </w:r>
          </w:p>
        </w:tc>
        <w:tc>
          <w:tcPr>
            <w:tcW w:type="dxa" w:w="7709"/>
            <w:shd w:fill="F5F8FB"/>
            <w:tcMar>
              <w:top w:w="80" w:type="dxa"/>
              <w:start w:w="120" w:type="dxa"/>
              <w:bottom w:w="80" w:type="dxa"/>
              <w:end w:w="120" w:type="dxa"/>
            </w:tcMar>
            <w:vAlign w:val="center"/>
          </w:tcPr>
          <w:p>
            <w:pPr>
              <w:spacing w:before="0" w:after="40" w:line="252" w:lineRule="auto"/>
            </w:pPr>
            <w:r>
              <w:rPr>
                <w:rFonts w:ascii="Calibri" w:hAnsi="Calibri"/>
                <w:color w:val="202B38"/>
                <w:sz w:val="17"/>
              </w:rPr>
              <w:t>Import CSV/JPEG state without changing Track A regression fixtures; record rejected/malformed rows explicitly.</w:t>
            </w:r>
          </w:p>
        </w:tc>
      </w:tr>
      <w:tr>
        <w:trPr>
          <w:cantSplit/>
        </w:trPr>
        <w:tc>
          <w:tcPr>
            <w:tcW w:type="dxa" w:w="1651"/>
            <w:tcMar>
              <w:top w:w="80" w:type="dxa"/>
              <w:start w:w="120" w:type="dxa"/>
              <w:bottom w:w="80" w:type="dxa"/>
              <w:end w:w="120" w:type="dxa"/>
            </w:tcMar>
            <w:vAlign w:val="center"/>
          </w:tcPr>
          <w:p>
            <w:pPr>
              <w:spacing w:before="0" w:after="40" w:line="252" w:lineRule="auto"/>
            </w:pPr>
            <w:r>
              <w:rPr>
                <w:rFonts w:ascii="Calibri" w:hAnsi="Calibri"/>
                <w:color w:val="202B38"/>
                <w:sz w:val="17"/>
              </w:rPr>
              <w:t>Operations</w:t>
            </w:r>
          </w:p>
        </w:tc>
        <w:tc>
          <w:tcPr>
            <w:tcW w:type="dxa" w:w="7709"/>
            <w:tcMar>
              <w:top w:w="80" w:type="dxa"/>
              <w:start w:w="120" w:type="dxa"/>
              <w:bottom w:w="80" w:type="dxa"/>
              <w:end w:w="120" w:type="dxa"/>
            </w:tcMar>
            <w:vAlign w:val="center"/>
          </w:tcPr>
          <w:p>
            <w:pPr>
              <w:spacing w:before="0" w:after="40" w:line="252" w:lineRule="auto"/>
            </w:pPr>
            <w:r>
              <w:rPr>
                <w:rFonts w:ascii="Calibri" w:hAnsi="Calibri"/>
                <w:color w:val="202B38"/>
                <w:sz w:val="17"/>
              </w:rPr>
              <w:t>Define backup, recovery, full-disk behavior, capacity alerts, and restore tests.</w:t>
            </w:r>
          </w:p>
        </w:tc>
      </w:tr>
    </w:tbl>
    <w:p>
      <w:pPr>
        <w:spacing w:before="0" w:after="0"/>
      </w:pPr>
    </w:p>
    <w:p>
      <w:r>
        <w:rPr>
          <w:rFonts w:ascii="Calibri" w:hAnsi="Calibri"/>
          <w:color w:val="202B38"/>
          <w:sz w:val="22"/>
        </w:rPr>
        <w:t>The owner must choose database technology, tenancy, data residency, cloud/on-prem boundaries, retention periods, and deletion/legal policy before tables and cascade actions can be specified without speculation.</w:t>
      </w:r>
    </w:p>
    <w:p>
      <w:pPr>
        <w:pStyle w:val="Heading1"/>
      </w:pPr>
      <w:r>
        <w:rPr>
          <w:rFonts w:ascii="Calibri" w:hAnsi="Calibri"/>
          <w:b/>
          <w:color w:val="1678B8"/>
          <w:sz w:val="32"/>
        </w:rPr>
        <w:t>8. Baseline data audit example</w:t>
      </w:r>
    </w:p>
    <w:p>
      <w:r>
        <w:rPr>
          <w:rFonts w:ascii="Calibri" w:hAnsi="Calibri"/>
          <w:color w:val="202B38"/>
          <w:sz w:val="22"/>
        </w:rPr>
        <w:t>This non-mutating check illustrates the CURRENT CSV constraints and known header behavior:</w:t>
      </w:r>
    </w:p>
    <w:p>
      <w:pPr>
        <w:spacing w:before="80" w:after="60"/>
      </w:pPr>
      <w:r>
        <w:rPr>
          <w:rFonts w:ascii="Calibri" w:hAnsi="Calibri"/>
          <w:b/>
          <w:color w:val="62707D"/>
          <w:sz w:val="16"/>
        </w:rPr>
        <w:t>PYTHON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1F5F8"/>
            <w:tcMar>
              <w:top w:w="80" w:type="dxa"/>
              <w:start w:w="120" w:type="dxa"/>
              <w:bottom w:w="80" w:type="dxa"/>
              <w:end w:w="120" w:type="dxa"/>
            </w:tcMar>
            <w:vAlign w:val="center"/>
          </w:tcPr>
          <w:p>
            <w:pPr>
              <w:spacing w:after="0" w:line="240" w:lineRule="auto"/>
            </w:pPr>
            <w:r>
              <w:rPr>
                <w:rFonts w:ascii="Consolas" w:hAnsi="Consolas"/>
                <w:color w:val="0B2545"/>
                <w:sz w:val="16"/>
              </w:rPr>
              <w:t>from csv import reader</w:t>
              <w:br/>
              <w:t>from datetime import datetime</w:t>
              <w:br/>
              <w:t>from pathlib import Path</w:t>
              <w:br/>
              <w:br/>
              <w:t>path = Path("logs/detections.csv")</w:t>
              <w:br/>
              <w:t>with path.open(newline="") as handle:</w:t>
              <w:br/>
              <w:t xml:space="preserve">    rows = list(reader(handle))</w:t>
              <w:br/>
              <w:br/>
              <w:t>assert rows[0] == ["timestamp", "event", "label", "score"]</w:t>
              <w:br/>
              <w:br/>
              <w:t>for line_number, row in enumerate(rows[1:], start=2):</w:t>
              <w:br/>
              <w:t xml:space="preserve">    assert len(row) == 4, (line_number, "expected four columns")</w:t>
              <w:br/>
              <w:t xml:space="preserve">    timestamp, event, label, score = row</w:t>
              <w:br/>
              <w:t xml:space="preserve">    datetime.strptime(timestamp, "%Y-%m-%d %H:%M:%S")</w:t>
              <w:br/>
              <w:t xml:space="preserve">    float(score)</w:t>
              <w:br/>
              <w:t xml:space="preserve">    assert event != "", (line_number, "empty event")</w:t>
              <w:br/>
              <w:t xml:space="preserve">    assert label != "", (line_number, "empty label")</w:t>
            </w:r>
          </w:p>
        </w:tc>
      </w:tr>
    </w:tbl>
    <w:p>
      <w:r>
        <w:rPr>
          <w:rFonts w:ascii="Calibri" w:hAnsi="Calibri"/>
          <w:color w:val="202B38"/>
          <w:sz w:val="22"/>
        </w:rPr>
        <w:t>This check does not create missing IDs or infer camera identity; those values are absent from the stored baseline.</w:t>
      </w:r>
    </w:p>
    <w:p>
      <w:pPr>
        <w:pStyle w:val="Heading1"/>
      </w:pPr>
      <w:r>
        <w:rPr>
          <w:rFonts w:ascii="Calibri" w:hAnsi="Calibri"/>
          <w:b/>
          <w:color w:val="1678B8"/>
          <w:sz w:val="32"/>
        </w:rPr>
        <w:t>9. Cascades, indexes, and deletion behavior</w:t>
      </w:r>
    </w:p>
    <w:tbl>
      <w:tblPr>
        <w:tblStyle w:val="TableGrid"/>
        <w:tblW w:type="dxa" w:w="9360"/>
        <w:jc w:val="left"/>
        <w:tblLayout w:type="fixed"/>
        <w:tblLook w:firstColumn="1" w:firstRow="1" w:lastColumn="0" w:lastRow="0" w:noHBand="0" w:noVBand="1" w:val="04A0"/>
        <w:tblInd w:w="120" w:type="dxa"/>
      </w:tblPr>
      <w:tblGrid>
        <w:gridCol w:w="1964"/>
        <w:gridCol w:w="7396"/>
      </w:tblGrid>
      <w:tr>
        <w:trPr>
          <w:tblHeader w:val="true"/>
          <w:cantSplit/>
        </w:trPr>
        <w:tc>
          <w:tcPr>
            <w:tcW w:type="dxa" w:w="1964"/>
            <w:shd w:fill="EAF2F8"/>
            <w:tcMar>
              <w:top w:w="80" w:type="dxa"/>
              <w:start w:w="120" w:type="dxa"/>
              <w:bottom w:w="80" w:type="dxa"/>
              <w:end w:w="120" w:type="dxa"/>
            </w:tcMar>
            <w:vAlign w:val="center"/>
          </w:tcPr>
          <w:p>
            <w:pPr>
              <w:keepNext/>
              <w:spacing w:before="0" w:after="40" w:line="252" w:lineRule="auto"/>
            </w:pPr>
            <w:r>
              <w:rPr>
                <w:rFonts w:ascii="Calibri" w:hAnsi="Calibri"/>
                <w:b/>
                <w:color w:val="0B2545"/>
                <w:sz w:val="18"/>
              </w:rPr>
              <w:t>Capability</w:t>
            </w:r>
          </w:p>
        </w:tc>
        <w:tc>
          <w:tcPr>
            <w:tcW w:type="dxa" w:w="7396"/>
            <w:shd w:fill="EAF2F8"/>
            <w:tcMar>
              <w:top w:w="80" w:type="dxa"/>
              <w:start w:w="120" w:type="dxa"/>
              <w:bottom w:w="80" w:type="dxa"/>
              <w:end w:w="120" w:type="dxa"/>
            </w:tcMar>
            <w:vAlign w:val="center"/>
          </w:tcPr>
          <w:p>
            <w:pPr>
              <w:keepNext/>
              <w:spacing w:before="0" w:after="40" w:line="252" w:lineRule="auto"/>
            </w:pPr>
            <w:r>
              <w:rPr>
                <w:rFonts w:ascii="Calibri" w:hAnsi="Calibri"/>
                <w:b/>
                <w:color w:val="0B2545"/>
                <w:sz w:val="18"/>
              </w:rPr>
              <w:t>CURRENT value</w:t>
            </w:r>
          </w:p>
        </w:tc>
      </w:tr>
      <w:tr>
        <w:trPr>
          <w:cantSplit/>
        </w:trPr>
        <w:tc>
          <w:tcPr>
            <w:tcW w:type="dxa" w:w="1964"/>
            <w:tcMar>
              <w:top w:w="80" w:type="dxa"/>
              <w:start w:w="120" w:type="dxa"/>
              <w:bottom w:w="80" w:type="dxa"/>
              <w:end w:w="120" w:type="dxa"/>
            </w:tcMar>
            <w:vAlign w:val="center"/>
          </w:tcPr>
          <w:p>
            <w:pPr>
              <w:spacing w:before="0" w:after="40" w:line="252" w:lineRule="auto"/>
            </w:pPr>
            <w:r>
              <w:rPr>
                <w:rFonts w:ascii="Calibri" w:hAnsi="Calibri"/>
                <w:color w:val="202B38"/>
                <w:sz w:val="17"/>
              </w:rPr>
              <w:t>Primary keys</w:t>
            </w:r>
          </w:p>
        </w:tc>
        <w:tc>
          <w:tcPr>
            <w:tcW w:type="dxa" w:w="7396"/>
            <w:tcMar>
              <w:top w:w="80" w:type="dxa"/>
              <w:start w:w="120" w:type="dxa"/>
              <w:bottom w:w="80" w:type="dxa"/>
              <w:end w:w="120" w:type="dxa"/>
            </w:tcMar>
            <w:vAlign w:val="center"/>
          </w:tcPr>
          <w:p>
            <w:pPr>
              <w:spacing w:before="0" w:after="40" w:line="252" w:lineRule="auto"/>
            </w:pPr>
            <w:r>
              <w:rPr>
                <w:rFonts w:ascii="Calibri" w:hAnsi="Calibri"/>
                <w:color w:val="202B38"/>
                <w:sz w:val="17"/>
              </w:rPr>
              <w:t>None.</w:t>
            </w:r>
          </w:p>
        </w:tc>
      </w:tr>
      <w:tr>
        <w:trPr>
          <w:cantSplit/>
        </w:trPr>
        <w:tc>
          <w:tcPr>
            <w:tcW w:type="dxa" w:w="1964"/>
            <w:shd w:fill="F5F8FB"/>
            <w:tcMar>
              <w:top w:w="80" w:type="dxa"/>
              <w:start w:w="120" w:type="dxa"/>
              <w:bottom w:w="80" w:type="dxa"/>
              <w:end w:w="120" w:type="dxa"/>
            </w:tcMar>
            <w:vAlign w:val="center"/>
          </w:tcPr>
          <w:p>
            <w:pPr>
              <w:spacing w:before="0" w:after="40" w:line="252" w:lineRule="auto"/>
            </w:pPr>
            <w:r>
              <w:rPr>
                <w:rFonts w:ascii="Calibri" w:hAnsi="Calibri"/>
                <w:color w:val="202B38"/>
                <w:sz w:val="17"/>
              </w:rPr>
              <w:t>Foreign keys</w:t>
            </w:r>
          </w:p>
        </w:tc>
        <w:tc>
          <w:tcPr>
            <w:tcW w:type="dxa" w:w="7396"/>
            <w:shd w:fill="F5F8FB"/>
            <w:tcMar>
              <w:top w:w="80" w:type="dxa"/>
              <w:start w:w="120" w:type="dxa"/>
              <w:bottom w:w="80" w:type="dxa"/>
              <w:end w:w="120" w:type="dxa"/>
            </w:tcMar>
            <w:vAlign w:val="center"/>
          </w:tcPr>
          <w:p>
            <w:pPr>
              <w:spacing w:before="0" w:after="40" w:line="252" w:lineRule="auto"/>
            </w:pPr>
            <w:r>
              <w:rPr>
                <w:rFonts w:ascii="Calibri" w:hAnsi="Calibri"/>
                <w:color w:val="202B38"/>
                <w:sz w:val="17"/>
              </w:rPr>
              <w:t>None.</w:t>
            </w:r>
          </w:p>
        </w:tc>
      </w:tr>
      <w:tr>
        <w:trPr>
          <w:cantSplit/>
        </w:trPr>
        <w:tc>
          <w:tcPr>
            <w:tcW w:type="dxa" w:w="1964"/>
            <w:tcMar>
              <w:top w:w="80" w:type="dxa"/>
              <w:start w:w="120" w:type="dxa"/>
              <w:bottom w:w="80" w:type="dxa"/>
              <w:end w:w="120" w:type="dxa"/>
            </w:tcMar>
            <w:vAlign w:val="center"/>
          </w:tcPr>
          <w:p>
            <w:pPr>
              <w:spacing w:before="0" w:after="40" w:line="252" w:lineRule="auto"/>
            </w:pPr>
            <w:r>
              <w:rPr>
                <w:rFonts w:ascii="Calibri" w:hAnsi="Calibri"/>
                <w:color w:val="202B38"/>
                <w:sz w:val="17"/>
              </w:rPr>
              <w:t>Secondary indexes</w:t>
            </w:r>
          </w:p>
        </w:tc>
        <w:tc>
          <w:tcPr>
            <w:tcW w:type="dxa" w:w="7396"/>
            <w:tcMar>
              <w:top w:w="80" w:type="dxa"/>
              <w:start w:w="120" w:type="dxa"/>
              <w:bottom w:w="80" w:type="dxa"/>
              <w:end w:w="120" w:type="dxa"/>
            </w:tcMar>
            <w:vAlign w:val="center"/>
          </w:tcPr>
          <w:p>
            <w:pPr>
              <w:spacing w:before="0" w:after="40" w:line="252" w:lineRule="auto"/>
            </w:pPr>
            <w:r>
              <w:rPr>
                <w:rFonts w:ascii="Calibri" w:hAnsi="Calibri"/>
                <w:color w:val="202B38"/>
                <w:sz w:val="17"/>
              </w:rPr>
              <w:t>None. Filename ordering is the only snapshot ordering mechanism.</w:t>
            </w:r>
          </w:p>
        </w:tc>
      </w:tr>
      <w:tr>
        <w:trPr>
          <w:cantSplit/>
        </w:trPr>
        <w:tc>
          <w:tcPr>
            <w:tcW w:type="dxa" w:w="1964"/>
            <w:shd w:fill="F5F8FB"/>
            <w:tcMar>
              <w:top w:w="80" w:type="dxa"/>
              <w:start w:w="120" w:type="dxa"/>
              <w:bottom w:w="80" w:type="dxa"/>
              <w:end w:w="120" w:type="dxa"/>
            </w:tcMar>
            <w:vAlign w:val="center"/>
          </w:tcPr>
          <w:p>
            <w:pPr>
              <w:spacing w:before="0" w:after="40" w:line="252" w:lineRule="auto"/>
            </w:pPr>
            <w:r>
              <w:rPr>
                <w:rFonts w:ascii="Calibri" w:hAnsi="Calibri"/>
                <w:color w:val="202B38"/>
                <w:sz w:val="17"/>
              </w:rPr>
              <w:t>Uniqueness</w:t>
            </w:r>
          </w:p>
        </w:tc>
        <w:tc>
          <w:tcPr>
            <w:tcW w:type="dxa" w:w="7396"/>
            <w:shd w:fill="F5F8FB"/>
            <w:tcMar>
              <w:top w:w="80" w:type="dxa"/>
              <w:start w:w="120" w:type="dxa"/>
              <w:bottom w:w="80" w:type="dxa"/>
              <w:end w:w="120" w:type="dxa"/>
            </w:tcMar>
            <w:vAlign w:val="center"/>
          </w:tcPr>
          <w:p>
            <w:pPr>
              <w:spacing w:before="0" w:after="40" w:line="252" w:lineRule="auto"/>
            </w:pPr>
            <w:r>
              <w:rPr>
                <w:rFonts w:ascii="Calibri" w:hAnsi="Calibri"/>
                <w:color w:val="202B38"/>
                <w:sz w:val="17"/>
              </w:rPr>
              <w:t>None. Snapshot filenames can collide and overwrite.</w:t>
            </w:r>
          </w:p>
        </w:tc>
      </w:tr>
      <w:tr>
        <w:trPr>
          <w:cantSplit/>
        </w:trPr>
        <w:tc>
          <w:tcPr>
            <w:tcW w:type="dxa" w:w="1964"/>
            <w:tcMar>
              <w:top w:w="80" w:type="dxa"/>
              <w:start w:w="120" w:type="dxa"/>
              <w:bottom w:w="80" w:type="dxa"/>
              <w:end w:w="120" w:type="dxa"/>
            </w:tcMar>
            <w:vAlign w:val="center"/>
          </w:tcPr>
          <w:p>
            <w:pPr>
              <w:spacing w:before="0" w:after="40" w:line="252" w:lineRule="auto"/>
            </w:pPr>
            <w:r>
              <w:rPr>
                <w:rFonts w:ascii="Calibri" w:hAnsi="Calibri"/>
                <w:color w:val="202B38"/>
                <w:sz w:val="17"/>
              </w:rPr>
              <w:t>Cascades</w:t>
            </w:r>
          </w:p>
        </w:tc>
        <w:tc>
          <w:tcPr>
            <w:tcW w:type="dxa" w:w="7396"/>
            <w:tcMar>
              <w:top w:w="80" w:type="dxa"/>
              <w:start w:w="120" w:type="dxa"/>
              <w:bottom w:w="80" w:type="dxa"/>
              <w:end w:w="120" w:type="dxa"/>
            </w:tcMar>
            <w:vAlign w:val="center"/>
          </w:tcPr>
          <w:p>
            <w:pPr>
              <w:spacing w:before="0" w:after="40" w:line="252" w:lineRule="auto"/>
            </w:pPr>
            <w:r>
              <w:rPr>
                <w:rFonts w:ascii="Calibri" w:hAnsi="Calibri"/>
                <w:color w:val="202B38"/>
                <w:sz w:val="17"/>
              </w:rPr>
              <w:t>None. History rows and JPEG files have no formal relationship.</w:t>
            </w:r>
          </w:p>
        </w:tc>
      </w:tr>
      <w:tr>
        <w:trPr>
          <w:cantSplit/>
        </w:trPr>
        <w:tc>
          <w:tcPr>
            <w:tcW w:type="dxa" w:w="1964"/>
            <w:shd w:fill="F5F8FB"/>
            <w:tcMar>
              <w:top w:w="80" w:type="dxa"/>
              <w:start w:w="120" w:type="dxa"/>
              <w:bottom w:w="80" w:type="dxa"/>
              <w:end w:w="120" w:type="dxa"/>
            </w:tcMar>
            <w:vAlign w:val="center"/>
          </w:tcPr>
          <w:p>
            <w:pPr>
              <w:spacing w:before="0" w:after="40" w:line="252" w:lineRule="auto"/>
            </w:pPr>
            <w:r>
              <w:rPr>
                <w:rFonts w:ascii="Calibri" w:hAnsi="Calibri"/>
                <w:color w:val="202B38"/>
                <w:sz w:val="17"/>
              </w:rPr>
              <w:t>Soft delete</w:t>
            </w:r>
          </w:p>
        </w:tc>
        <w:tc>
          <w:tcPr>
            <w:tcW w:type="dxa" w:w="7396"/>
            <w:shd w:fill="F5F8FB"/>
            <w:tcMar>
              <w:top w:w="80" w:type="dxa"/>
              <w:start w:w="120" w:type="dxa"/>
              <w:bottom w:w="80" w:type="dxa"/>
              <w:end w:w="120" w:type="dxa"/>
            </w:tcMar>
            <w:vAlign w:val="center"/>
          </w:tcPr>
          <w:p>
            <w:pPr>
              <w:spacing w:before="0" w:after="40" w:line="252" w:lineRule="auto"/>
            </w:pPr>
            <w:r>
              <w:rPr>
                <w:rFonts w:ascii="Calibri" w:hAnsi="Calibri"/>
                <w:color w:val="202B38"/>
                <w:sz w:val="17"/>
              </w:rPr>
              <w:t>None.</w:t>
            </w:r>
          </w:p>
        </w:tc>
      </w:tr>
      <w:tr>
        <w:trPr>
          <w:cantSplit/>
        </w:trPr>
        <w:tc>
          <w:tcPr>
            <w:tcW w:type="dxa" w:w="1964"/>
            <w:tcMar>
              <w:top w:w="80" w:type="dxa"/>
              <w:start w:w="120" w:type="dxa"/>
              <w:bottom w:w="80" w:type="dxa"/>
              <w:end w:w="120" w:type="dxa"/>
            </w:tcMar>
            <w:vAlign w:val="center"/>
          </w:tcPr>
          <w:p>
            <w:pPr>
              <w:spacing w:before="0" w:after="40" w:line="252" w:lineRule="auto"/>
            </w:pPr>
            <w:r>
              <w:rPr>
                <w:rFonts w:ascii="Calibri" w:hAnsi="Calibri"/>
                <w:color w:val="202B38"/>
                <w:sz w:val="17"/>
              </w:rPr>
              <w:t>Hard delete API</w:t>
            </w:r>
          </w:p>
        </w:tc>
        <w:tc>
          <w:tcPr>
            <w:tcW w:type="dxa" w:w="7396"/>
            <w:tcMar>
              <w:top w:w="80" w:type="dxa"/>
              <w:start w:w="120" w:type="dxa"/>
              <w:bottom w:w="80" w:type="dxa"/>
              <w:end w:w="120" w:type="dxa"/>
            </w:tcMar>
            <w:vAlign w:val="center"/>
          </w:tcPr>
          <w:p>
            <w:pPr>
              <w:spacing w:before="0" w:after="40" w:line="252" w:lineRule="auto"/>
            </w:pPr>
            <w:r>
              <w:rPr>
                <w:rFonts w:ascii="Calibri" w:hAnsi="Calibri"/>
                <w:color w:val="202B38"/>
                <w:sz w:val="17"/>
              </w:rPr>
              <w:t>None. Files can only be removed out of band.</w:t>
            </w:r>
          </w:p>
        </w:tc>
      </w:tr>
      <w:tr>
        <w:trPr>
          <w:cantSplit/>
        </w:trPr>
        <w:tc>
          <w:tcPr>
            <w:tcW w:type="dxa" w:w="1964"/>
            <w:shd w:fill="F5F8FB"/>
            <w:tcMar>
              <w:top w:w="80" w:type="dxa"/>
              <w:start w:w="120" w:type="dxa"/>
              <w:bottom w:w="80" w:type="dxa"/>
              <w:end w:w="120" w:type="dxa"/>
            </w:tcMar>
            <w:vAlign w:val="center"/>
          </w:tcPr>
          <w:p>
            <w:pPr>
              <w:spacing w:before="0" w:after="40" w:line="252" w:lineRule="auto"/>
            </w:pPr>
            <w:r>
              <w:rPr>
                <w:rFonts w:ascii="Calibri" w:hAnsi="Calibri"/>
                <w:color w:val="202B38"/>
                <w:sz w:val="17"/>
              </w:rPr>
              <w:t>Retention</w:t>
            </w:r>
          </w:p>
        </w:tc>
        <w:tc>
          <w:tcPr>
            <w:tcW w:type="dxa" w:w="7396"/>
            <w:shd w:fill="F5F8FB"/>
            <w:tcMar>
              <w:top w:w="80" w:type="dxa"/>
              <w:start w:w="120" w:type="dxa"/>
              <w:bottom w:w="80" w:type="dxa"/>
              <w:end w:w="120" w:type="dxa"/>
            </w:tcMar>
            <w:vAlign w:val="center"/>
          </w:tcPr>
          <w:p>
            <w:pPr>
              <w:spacing w:before="0" w:after="40" w:line="252" w:lineRule="auto"/>
            </w:pPr>
            <w:r>
              <w:rPr>
                <w:rFonts w:ascii="Calibri" w:hAnsi="Calibri"/>
                <w:color w:val="202B38"/>
                <w:sz w:val="17"/>
              </w:rPr>
              <w:t>None. CSV, logs, and snapshots grow without bound.</w:t>
            </w:r>
          </w:p>
        </w:tc>
      </w:tr>
      <w:tr>
        <w:trPr>
          <w:cantSplit/>
        </w:trPr>
        <w:tc>
          <w:tcPr>
            <w:tcW w:type="dxa" w:w="1964"/>
            <w:tcMar>
              <w:top w:w="80" w:type="dxa"/>
              <w:start w:w="120" w:type="dxa"/>
              <w:bottom w:w="80" w:type="dxa"/>
              <w:end w:w="120" w:type="dxa"/>
            </w:tcMar>
            <w:vAlign w:val="center"/>
          </w:tcPr>
          <w:p>
            <w:pPr>
              <w:spacing w:before="0" w:after="40" w:line="252" w:lineRule="auto"/>
            </w:pPr>
            <w:r>
              <w:rPr>
                <w:rFonts w:ascii="Calibri" w:hAnsi="Calibri"/>
                <w:color w:val="202B38"/>
                <w:sz w:val="17"/>
              </w:rPr>
              <w:t>Transactions</w:t>
            </w:r>
          </w:p>
        </w:tc>
        <w:tc>
          <w:tcPr>
            <w:tcW w:type="dxa" w:w="7396"/>
            <w:tcMar>
              <w:top w:w="80" w:type="dxa"/>
              <w:start w:w="120" w:type="dxa"/>
              <w:bottom w:w="80" w:type="dxa"/>
              <w:end w:w="120" w:type="dxa"/>
            </w:tcMar>
            <w:vAlign w:val="center"/>
          </w:tcPr>
          <w:p>
            <w:pPr>
              <w:spacing w:before="0" w:after="40" w:line="252" w:lineRule="auto"/>
            </w:pPr>
            <w:r>
              <w:rPr>
                <w:rFonts w:ascii="Calibri" w:hAnsi="Calibri"/>
                <w:color w:val="202B38"/>
                <w:sz w:val="17"/>
              </w:rPr>
              <w:t>None. CSV and JPEG side effects are separate synchronous writes.</w:t>
            </w:r>
          </w:p>
        </w:tc>
      </w:tr>
      <w:tr>
        <w:trPr>
          <w:cantSplit/>
        </w:trPr>
        <w:tc>
          <w:tcPr>
            <w:tcW w:type="dxa" w:w="1964"/>
            <w:shd w:fill="F5F8FB"/>
            <w:tcMar>
              <w:top w:w="80" w:type="dxa"/>
              <w:start w:w="120" w:type="dxa"/>
              <w:bottom w:w="80" w:type="dxa"/>
              <w:end w:w="120" w:type="dxa"/>
            </w:tcMar>
            <w:vAlign w:val="center"/>
          </w:tcPr>
          <w:p>
            <w:pPr>
              <w:spacing w:before="0" w:after="40" w:line="252" w:lineRule="auto"/>
            </w:pPr>
            <w:r>
              <w:rPr>
                <w:rFonts w:ascii="Calibri" w:hAnsi="Calibri"/>
                <w:color w:val="202B38"/>
                <w:sz w:val="17"/>
              </w:rPr>
              <w:t>Backup/restore</w:t>
            </w:r>
          </w:p>
        </w:tc>
        <w:tc>
          <w:tcPr>
            <w:tcW w:type="dxa" w:w="7396"/>
            <w:shd w:fill="F5F8FB"/>
            <w:tcMar>
              <w:top w:w="80" w:type="dxa"/>
              <w:start w:w="120" w:type="dxa"/>
              <w:bottom w:w="80" w:type="dxa"/>
              <w:end w:w="120" w:type="dxa"/>
            </w:tcMar>
            <w:vAlign w:val="center"/>
          </w:tcPr>
          <w:p>
            <w:pPr>
              <w:spacing w:before="0" w:after="40" w:line="252" w:lineRule="auto"/>
            </w:pPr>
            <w:r>
              <w:rPr>
                <w:rFonts w:ascii="Calibri" w:hAnsi="Calibri"/>
                <w:color w:val="202B38"/>
                <w:sz w:val="17"/>
              </w:rPr>
              <w:t>None.</w:t>
            </w:r>
          </w:p>
        </w:tc>
      </w:tr>
    </w:tbl>
    <w:p>
      <w:pPr>
        <w:spacing w:before="0" w:after="0"/>
      </w:pPr>
    </w:p>
    <w:p>
      <w:pPr>
        <w:pStyle w:val="Heading1"/>
      </w:pPr>
      <w:r>
        <w:rPr>
          <w:rFonts w:ascii="Calibri" w:hAnsi="Calibri"/>
          <w:b/>
          <w:color w:val="1678B8"/>
          <w:sz w:val="32"/>
        </w:rPr>
        <w:t>10. Source map</w:t>
      </w:r>
    </w:p>
    <w:p>
      <w:pPr>
        <w:numPr>
          <w:ilvl w:val="0"/>
          <w:numId w:val="10"/>
        </w:numPr>
      </w:pPr>
      <w:r>
        <w:rPr>
          <w:rFonts w:ascii="Calibri" w:hAnsi="Calibri"/>
          <w:color w:val="202B38"/>
          <w:sz w:val="22"/>
        </w:rPr>
        <w:t xml:space="preserve">Filesystem state, runtime dictionaries, APIs, initialization: </w:t>
      </w:r>
      <w:r>
        <w:rPr>
          <w:rFonts w:ascii="Consolas" w:hAnsi="Consolas"/>
          <w:color w:val="0B2545"/>
          <w:sz w:val="21"/>
          <w:highlight w:val="darkGray"/>
        </w:rPr>
        <w:t>inference_service/app/main.py</w:t>
      </w:r>
    </w:p>
    <w:p>
      <w:pPr>
        <w:numPr>
          <w:ilvl w:val="0"/>
          <w:numId w:val="10"/>
        </w:numPr>
      </w:pPr>
      <w:r>
        <w:rPr>
          <w:rFonts w:ascii="Calibri" w:hAnsi="Calibri"/>
          <w:color w:val="202B38"/>
          <w:sz w:val="22"/>
        </w:rPr>
        <w:t xml:space="preserve">Prediction contract and model thresholds: </w:t>
      </w:r>
      <w:r>
        <w:rPr>
          <w:rFonts w:ascii="Consolas" w:hAnsi="Consolas"/>
          <w:color w:val="0B2545"/>
          <w:sz w:val="21"/>
          <w:highlight w:val="darkGray"/>
        </w:rPr>
        <w:t>inference_service/app/models/wrapper.py</w:t>
      </w:r>
    </w:p>
    <w:p>
      <w:pPr>
        <w:numPr>
          <w:ilvl w:val="0"/>
          <w:numId w:val="10"/>
        </w:numPr>
      </w:pPr>
      <w:r>
        <w:rPr>
          <w:rFonts w:ascii="Calibri" w:hAnsi="Calibri"/>
          <w:color w:val="202B38"/>
          <w:sz w:val="22"/>
        </w:rPr>
        <w:t xml:space="preserve">Environment path inputs: </w:t>
      </w:r>
      <w:r>
        <w:rPr>
          <w:rFonts w:ascii="Consolas" w:hAnsi="Consolas"/>
          <w:color w:val="0B2545"/>
          <w:sz w:val="21"/>
          <w:highlight w:val="darkGray"/>
        </w:rPr>
        <w:t>.env.example</w:t>
      </w:r>
    </w:p>
    <w:p>
      <w:pPr>
        <w:numPr>
          <w:ilvl w:val="0"/>
          <w:numId w:val="10"/>
        </w:numPr>
      </w:pPr>
      <w:r>
        <w:rPr>
          <w:rFonts w:ascii="Calibri" w:hAnsi="Calibri"/>
          <w:color w:val="202B38"/>
          <w:sz w:val="22"/>
        </w:rPr>
        <w:t xml:space="preserve">Persistence and security requirements: </w:t>
      </w:r>
      <w:r>
        <w:rPr>
          <w:rFonts w:ascii="Consolas" w:hAnsi="Consolas"/>
          <w:color w:val="0B2545"/>
          <w:sz w:val="21"/>
          <w:highlight w:val="darkGray"/>
        </w:rPr>
        <w:t>OneEye_Technical_Requirements_Document_TRD.docx</w:t>
      </w:r>
    </w:p>
    <w:p>
      <w:pPr>
        <w:numPr>
          <w:ilvl w:val="0"/>
          <w:numId w:val="10"/>
        </w:numPr>
      </w:pPr>
      <w:r>
        <w:rPr>
          <w:rFonts w:ascii="Calibri" w:hAnsi="Calibri"/>
          <w:color w:val="202B38"/>
          <w:sz w:val="22"/>
        </w:rPr>
        <w:t xml:space="preserve">Event/evidence product requirements: </w:t>
      </w:r>
      <w:r>
        <w:rPr>
          <w:rFonts w:ascii="Consolas" w:hAnsi="Consolas"/>
          <w:color w:val="0B2545"/>
          <w:sz w:val="21"/>
          <w:highlight w:val="darkGray"/>
        </w:rPr>
        <w:t>OneEye_Product_Requirements_Document_PRD.docx</w:t>
      </w:r>
    </w:p>
    <w:p>
      <w:pPr>
        <w:numPr>
          <w:ilvl w:val="0"/>
          <w:numId w:val="10"/>
        </w:numPr>
      </w:pPr>
      <w:r>
        <w:rPr>
          <w:rFonts w:ascii="Calibri" w:hAnsi="Calibri"/>
          <w:color w:val="202B38"/>
          <w:sz w:val="22"/>
        </w:rPr>
        <w:t>Database/object-storage language in the presentation is target intent only; it is not evidence of an implemented store.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0" w:type="dxa"/>
    </w:tblPr>
    <w:tblGrid>
      <w:gridCol w:w="6500"/>
      <w:gridCol w:w="2860"/>
    </w:tblGrid>
    <w:tr>
      <w:trPr>
        <w:cantSplit/>
      </w:trPr>
      <w:tc>
        <w:tcPr>
          <w:tcW w:type="dxa" w:w="6500"/>
          <w:tcMar>
            <w:top w:w="80" w:type="dxa"/>
            <w:start w:w="120" w:type="dxa"/>
            <w:bottom w:w="80" w:type="dxa"/>
            <w:end w:w="120" w:type="dxa"/>
          </w:tcMar>
          <w:vAlign w:val="center"/>
        </w:tcPr>
        <w:p>
          <w:pPr>
            <w:spacing w:after="0"/>
          </w:pPr>
          <w:r>
            <w:rPr>
              <w:rFonts w:ascii="Calibri" w:hAnsi="Calibri"/>
              <w:color w:val="62707D"/>
              <w:sz w:val="17"/>
            </w:rPr>
            <w:t>OneEye technical documentation</w:t>
          </w:r>
        </w:p>
      </w:tc>
      <w:tc>
        <w:tcPr>
          <w:tcW w:type="dxa" w:w="2860"/>
          <w:tcMar>
            <w:top w:w="80" w:type="dxa"/>
            <w:start w:w="120" w:type="dxa"/>
            <w:bottom w:w="80" w:type="dxa"/>
            <w:end w:w="120" w:type="dxa"/>
          </w:tcMar>
          <w:vAlign w:val="center"/>
        </w:tcPr>
        <w:p>
          <w:pPr>
            <w:spacing w:after="0"/>
            <w:jc w:val="right"/>
          </w:pPr>
          <w:r>
            <w:rPr>
              <w:rFonts w:ascii="Calibri" w:hAnsi="Calibri"/>
              <w:color w:val="62707D"/>
              <w:sz w:val="17"/>
            </w:rPr>
            <w:t xml:space="preserve">Page </w:t>
          </w:r>
          <w:r>
            <w:rPr>
              <w:rFonts w:ascii="Calibri" w:hAnsi="Calibri"/>
              <w:color w:val="62707D"/>
              <w:sz w:val="18"/>
            </w:rPr>
            <w:fldChar w:fldCharType="begin"/>
            <w:instrText xml:space="preserve">PAGE</w:instrText>
            <w:fldChar w:fldCharType="end"/>
          </w:r>
          <w:r>
            <w:rPr>
              <w:rFonts w:ascii="Calibri" w:hAnsi="Calibri"/>
              <w:color w:val="62707D"/>
              <w:sz w:val="17"/>
            </w:rPr>
            <w:t xml:space="preserve"> of </w:t>
          </w:r>
          <w:r>
            <w:rPr>
              <w:rFonts w:ascii="Calibri" w:hAnsi="Calibri"/>
              <w:color w:val="62707D"/>
              <w:sz w:val="18"/>
            </w:rPr>
            <w:fldChar w:fldCharType="begin"/>
            <w:instrText xml:space="preserve">NUMPAGES</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00A6D6"/>
        <w:sz w:val="17"/>
      </w:rPr>
      <w:t xml:space="preserve">ONEEYE  /  </w:t>
    </w:r>
    <w:r>
      <w:rPr>
        <w:rFonts w:ascii="Calibri" w:hAnsi="Calibri"/>
        <w:b/>
        <w:color w:val="62707D"/>
        <w:sz w:val="17"/>
      </w:rPr>
      <w:t>BACKEND STATE &amp; PERSISTENCE SCHEMA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lvl w:ilvl="0">
      <w:start w:val="1"/>
      <w:numFmt w:val="bullet"/>
      <w:lvlText w:val="•"/>
      <w:lvlJc w:val="left"/>
      <w:pPr>
        <w:tabs>
          <w:tab w:val="num" w:pos="540"/>
        </w:tabs>
        <w:ind w:left="540" w:hanging="270"/>
        <w:spacing w:after="80" w:line="300" w:lineRule="auto"/>
      </w:pPr>
    </w:lvl>
  </w:abstractNum>
  <w:abstractNum w:abstractNumId="10">
    <w:lvl w:ilvl="0">
      <w:start w:val="1"/>
      <w:numFmt w:val="decimal"/>
      <w:lvlText w:val="%1."/>
      <w:lvlJc w:val="left"/>
      <w:pPr>
        <w:tabs>
          <w:tab w:val="num" w:pos="540"/>
        </w:tabs>
        <w:ind w:left="540" w:hanging="270"/>
        <w:spacing w:after="80" w:line="30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B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678B8"/>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678B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OneEye Backend Schema</dc:title>
  <dc:subject>Runtime state, persistence model, constraints, initialization, and migration requirements</dc:subject>
  <dc:creator>OneEye Project Documentation</dc:creator>
  <cp:keywords>OneEye, technical documentation, judge edition, project baseline</cp:keywords>
  <dc:description>generated by python-docx</dc:description>
  <cp:lastModifiedBy/>
  <cp:revision>1</cp:revision>
  <dcterms:created xsi:type="dcterms:W3CDTF">2013-12-23T23:15:00Z</dcterms:created>
  <dcterms:modified xsi:type="dcterms:W3CDTF">2013-12-23T23:15:00Z</dcterms:modified>
  <cp:category/>
</cp:coreProperties>
</file>