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48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 descr="OneEye project logo" title="OneEye projec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eye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19A974"/>
          <w:sz w:val="20"/>
        </w:rPr>
        <w:t>TECHNICAL DOCUMENTATION  •  JUDGE EDITION</w:t>
      </w:r>
    </w:p>
    <w:p>
      <w:pPr>
        <w:spacing w:after="240"/>
        <w:jc w:val="center"/>
      </w:pPr>
      <w:r>
        <w:rPr>
          <w:rFonts w:ascii="Calibri" w:hAnsi="Calibri"/>
          <w:b/>
          <w:color w:val="0B2545"/>
          <w:sz w:val="58"/>
        </w:rPr>
        <w:t>OneEye Delivery Tracker</w:t>
      </w:r>
    </w:p>
    <w:p>
      <w:pPr>
        <w:spacing w:after="800" w:line="276" w:lineRule="auto"/>
        <w:jc w:val="center"/>
      </w:pPr>
      <w:r>
        <w:rPr>
          <w:rFonts w:ascii="Calibri" w:hAnsi="Calibri"/>
          <w:color w:val="62707D"/>
          <w:sz w:val="28"/>
        </w:rPr>
        <w:t>Audited baseline, backlog, roadmap, validation gates, and technical debt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Project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OneEye</w:t>
            </w:r>
          </w:p>
        </w:tc>
      </w:tr>
      <w:tr>
        <w:trPr>
          <w:cantSplit/>
        </w:trPr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Version baseline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bb35a063386db2e59871e515ff60f9d7a437f13d</w:t>
            </w:r>
          </w:p>
        </w:tc>
      </w:tr>
      <w:tr>
        <w:trPr>
          <w:cantSplit/>
        </w:trPr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Prepared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2 September 2026  |  Asia/Kolkata</w:t>
            </w:r>
          </w:p>
        </w:tc>
      </w:tr>
    </w:tbl>
    <w:p>
      <w:pPr>
        <w:spacing w:before="560" w:after="0"/>
        <w:jc w:val="center"/>
      </w:pPr>
      <w:r>
        <w:rPr>
          <w:rFonts w:ascii="Calibri" w:hAnsi="Calibri"/>
          <w:b/>
          <w:color w:val="62707D"/>
          <w:sz w:val="18"/>
        </w:rPr>
        <w:t>Coverage</w:t>
      </w:r>
    </w:p>
    <w:p>
      <w:pPr>
        <w:spacing w:after="0"/>
        <w:jc w:val="center"/>
      </w:pPr>
      <w:r>
        <w:rPr>
          <w:rFonts w:ascii="Calibri" w:hAnsi="Calibri"/>
          <w:color w:val="0B2545"/>
          <w:sz w:val="19"/>
        </w:rPr>
        <w:t>1. Tracking baseline  •  2. Changelog and historical releases  •  3. Current progress and backlog matrix  •  4. Feature roadmap  •  5. Known technical debt and edge cases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rPr>
          <w:rFonts w:ascii="Calibri" w:hAnsi="Calibri"/>
          <w:color w:val="202B38"/>
          <w:sz w:val="22"/>
        </w:rPr>
        <w:t>This edition is optimized for a live judging discussion and for implementation hand-off. Implemented project behavior is labelled CURRENT; unresolved design requirements and roadmap items are kept separate.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shd w:fill="DFF5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CURRENT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Directly evidenced by the project source baseline.</w:t>
            </w:r>
          </w:p>
        </w:tc>
      </w:tr>
      <w:tr>
        <w:trPr>
          <w:cantSplit/>
        </w:trPr>
        <w:tc>
          <w:tcPr>
            <w:tcW w:type="dxa" w:w="2100"/>
            <w:shd w:fill="E7F0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Needed to complete, secure, or productionize the project.</w:t>
            </w:r>
          </w:p>
        </w:tc>
      </w:tr>
      <w:tr>
        <w:trPr>
          <w:cantSplit/>
        </w:trPr>
        <w:tc>
          <w:tcPr>
            <w:tcW w:type="dxa" w:w="2100"/>
            <w:shd w:fill="FFF1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PRESENTATION-ONLY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Planned project intent that is not implemented in the current source.</w:t>
            </w:r>
          </w:p>
        </w:tc>
      </w:tr>
    </w:tbl>
    <w:p>
      <w:pPr>
        <w:pStyle w:val="Heading1"/>
      </w:pPr>
      <w:r>
        <w:t>Document map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Tracking baseline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Changelog and historical releases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Current progress and backlog matrix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Feature roadmap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Known technical debt and edge cases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Validation gates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Source map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1. Tracking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5"/>
        <w:gridCol w:w="6755"/>
      </w:tblGrid>
      <w:tr>
        <w:trPr>
          <w:tblHeader w:val="true"/>
          <w:cantSplit/>
        </w:trPr>
        <w:tc>
          <w:tcPr>
            <w:tcW w:type="dxa" w:w="2605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6755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Repository</w:t>
            </w:r>
          </w:p>
        </w:tc>
        <w:tc>
          <w:tcPr>
            <w:tcW w:type="dxa" w:w="6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OneEye</w:t>
            </w:r>
          </w:p>
        </w:tc>
      </w:tr>
      <w:tr>
        <w:trPr>
          <w:cantSplit/>
        </w:trPr>
        <w:tc>
          <w:tcPr>
            <w:tcW w:type="dxa" w:w="2605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Default branch</w:t>
            </w:r>
          </w:p>
        </w:tc>
        <w:tc>
          <w:tcPr>
            <w:tcW w:type="dxa" w:w="6755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main</w:t>
            </w:r>
          </w:p>
        </w:tc>
      </w:tr>
      <w:tr>
        <w:trPr>
          <w:cantSplit/>
        </w:trPr>
        <w:tc>
          <w:tcPr>
            <w:tcW w:type="dxa" w:w="2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Audited commit</w:t>
            </w:r>
          </w:p>
        </w:tc>
        <w:tc>
          <w:tcPr>
            <w:tcW w:type="dxa" w:w="6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bb35a063386db2e59871e515ff60f9d7a437f13d</w:t>
            </w:r>
          </w:p>
        </w:tc>
      </w:tr>
      <w:tr>
        <w:trPr>
          <w:cantSplit/>
        </w:trPr>
        <w:tc>
          <w:tcPr>
            <w:tcW w:type="dxa" w:w="2605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Audited tree</w:t>
            </w:r>
          </w:p>
        </w:tc>
        <w:tc>
          <w:tcPr>
            <w:tcW w:type="dxa" w:w="6755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d4a85e41eae95062d9de311fff844931f7b6b71f</w:t>
            </w:r>
          </w:p>
        </w:tc>
      </w:tr>
      <w:tr>
        <w:trPr>
          <w:cantSplit/>
        </w:trPr>
        <w:tc>
          <w:tcPr>
            <w:tcW w:type="dxa" w:w="2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Remote verification</w:t>
            </w:r>
          </w:p>
        </w:tc>
        <w:tc>
          <w:tcPr>
            <w:tcW w:type="dxa" w:w="6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Remote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HEAD</w:t>
            </w:r>
            <w:r>
              <w:rPr>
                <w:rFonts w:ascii="Calibri" w:hAnsi="Calibri"/>
                <w:color w:val="202B38"/>
                <w:sz w:val="17"/>
              </w:rPr>
              <w:t xml:space="preserve"> matched the audited commit on 1 September 2026.</w:t>
            </w:r>
          </w:p>
        </w:tc>
      </w:tr>
      <w:tr>
        <w:trPr>
          <w:cantSplit/>
        </w:trPr>
        <w:tc>
          <w:tcPr>
            <w:tcW w:type="dxa" w:w="2605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Repository history</w:t>
            </w:r>
          </w:p>
        </w:tc>
        <w:tc>
          <w:tcPr>
            <w:tcW w:type="dxa" w:w="6755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One root commit; no Git tags observed; no release branches observed.</w:t>
            </w:r>
          </w:p>
        </w:tc>
      </w:tr>
      <w:tr>
        <w:trPr>
          <w:cantSplit/>
        </w:trPr>
        <w:tc>
          <w:tcPr>
            <w:tcW w:type="dxa" w:w="2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Frontend package version</w:t>
            </w:r>
          </w:p>
        </w:tc>
        <w:tc>
          <w:tcPr>
            <w:tcW w:type="dxa" w:w="6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0.1.0</w:t>
            </w:r>
            <w:r>
              <w:rPr>
                <w:rFonts w:ascii="Calibri" w:hAnsi="Calibri"/>
                <w:color w:val="202B38"/>
                <w:sz w:val="17"/>
              </w:rPr>
              <w:t xml:space="preserve"> in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frontend/package.json</w:t>
            </w:r>
            <w:r>
              <w:rPr>
                <w:rFonts w:ascii="Calibri" w:hAnsi="Calibri"/>
                <w:color w:val="202B38"/>
                <w:sz w:val="17"/>
              </w:rPr>
              <w:t>; this is not a Git release tag.</w:t>
            </w:r>
          </w:p>
        </w:tc>
      </w:tr>
      <w:tr>
        <w:trPr>
          <w:cantSplit/>
        </w:trPr>
        <w:tc>
          <w:tcPr>
            <w:tcW w:type="dxa" w:w="2605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FastAPI application version</w:t>
            </w:r>
          </w:p>
        </w:tc>
        <w:tc>
          <w:tcPr>
            <w:tcW w:type="dxa" w:w="6755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2.0</w:t>
            </w:r>
            <w:r>
              <w:rPr>
                <w:rFonts w:ascii="Calibri" w:hAnsi="Calibri"/>
                <w:color w:val="202B38"/>
                <w:sz w:val="17"/>
              </w:rPr>
              <w:t xml:space="preserve"> in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FastAPI(...)</w:t>
            </w:r>
            <w:r>
              <w:rPr>
                <w:rFonts w:ascii="Calibri" w:hAnsi="Calibri"/>
                <w:color w:val="202B38"/>
                <w:sz w:val="17"/>
              </w:rPr>
              <w:t>; this is an API metadata value, not a Git release tag.</w:t>
            </w:r>
          </w:p>
        </w:tc>
      </w:tr>
      <w:tr>
        <w:trPr>
          <w:cantSplit/>
        </w:trPr>
        <w:tc>
          <w:tcPr>
            <w:tcW w:type="dxa" w:w="26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Documentation baseline</w:t>
            </w:r>
          </w:p>
        </w:tc>
        <w:tc>
          <w:tcPr>
            <w:tcW w:type="dxa" w:w="6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PRD/TRD v1.1, repository plus supplied presentation reconciled.</w:t>
            </w:r>
          </w:p>
        </w:tc>
      </w:tr>
    </w:tbl>
    <w:p>
      <w:pPr>
        <w:spacing w:before="0" w:after="0"/>
      </w:pPr>
    </w:p>
    <w:p>
      <w:r>
        <w:rPr>
          <w:rFonts w:ascii="Calibri" w:hAnsi="Calibri"/>
          <w:color w:val="202B38"/>
          <w:sz w:val="22"/>
        </w:rPr>
        <w:t>Status means:</w:t>
      </w:r>
    </w:p>
    <w:p>
      <w:pPr>
        <w:numPr>
          <w:ilvl w:val="0"/>
          <w:numId w:val="10"/>
        </w:numPr>
      </w:pPr>
      <w:r>
        <w:rPr>
          <w:rFonts w:ascii="Consolas" w:hAnsi="Consolas"/>
          <w:color w:val="0B2545"/>
          <w:sz w:val="21"/>
          <w:highlight w:val="darkGray"/>
        </w:rPr>
        <w:t>[DONE]</w:t>
      </w:r>
      <w:r>
        <w:rPr>
          <w:rFonts w:ascii="Calibri" w:hAnsi="Calibri"/>
          <w:color w:val="202B38"/>
          <w:sz w:val="22"/>
        </w:rPr>
        <w:t xml:space="preserve"> — present in the audited baseline. A DONE item may still carry a documented prototype limitation.</w:t>
      </w:r>
    </w:p>
    <w:p>
      <w:pPr>
        <w:numPr>
          <w:ilvl w:val="0"/>
          <w:numId w:val="10"/>
        </w:numPr>
      </w:pPr>
      <w:r>
        <w:rPr>
          <w:rFonts w:ascii="Consolas" w:hAnsi="Consolas"/>
          <w:color w:val="0B2545"/>
          <w:sz w:val="21"/>
          <w:highlight w:val="darkGray"/>
        </w:rPr>
        <w:t>[IN PROGRESS]</w:t>
      </w:r>
      <w:r>
        <w:rPr>
          <w:rFonts w:ascii="Calibri" w:hAnsi="Calibri"/>
          <w:color w:val="202B38"/>
          <w:sz w:val="22"/>
        </w:rPr>
        <w:t xml:space="preserve"> — actively implemented but not acceptance-complete. Repository evidence shows no such active branch at the audit point.</w:t>
      </w:r>
    </w:p>
    <w:p>
      <w:pPr>
        <w:numPr>
          <w:ilvl w:val="0"/>
          <w:numId w:val="10"/>
        </w:numPr>
      </w:pPr>
      <w:r>
        <w:rPr>
          <w:rFonts w:ascii="Consolas" w:hAnsi="Consolas"/>
          <w:color w:val="0B2545"/>
          <w:sz w:val="21"/>
          <w:highlight w:val="darkGray"/>
        </w:rPr>
        <w:t>[TODO]</w:t>
      </w:r>
      <w:r>
        <w:rPr>
          <w:rFonts w:ascii="Calibri" w:hAnsi="Calibri"/>
          <w:color w:val="202B38"/>
          <w:sz w:val="22"/>
        </w:rPr>
        <w:t xml:space="preserve"> — absent, broken, mock-only, or awaiting an explicit owner decision/validation gate.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2. Changelog and historical releases</w:t>
      </w:r>
    </w:p>
    <w:p>
      <w:r>
        <w:rPr>
          <w:rFonts w:ascii="Calibri" w:hAnsi="Calibri"/>
          <w:color w:val="202B38"/>
          <w:sz w:val="22"/>
        </w:rPr>
        <w:t>The repository does not contain a versioned release history. The only source-backed software checkpoint is: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7"/>
        <w:gridCol w:w="1100"/>
        <w:gridCol w:w="1643"/>
        <w:gridCol w:w="4760"/>
      </w:tblGrid>
      <w:tr>
        <w:trPr>
          <w:tblHeader w:val="true"/>
          <w:cantSplit/>
        </w:trPr>
        <w:tc>
          <w:tcPr>
            <w:tcW w:type="dxa" w:w="1857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Version / checkpoint</w:t>
            </w:r>
          </w:p>
        </w:tc>
        <w:tc>
          <w:tcPr>
            <w:tcW w:type="dxa" w:w="11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1643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 status</w:t>
            </w:r>
          </w:p>
        </w:tc>
        <w:tc>
          <w:tcPr>
            <w:tcW w:type="dxa" w:w="47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Completed baseline content</w:t>
            </w:r>
          </w:p>
        </w:tc>
      </w:tr>
      <w:tr>
        <w:trPr>
          <w:cantSplit/>
        </w:trPr>
        <w:tc>
          <w:tcPr>
            <w:tcW w:type="dxa" w:w="18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Untagged baseline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bb35a063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23 June 2026</w:t>
            </w:r>
          </w:p>
        </w:tc>
        <w:tc>
          <w:tcPr>
            <w:tcW w:type="dxa" w:w="1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One root commit on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main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React shell and five routes; FastAPI service; three bundled checkpoints; single global camera; demand-driven MJPEG inference; accident/phone normalized detections; live-alert deque; CSV history; JPEG snapshots; fixed-location map; mock Profile/Settings;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/health</w:t>
            </w:r>
            <w:r>
              <w:rPr>
                <w:rFonts w:ascii="Calibri" w:hAnsi="Calibri"/>
                <w:color w:val="202B38"/>
                <w:sz w:val="17"/>
              </w:rPr>
              <w:t xml:space="preserve"> and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/config</w:t>
            </w:r>
            <w:r>
              <w:rPr>
                <w:rFonts w:ascii="Calibri" w:hAnsi="Calibri"/>
                <w:color w:val="202B38"/>
                <w:sz w:val="17"/>
              </w:rPr>
              <w:t>.</w:t>
            </w:r>
          </w:p>
        </w:tc>
      </w:tr>
    </w:tbl>
    <w:p>
      <w:pPr>
        <w:spacing w:before="0" w:after="0"/>
      </w:pPr>
    </w:p>
    <w:p>
      <w:r>
        <w:rPr>
          <w:rFonts w:ascii="Calibri" w:hAnsi="Calibri"/>
          <w:color w:val="202B38"/>
          <w:sz w:val="22"/>
        </w:rPr>
        <w:t>No later release, tag, migration, CI workflow, or changelog is present in the audited repository. Documentation produced after the commit does not constitute a software release.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3. Current progress and backlog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22"/>
        <w:gridCol w:w="1769"/>
        <w:gridCol w:w="977"/>
        <w:gridCol w:w="1164"/>
        <w:gridCol w:w="2828"/>
      </w:tblGrid>
      <w:tr>
        <w:trPr>
          <w:tblHeader w:val="true"/>
          <w:cantSplit/>
        </w:trPr>
        <w:tc>
          <w:tcPr>
            <w:tcW w:type="dxa" w:w="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Task ID</w:t>
            </w:r>
          </w:p>
        </w:tc>
        <w:tc>
          <w:tcPr>
            <w:tcW w:type="dxa" w:w="1722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Module / Epic</w:t>
            </w:r>
          </w:p>
        </w:tc>
        <w:tc>
          <w:tcPr>
            <w:tcW w:type="dxa" w:w="1769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Status (</w:t>
            </w:r>
            <w:r>
              <w:rPr>
                <w:rFonts w:ascii="Consolas" w:hAnsi="Consolas"/>
                <w:b/>
                <w:color w:val="0B2545"/>
                <w:sz w:val="17"/>
                <w:highlight w:val="darkGray"/>
              </w:rPr>
              <w:t>[TODO]</w:t>
            </w:r>
            <w:r>
              <w:rPr>
                <w:rFonts w:ascii="Calibri" w:hAnsi="Calibri"/>
                <w:b/>
                <w:color w:val="0B2545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B2545"/>
                <w:sz w:val="17"/>
                <w:highlight w:val="darkGray"/>
              </w:rPr>
              <w:t>[IN PROGRESS]</w:t>
            </w:r>
            <w:r>
              <w:rPr>
                <w:rFonts w:ascii="Calibri" w:hAnsi="Calibri"/>
                <w:b/>
                <w:color w:val="0B2545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B2545"/>
                <w:sz w:val="17"/>
                <w:highlight w:val="darkGray"/>
              </w:rPr>
              <w:t>[DONE]</w:t>
            </w:r>
            <w:r>
              <w:rPr>
                <w:rFonts w:ascii="Calibri" w:hAnsi="Calibri"/>
                <w:b/>
                <w:color w:val="0B2545"/>
                <w:sz w:val="18"/>
              </w:rPr>
              <w:t>)</w:t>
            </w:r>
          </w:p>
        </w:tc>
        <w:tc>
          <w:tcPr>
            <w:tcW w:type="dxa" w:w="977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Priority (</w:t>
            </w:r>
            <w:r>
              <w:rPr>
                <w:rFonts w:ascii="Consolas" w:hAnsi="Consolas"/>
                <w:b/>
                <w:color w:val="0B2545"/>
                <w:sz w:val="17"/>
                <w:highlight w:val="darkGray"/>
              </w:rPr>
              <w:t>P0</w:t>
            </w:r>
            <w:r>
              <w:rPr>
                <w:rFonts w:ascii="Calibri" w:hAnsi="Calibri"/>
                <w:b/>
                <w:color w:val="0B2545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B2545"/>
                <w:sz w:val="17"/>
                <w:highlight w:val="darkGray"/>
              </w:rPr>
              <w:t>P1</w:t>
            </w:r>
            <w:r>
              <w:rPr>
                <w:rFonts w:ascii="Calibri" w:hAnsi="Calibri"/>
                <w:b/>
                <w:color w:val="0B2545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B2545"/>
                <w:sz w:val="17"/>
                <w:highlight w:val="darkGray"/>
              </w:rPr>
              <w:t>P2</w:t>
            </w:r>
            <w:r>
              <w:rPr>
                <w:rFonts w:ascii="Calibri" w:hAnsi="Calibri"/>
                <w:b/>
                <w:color w:val="0B2545"/>
                <w:sz w:val="18"/>
              </w:rPr>
              <w:t>)</w:t>
            </w:r>
          </w:p>
        </w:tc>
        <w:tc>
          <w:tcPr>
            <w:tcW w:type="dxa" w:w="116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Target Release</w:t>
            </w:r>
          </w:p>
        </w:tc>
        <w:tc>
          <w:tcPr>
            <w:tcW w:type="dxa" w:w="2828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Notes / Blockers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M0-01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Evidence freeze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M0 — Evidence freeze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Commit/tree, 48 tracked files, model sizes/hashes, routes, API behavior, and known defects were audited. No project license exists.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CF-01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Live camera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M1 — Source fidelity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/video_feed</w:t>
            </w:r>
            <w:r>
              <w:rPr>
                <w:rFonts w:ascii="Calibri" w:hAnsi="Calibri"/>
                <w:color w:val="202B38"/>
                <w:sz w:val="17"/>
              </w:rPr>
              <w:t xml:space="preserve"> and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/video_feed/cam1</w:t>
            </w:r>
            <w:r>
              <w:rPr>
                <w:rFonts w:ascii="Calibri" w:hAnsi="Calibri"/>
                <w:color w:val="202B38"/>
                <w:sz w:val="17"/>
              </w:rPr>
              <w:t xml:space="preserve"> serve MJPEG. Camera- and viewer-dependent; one unlocked global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VideoCapture</w:t>
            </w:r>
            <w:r>
              <w:rPr>
                <w:rFonts w:ascii="Calibri" w:hAnsi="Calibri"/>
                <w:color w:val="202B3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CF-02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Fall/accident AI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M1 — Source fidelity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model.pt</w:t>
            </w:r>
            <w:r>
              <w:rPr>
                <w:rFonts w:ascii="Calibri" w:hAnsi="Calibri"/>
                <w:color w:val="202B38"/>
                <w:sz w:val="17"/>
              </w:rPr>
              <w:t xml:space="preserve"> is loaded and normalized as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event: accident</w:t>
            </w:r>
            <w:r>
              <w:rPr>
                <w:rFonts w:ascii="Calibri" w:hAnsi="Calibri"/>
                <w:color w:val="202B38"/>
                <w:sz w:val="17"/>
              </w:rPr>
              <w:t>; actual accuracy is not measured.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CF-03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Phone AI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M1 — Source fidelity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phone.pt</w:t>
            </w:r>
            <w:r>
              <w:rPr>
                <w:rFonts w:ascii="Calibri" w:hAnsi="Calibri"/>
                <w:color w:val="202B38"/>
                <w:sz w:val="17"/>
              </w:rPr>
              <w:t xml:space="preserve"> is loaded and normalized as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event: phone</w:t>
            </w:r>
            <w:r>
              <w:rPr>
                <w:rFonts w:ascii="Calibri" w:hAnsi="Calibri"/>
                <w:color w:val="202B38"/>
                <w:sz w:val="17"/>
              </w:rPr>
              <w:t>; actual accuracy is not measured.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CF-04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Fight AI functional path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M2 — Functional parity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Light.pt</w:t>
            </w:r>
            <w:r>
              <w:rPr>
                <w:rFonts w:ascii="Calibri" w:hAnsi="Calibri"/>
                <w:color w:val="202B38"/>
                <w:sz w:val="17"/>
              </w:rPr>
              <w:t xml:space="preserve"> is a classifier but wrapper consumes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result.boxes</w:t>
            </w:r>
            <w:r>
              <w:rPr>
                <w:rFonts w:ascii="Calibri" w:hAnsi="Calibri"/>
                <w:color w:val="202B38"/>
                <w:sz w:val="17"/>
              </w:rPr>
              <w:t>; choose classifier semantics or a detector and add contract tests.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CF-05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Live alerts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M1 — Source fidelity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/live_alerts</w:t>
            </w:r>
            <w:r>
              <w:rPr>
                <w:rFonts w:ascii="Calibri" w:hAnsi="Calibri"/>
                <w:color w:val="202B38"/>
                <w:sz w:val="17"/>
              </w:rPr>
              <w:t>, Home, and Alerts polling exist. Max 10, process-local, no stable IDs, and generation depends on an MJPEG viewer.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CF-06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Event history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M1 — Source fidelity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CSV-backed full and 24-hour routes exist.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/event_history</w:t>
            </w:r>
            <w:r>
              <w:rPr>
                <w:rFonts w:ascii="Calibri" w:hAnsi="Calibri"/>
                <w:color w:val="202B38"/>
                <w:sz w:val="17"/>
              </w:rPr>
              <w:t xml:space="preserve"> includes the CSV header as a fake record.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CF-07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Snapshot evidence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M1 — Source fidelity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Annotated JPEG writes, listing, and static serving exist. No retention, pagination, access control, or collision prevention.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CF-08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Map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M1 — Source fidelity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Leaflet/OSM map exists with fixed PSIT Kanpur coordinates for every alert. Offline behavior and attribution UI are absent.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CF-09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Team profile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P2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M1 — Source fidelity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Two hard-coded Security Guard cards and local preferences reproduce the baseline; no users, sessions, or persistence.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CF-10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Settings UI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P2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M1 — Source fidelity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Controls and success alert reproduce the baseline; values are not saved or applied.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CF-11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AI image test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M2 — Functional parity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/test-ai</w:t>
            </w:r>
            <w:r>
              <w:rPr>
                <w:rFonts w:ascii="Calibri" w:hAnsi="Calibri"/>
                <w:color w:val="202B38"/>
                <w:sz w:val="17"/>
              </w:rPr>
              <w:t xml:space="preserve"> UI exists, but active backend has no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POST /predict</w:t>
            </w:r>
            <w:r>
              <w:rPr>
                <w:rFonts w:ascii="Calibri" w:hAnsi="Calibri"/>
                <w:color w:val="202B38"/>
                <w:sz w:val="17"/>
              </w:rPr>
              <w:t>; current request returns 404.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CF-12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Health/config baseline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[DONE]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M1 — Source fidelity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/health</w:t>
            </w:r>
            <w:r>
              <w:rPr>
                <w:rFonts w:ascii="Calibri" w:hAnsi="Calibri"/>
                <w:color w:val="202B38"/>
                <w:sz w:val="17"/>
              </w:rPr>
              <w:t xml:space="preserve"> and mutable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/config</w:t>
            </w:r>
            <w:r>
              <w:rPr>
                <w:rFonts w:ascii="Calibri" w:hAnsi="Calibri"/>
                <w:color w:val="202B38"/>
                <w:sz w:val="17"/>
              </w:rPr>
              <w:t xml:space="preserve"> exist. Health ignores camera state; config lacks auth, bounds, persistence, and atomicity.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ARCH-01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Viewer-independent inference producer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M2 — Functional parity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Separate one camera/inference producer from browser viewers; retain Track A behavior as regression fixtures.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ARCH-02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Camera concurrency ownership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M2 — Functional parity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Overlay, multiple tabs, and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/snapshot</w:t>
            </w:r>
            <w:r>
              <w:rPr>
                <w:rFonts w:ascii="Calibri" w:hAnsi="Calibri"/>
                <w:color w:val="202B38"/>
                <w:sz w:val="17"/>
              </w:rPr>
              <w:t xml:space="preserve"> can race on the shared camera. Define one reader and frame/event fan-out.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API-01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Versioned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/predict</w:t>
            </w:r>
            <w:r>
              <w:rPr>
                <w:rFonts w:ascii="Calibri" w:hAnsi="Calibri"/>
                <w:color w:val="202B38"/>
                <w:sz w:val="17"/>
              </w:rPr>
              <w:t xml:space="preserve"> contract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M2 — Functional parity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Define image types/size, model selection, validation errors, and schema-compatible output.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CFG-01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Persist and enforce configuration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M2 — Functional parity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Align approved UI fields with backend fields; validate ranges; persist changes; report save failures.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DATA-01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Stable event/evidence identity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M3 — Production hardening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Add stable event and camera IDs, timezone-aware timestamps, evidence URI/integrity, and atomic metadata/evidence writes. Physical database is an owner decision.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DATA-02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Retention, deletion, quota, backup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M3 — Production hardening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No policy or mechanism exists for CSV, app log, or snapshots. Legal/privacy requirements remain open.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SEC-01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Identity and authenticated sessions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M3 — Production hardening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Every endpoint is anonymous. Authentication method and identity provider are not selected.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SEC-02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Authorization / RBAC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M3 — Production hardening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Define least-privilege access for live video, history, evidence, export, config, user administration, and location.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SEC-03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Transport and secret protection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M3 — Production hardening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Frontend/backend/default camera use HTTP; credential-bearing camera URLs may enter logs. Require TLS and secret management.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SEC-04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Supply-chain and license gate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M0 before redistribution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No repository LICENSE/COPYING file; checkpoint/training/asset provenance is incomplete. Owner approval is required before distributing the project.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QA-01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Automated regression suite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M2 — Functional parity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No frontend/backend tests, fixtures, pytest, type checker, lint script, CI, model smoke test, or camera integration test is tracked.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QA-02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Track A expected-failure tests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P0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M2 — Functional parity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Lock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/predict</w:t>
            </w:r>
            <w:r>
              <w:rPr>
                <w:rFonts w:ascii="Calibri" w:hAnsi="Calibri"/>
                <w:color w:val="202B38"/>
                <w:sz w:val="17"/>
              </w:rPr>
              <w:t xml:space="preserve"> 404, missing fight output, viewer-dependent inference, CSV header record, weak config behavior, and camera-blind health before repair.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OBS-01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Readiness and observability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M3 — Production hardening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Add distinct liveness/readiness, structured logs, metrics, request/event IDs, camera/model/storage telemetry, and bounded reconnect alerts.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DEP-01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Production deployment definition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M3 — Production hardening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No Dockerfile, reverse proxy, TLS, process manager, static hosting, infrastructure code, rollback, or disaster recovery.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UX-01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Responsive and accessible shell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M2 — Functional parity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Fixed 220 px sidebar clips mobile content; camera overlay and profile bell are not keyboard-complete; live updates lack announcements.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EVT-01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Alert deduplication and workflow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M3 — Production hardening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Add cooldown/deduplication, severity, acknowledgement, assignment, notes, filtering, evidence view, and export after baseline freeze.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CF-13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Illegal-dumping detection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P2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Owner-approved Track C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Presentation-only. Requires event definition, licensed representative data, training/evaluation, API/UI contract, and privacy review.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CF-14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Pre/post-event video clips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Owner-approved Track C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Presentation-only. Requires bounded ring buffer, event linkage, integrity, access, retention, redaction, and export controls.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CF-15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Notification delivery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Owner-approved Track C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UI preferences are not delivery. Define channel, recipients, severity, retry, escalation, acknowledgement, outage, quiet hours, and audit.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CF-16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Calibrated surety score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M3 — Production hardening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Raw model confidence exists, but no calibration, precision/recall study, false-alert target, or per-family operational threshold exists.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SCALE-01</w:t>
            </w:r>
          </w:p>
        </w:tc>
        <w:tc>
          <w:tcPr>
            <w:tcW w:type="dxa" w:w="172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Multi-camera capacity</w:t>
            </w:r>
          </w:p>
        </w:tc>
        <w:tc>
          <w:tcPr>
            <w:tcW w:type="dxa" w:w="1769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P1</w:t>
            </w:r>
          </w:p>
        </w:tc>
        <w:tc>
          <w:tcPr>
            <w:tcW w:type="dxa" w:w="116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Owner-approved Track C</w:t>
            </w:r>
          </w:p>
        </w:tc>
        <w:tc>
          <w:tcPr>
            <w:tcW w:type="dxa" w:w="282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Presentation claims 100+ cameras; current architecture is single-camera and per-viewer. Require measured capacity and sustained soak/failure tests.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AI-04</w:t>
            </w:r>
          </w:p>
        </w:tc>
        <w:tc>
          <w:tcPr>
            <w:tcW w:type="dxa" w:w="17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Temporal/spatial model chain</w:t>
            </w:r>
          </w:p>
        </w:tc>
        <w:tc>
          <w:tcPr>
            <w:tcW w:type="dxa" w:w="17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[TODO]</w:t>
            </w:r>
          </w:p>
        </w:tc>
        <w:tc>
          <w:tcPr>
            <w:tcW w:type="dxa" w:w="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P2</w:t>
            </w:r>
          </w:p>
        </w:tc>
        <w:tc>
          <w:tcPr>
            <w:tcW w:type="dxa" w:w="1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Owner-approved Track C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Presentation-only research option. Current models run independently per frame; no tracker, clip tensor, sequence window, or temporal stage exists.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4. Feature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136343"/>
            <wp:docPr id="2" name="Picture 2" descr="OneEye Delivery Tracker workflow visual 1" title="OneEye Delivery Tracker workflow visual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er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3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1. Rendered from the validated Mermaid definition in TRACKER.md.</w:t>
      </w:r>
    </w:p>
    <w:p>
      <w:pPr>
        <w:pStyle w:val="Heading2"/>
      </w:pPr>
      <w:r>
        <w:rPr>
          <w:rFonts w:ascii="Calibri" w:hAnsi="Calibri"/>
          <w:b/>
          <w:color w:val="1678B8"/>
          <w:sz w:val="26"/>
        </w:rPr>
        <w:t>M0 — Evidence freeze</w:t>
      </w:r>
    </w:p>
    <w:p>
      <w:r>
        <w:rPr>
          <w:rFonts w:ascii="Calibri" w:hAnsi="Calibri"/>
          <w:color w:val="202B38"/>
          <w:sz w:val="22"/>
        </w:rPr>
        <w:t>Exit gate: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Commit/tree and checkpoint hashes recorded.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Known current defects documented as expected behavior.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Source, model, logo/image, dependency, and map licensing/provenance disposition approved before redistribution.</w:t>
      </w:r>
    </w:p>
    <w:p>
      <w:r>
        <w:rPr>
          <w:rFonts w:ascii="Calibri" w:hAnsi="Calibri"/>
          <w:color w:val="202B38"/>
          <w:sz w:val="22"/>
        </w:rPr>
        <w:t xml:space="preserve">Status: technical evidence is complete; licensing/provenance approval remains </w:t>
      </w:r>
      <w:r>
        <w:rPr>
          <w:rFonts w:ascii="Consolas" w:hAnsi="Consolas"/>
          <w:color w:val="0B2545"/>
          <w:sz w:val="21"/>
          <w:highlight w:val="darkGray"/>
        </w:rPr>
        <w:t>[TODO]</w:t>
      </w:r>
      <w:r>
        <w:rPr>
          <w:rFonts w:ascii="Calibri" w:hAnsi="Calibri"/>
          <w:color w:val="202B38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1678B8"/>
          <w:sz w:val="26"/>
        </w:rPr>
        <w:t>M1 — Baseline implementation</w:t>
      </w:r>
    </w:p>
    <w:p>
      <w:r>
        <w:rPr>
          <w:rFonts w:ascii="Calibri" w:hAnsi="Calibri"/>
          <w:color w:val="202B38"/>
          <w:sz w:val="22"/>
        </w:rPr>
        <w:t>Exit gate: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Clean project builds with </w:t>
      </w:r>
      <w:r>
        <w:rPr>
          <w:rFonts w:ascii="Consolas" w:hAnsi="Consolas"/>
          <w:color w:val="0B2545"/>
          <w:sz w:val="21"/>
          <w:highlight w:val="darkGray"/>
        </w:rPr>
        <w:t>npm ci</w:t>
      </w:r>
      <w:r>
        <w:rPr>
          <w:rFonts w:ascii="Calibri" w:hAnsi="Calibri"/>
          <w:color w:val="202B38"/>
          <w:sz w:val="22"/>
        </w:rPr>
        <w:t xml:space="preserve"> and a recorded backend dependency resolution.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Five active routes, current defaults, text, empty states, API shapes, and one-worker topology match the baseline.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Known fight and </w:t>
      </w:r>
      <w:r>
        <w:rPr>
          <w:rFonts w:ascii="Consolas" w:hAnsi="Consolas"/>
          <w:color w:val="0B2545"/>
          <w:sz w:val="21"/>
          <w:highlight w:val="darkGray"/>
        </w:rPr>
        <w:t>/predict</w:t>
      </w:r>
      <w:r>
        <w:rPr>
          <w:rFonts w:ascii="Calibri" w:hAnsi="Calibri"/>
          <w:color w:val="202B38"/>
          <w:sz w:val="22"/>
        </w:rPr>
        <w:t xml:space="preserve"> failures are reproduced and disclosed, not silently repaired.</w:t>
      </w:r>
    </w:p>
    <w:p>
      <w:r>
        <w:rPr>
          <w:rFonts w:ascii="Calibri" w:hAnsi="Calibri"/>
          <w:color w:val="202B38"/>
          <w:sz w:val="22"/>
        </w:rPr>
        <w:t xml:space="preserve">Status: repository/documentation baseline is </w:t>
      </w:r>
      <w:r>
        <w:rPr>
          <w:rFonts w:ascii="Consolas" w:hAnsi="Consolas"/>
          <w:color w:val="0B2545"/>
          <w:sz w:val="21"/>
          <w:highlight w:val="darkGray"/>
        </w:rPr>
        <w:t>[DONE]</w:t>
      </w:r>
      <w:r>
        <w:rPr>
          <w:rFonts w:ascii="Calibri" w:hAnsi="Calibri"/>
          <w:color w:val="202B38"/>
          <w:sz w:val="22"/>
        </w:rPr>
        <w:t xml:space="preserve">; a formal automated acceptance suite remains </w:t>
      </w:r>
      <w:r>
        <w:rPr>
          <w:rFonts w:ascii="Consolas" w:hAnsi="Consolas"/>
          <w:color w:val="0B2545"/>
          <w:sz w:val="21"/>
          <w:highlight w:val="darkGray"/>
        </w:rPr>
        <w:t>[TODO]</w:t>
      </w:r>
      <w:r>
        <w:rPr>
          <w:rFonts w:ascii="Calibri" w:hAnsi="Calibri"/>
          <w:color w:val="202B38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1678B8"/>
          <w:sz w:val="26"/>
        </w:rPr>
        <w:t>M2 — Functional parity</w:t>
      </w:r>
    </w:p>
    <w:p>
      <w:r>
        <w:rPr>
          <w:rFonts w:ascii="Calibri" w:hAnsi="Calibri"/>
          <w:color w:val="202B38"/>
          <w:sz w:val="22"/>
        </w:rPr>
        <w:t>Ordered delivery: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202B38"/>
          <w:sz w:val="22"/>
        </w:rPr>
        <w:t>Add expected-failure regression fixtures for every Track A defect.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202B38"/>
          <w:sz w:val="22"/>
        </w:rPr>
        <w:t xml:space="preserve">Decouple camera/inference production from </w:t>
      </w:r>
      <w:r>
        <w:rPr>
          <w:rFonts w:ascii="Consolas" w:hAnsi="Consolas"/>
          <w:color w:val="0B2545"/>
          <w:sz w:val="21"/>
          <w:highlight w:val="darkGray"/>
        </w:rPr>
        <w:t>/video_feed</w:t>
      </w:r>
      <w:r>
        <w:rPr>
          <w:rFonts w:ascii="Calibri" w:hAnsi="Calibri"/>
          <w:color w:val="202B38"/>
          <w:sz w:val="22"/>
        </w:rPr>
        <w:t xml:space="preserve"> consumers.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202B38"/>
          <w:sz w:val="22"/>
        </w:rPr>
        <w:t>Resolve fight classifier/detector semantics.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202B38"/>
          <w:sz w:val="22"/>
        </w:rPr>
        <w:t xml:space="preserve">Implement and version </w:t>
      </w:r>
      <w:r>
        <w:rPr>
          <w:rFonts w:ascii="Consolas" w:hAnsi="Consolas"/>
          <w:color w:val="0B2545"/>
          <w:sz w:val="21"/>
          <w:highlight w:val="darkGray"/>
        </w:rPr>
        <w:t>POST /predict</w:t>
      </w:r>
      <w:r>
        <w:rPr>
          <w:rFonts w:ascii="Calibri" w:hAnsi="Calibri"/>
          <w:color w:val="202B38"/>
          <w:sz w:val="22"/>
        </w:rPr>
        <w:t>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202B38"/>
          <w:sz w:val="22"/>
        </w:rPr>
        <w:t>Validate and persist approved configuration/preferences.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202B38"/>
          <w:sz w:val="22"/>
        </w:rPr>
        <w:t>Add reliable camera reconnect and readiness.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202B38"/>
          <w:sz w:val="22"/>
        </w:rPr>
        <w:t>Complete mobile/accessibility repair and end-to-end workflow tests.</w:t>
      </w:r>
    </w:p>
    <w:p>
      <w:pPr>
        <w:pStyle w:val="Heading2"/>
      </w:pPr>
      <w:r>
        <w:rPr>
          <w:rFonts w:ascii="Calibri" w:hAnsi="Calibri"/>
          <w:b/>
          <w:color w:val="1678B8"/>
          <w:sz w:val="26"/>
        </w:rPr>
        <w:t>M3 — Production hardening</w:t>
      </w:r>
    </w:p>
    <w:p>
      <w:r>
        <w:rPr>
          <w:rFonts w:ascii="Calibri" w:hAnsi="Calibri"/>
          <w:color w:val="202B38"/>
          <w:sz w:val="22"/>
        </w:rPr>
        <w:t>Ordered delivery: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202B38"/>
          <w:sz w:val="22"/>
        </w:rPr>
        <w:t>Identity, authentication, RBAC, TLS, secret management, and security audit.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202B38"/>
          <w:sz w:val="22"/>
        </w:rPr>
        <w:t>Durable event/evidence stores after owner decisions on technology, tenancy, residency, and retention.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202B38"/>
          <w:sz w:val="22"/>
        </w:rPr>
        <w:t>Stable IDs, atomic writes, acknowledgement/export workflow, deduplication, and evidence integrity.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202B38"/>
          <w:sz w:val="22"/>
        </w:rPr>
        <w:t>Structured telemetry, capacity monitoring, backup/recovery, production deployment, rollback, and SLO validation.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202B38"/>
          <w:sz w:val="22"/>
        </w:rPr>
        <w:t>Representative per-event model evaluation and confidence calibration before operational claims.</w:t>
      </w:r>
    </w:p>
    <w:p>
      <w:pPr>
        <w:pStyle w:val="Heading2"/>
      </w:pPr>
      <w:r>
        <w:rPr>
          <w:rFonts w:ascii="Calibri" w:hAnsi="Calibri"/>
          <w:b/>
          <w:color w:val="1678B8"/>
          <w:sz w:val="26"/>
        </w:rPr>
        <w:t>Owner-approved Track C</w:t>
      </w:r>
    </w:p>
    <w:p>
      <w:r>
        <w:rPr>
          <w:rFonts w:ascii="Calibri" w:hAnsi="Calibri"/>
          <w:color w:val="202B38"/>
          <w:sz w:val="22"/>
        </w:rPr>
        <w:t>These presentation-derived items are conditional and must not be counted as delivered until independently approved and tested: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Illegal-dumping event family.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Pre/post-event video clips.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External notification delivery.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Edge/NVR plus central cloud/on-prem topology.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Temporal/spatial model pipeline.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100+ camera scale.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Quantified monitoring-cost, response-time, savings, and case-resolution benefits.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5. Known technical debt and edge cases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2501"/>
        <w:gridCol w:w="2543"/>
        <w:gridCol w:w="2516"/>
      </w:tblGrid>
      <w:tr>
        <w:trPr>
          <w:tblHeader w:val="true"/>
          <w:cantSplit/>
        </w:trPr>
        <w:tc>
          <w:tcPr>
            <w:tcW w:type="dxa" w:w="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2501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Observed behavior</w:t>
            </w:r>
          </w:p>
        </w:tc>
        <w:tc>
          <w:tcPr>
            <w:tcW w:type="dxa" w:w="2543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Consequence</w:t>
            </w:r>
          </w:p>
        </w:tc>
        <w:tc>
          <w:tcPr>
            <w:tcW w:type="dxa" w:w="2516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disposition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Inference lifecycle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generate_frames()</w:t>
            </w:r>
            <w:r>
              <w:rPr>
                <w:rFonts w:ascii="Calibri" w:hAnsi="Calibri"/>
                <w:color w:val="202B38"/>
                <w:sz w:val="17"/>
              </w:rPr>
              <w:t xml:space="preserve"> starts only for an MJPEG viewer.</w:t>
            </w:r>
          </w:p>
        </w:tc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Monitoring can stop when Home is not viewed.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One producer per camera; viewers subscribe to produced frames/events.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TD-02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Camera concurrency</w:t>
            </w:r>
          </w:p>
        </w:tc>
        <w:tc>
          <w:tcPr>
            <w:tcW w:type="dxa" w:w="250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 xml:space="preserve">Multiple generators and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/snapshot</w:t>
            </w:r>
            <w:r>
              <w:rPr>
                <w:rFonts w:ascii="Calibri" w:hAnsi="Calibri"/>
                <w:color w:val="202B38"/>
                <w:sz w:val="17"/>
              </w:rPr>
              <w:t xml:space="preserve"> share one unlocked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VideoCapture</w:t>
            </w:r>
            <w:r>
              <w:rPr>
                <w:rFonts w:ascii="Calibri" w:hAnsi="Calibri"/>
                <w:color w:val="202B38"/>
                <w:sz w:val="17"/>
              </w:rPr>
              <w:t>.</w:t>
            </w:r>
          </w:p>
        </w:tc>
        <w:tc>
          <w:tcPr>
            <w:tcW w:type="dxa" w:w="254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Racing reads, duplicate inference, unpredictable frames.</w:t>
            </w:r>
          </w:p>
        </w:tc>
        <w:tc>
          <w:tcPr>
            <w:tcW w:type="dxa" w:w="2516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Camera ownership, backpressure, and concurrency tests.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Fight model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Classification checkpoint is consumed as detection boxes.</w:t>
            </w:r>
          </w:p>
        </w:tc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 normalized fight alerts.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Consume probabilities with defined semantics or use a compatible detector.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TD-04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Threshold split</w:t>
            </w:r>
          </w:p>
        </w:tc>
        <w:tc>
          <w:tcPr>
            <w:tcW w:type="dxa" w:w="250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 xml:space="preserve">Wrapper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0.2</w:t>
            </w:r>
            <w:r>
              <w:rPr>
                <w:rFonts w:ascii="Calibri" w:hAnsi="Calibri"/>
                <w:color w:val="202B38"/>
                <w:sz w:val="17"/>
              </w:rPr>
              <w:t xml:space="preserve"> filters predictions; stream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0.7</w:t>
            </w:r>
            <w:r>
              <w:rPr>
                <w:rFonts w:ascii="Calibri" w:hAnsi="Calibri"/>
                <w:color w:val="202B38"/>
                <w:sz w:val="17"/>
              </w:rPr>
              <w:t xml:space="preserve"> filters only CSV rows.</w:t>
            </w:r>
          </w:p>
        </w:tc>
        <w:tc>
          <w:tcPr>
            <w:tcW w:type="dxa" w:w="254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UI/snapshot evidence can disagree with history.</w:t>
            </w:r>
          </w:p>
        </w:tc>
        <w:tc>
          <w:tcPr>
            <w:tcW w:type="dxa" w:w="2516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Define and version per-event threshold semantics.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Camera failure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Failed reads loop on the same handle; startup/health can remain successful.</w:t>
            </w:r>
          </w:p>
        </w:tc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Silent indefinite outage.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Reconnect policy, readiness, retry bounds, and alerting.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TD-06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/predict</w:t>
            </w:r>
            <w:r>
              <w:rPr>
                <w:rFonts w:ascii="Calibri" w:hAnsi="Calibri"/>
                <w:color w:val="202B38"/>
                <w:sz w:val="17"/>
              </w:rPr>
              <w:t xml:space="preserve"> drift</w:t>
            </w:r>
          </w:p>
        </w:tc>
        <w:tc>
          <w:tcPr>
            <w:tcW w:type="dxa" w:w="250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Frontend calls an absent endpoint.</w:t>
            </w:r>
          </w:p>
        </w:tc>
        <w:tc>
          <w:tcPr>
            <w:tcW w:type="dxa" w:w="254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AI Test always fails with 404 but reports connectivity error.</w:t>
            </w:r>
          </w:p>
        </w:tc>
        <w:tc>
          <w:tcPr>
            <w:tcW w:type="dxa" w:w="2516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Versioned contract and differentiated errors.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CSV header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Full history treats the header as a valid four-column record.</w:t>
            </w:r>
          </w:p>
        </w:tc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Fake history row.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Skip header under Track B while retaining a Track A regression fixture.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TD-08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Snapshot collision</w:t>
            </w:r>
          </w:p>
        </w:tc>
        <w:tc>
          <w:tcPr>
            <w:tcW w:type="dxa" w:w="250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Filename precision is one second and includes rounded score.</w:t>
            </w:r>
          </w:p>
        </w:tc>
        <w:tc>
          <w:tcPr>
            <w:tcW w:type="dxa" w:w="254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Same-name writes can overwrite evidence.</w:t>
            </w:r>
          </w:p>
        </w:tc>
        <w:tc>
          <w:tcPr>
            <w:tcW w:type="dxa" w:w="2516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Stable IDs and atomic evidence naming/linkage.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TD-09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Unbounded files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CSV, app log, and snapshots have no quota or retention.</w:t>
            </w:r>
          </w:p>
        </w:tc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Disk exhaustion and uncontrolled surveillance retention.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Capacity, rotation, retention, deletion, and backup policy.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TD-10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Process-local state</w:t>
            </w:r>
          </w:p>
        </w:tc>
        <w:tc>
          <w:tcPr>
            <w:tcW w:type="dxa" w:w="250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Alerts, config, and stats reset and diverge across workers.</w:t>
            </w:r>
          </w:p>
        </w:tc>
        <w:tc>
          <w:tcPr>
            <w:tcW w:type="dxa" w:w="254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Horizontal scaling breaks semantics.</w:t>
            </w:r>
          </w:p>
        </w:tc>
        <w:tc>
          <w:tcPr>
            <w:tcW w:type="dxa" w:w="2516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Durable/shared state or explicit single-process boundary until redesigned.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Config validation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frame_skip: 0</w:t>
            </w:r>
            <w:r>
              <w:rPr>
                <w:rFonts w:ascii="Calibri" w:hAnsi="Calibri"/>
                <w:color w:val="202B38"/>
                <w:sz w:val="17"/>
              </w:rPr>
              <w:t>, invalid dimensions, and unbounded thresholds are accepted.</w:t>
            </w:r>
          </w:p>
        </w:tc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Runtime exceptions or invalid processing.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Authenticated schema with safe bounds and atomic update.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TD-12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Health semantics</w:t>
            </w:r>
          </w:p>
        </w:tc>
        <w:tc>
          <w:tcPr>
            <w:tcW w:type="dxa" w:w="250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/health</w:t>
            </w:r>
            <w:r>
              <w:rPr>
                <w:rFonts w:ascii="Calibri" w:hAnsi="Calibri"/>
                <w:color w:val="202B38"/>
                <w:sz w:val="17"/>
              </w:rPr>
              <w:t xml:space="preserve"> checks model metadata only.</w:t>
            </w:r>
          </w:p>
        </w:tc>
        <w:tc>
          <w:tcPr>
            <w:tcW w:type="dxa" w:w="254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Camera outage is reported healthy.</w:t>
            </w:r>
          </w:p>
        </w:tc>
        <w:tc>
          <w:tcPr>
            <w:tcW w:type="dxa" w:w="2516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Separate liveness and readiness.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TD-13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Security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All video, evidence, history, config, docs, and metadata are anonymous over HTTP.</w:t>
            </w:r>
          </w:p>
        </w:tc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Unauthorized surveillance access and mutation.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Identity, RBAC, TLS, auditing, rate limits, and secure network boundary.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TD-14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Secrets</w:t>
            </w:r>
          </w:p>
        </w:tc>
        <w:tc>
          <w:tcPr>
            <w:tcW w:type="dxa" w:w="250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Camera URL can contain credentials and is logged on open failure.</w:t>
            </w:r>
          </w:p>
        </w:tc>
        <w:tc>
          <w:tcPr>
            <w:tcW w:type="dxa" w:w="254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 xml:space="preserve">Secret disclosure in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app.log</w:t>
            </w:r>
            <w:r>
              <w:rPr>
                <w:rFonts w:ascii="Calibri" w:hAnsi="Calibri"/>
                <w:color w:val="202B38"/>
                <w:sz w:val="17"/>
              </w:rPr>
              <w:t>.</w:t>
            </w:r>
          </w:p>
        </w:tc>
        <w:tc>
          <w:tcPr>
            <w:tcW w:type="dxa" w:w="2516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Secret store and log redaction.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UI state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Profile/Settings values are component-local; Save is cosmetic.</w:t>
            </w:r>
          </w:p>
        </w:tc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Misleading persistence and notification expectations.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Persist only owner-approved settings with explicit success/failure.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TD-16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Stale views</w:t>
            </w:r>
          </w:p>
        </w:tc>
        <w:tc>
          <w:tcPr>
            <w:tcW w:type="dxa" w:w="250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Home history/gallery load once; failures and empty data render identically.</w:t>
            </w:r>
          </w:p>
        </w:tc>
        <w:tc>
          <w:tcPr>
            <w:tcW w:type="dxa" w:w="254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Operators cannot tell stale, empty, or unavailable state.</w:t>
            </w:r>
          </w:p>
        </w:tc>
        <w:tc>
          <w:tcPr>
            <w:tcW w:type="dxa" w:w="2516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Loading/error/offline states, retry, and last-success timestamps.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TD-17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Mobile/accessibility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Fixed sidebar remains 220 px; interactive camera uses an image click; updates are not announced.</w:t>
            </w:r>
          </w:p>
        </w:tc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Clipped mobile UI and keyboard/screen-reader barriers.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Responsive navigation and WCAG-oriented interaction repair.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TD-18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Build reproducibility</w:t>
            </w:r>
          </w:p>
        </w:tc>
        <w:tc>
          <w:tcPr>
            <w:tcW w:type="dxa" w:w="250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 xml:space="preserve">Three backend web packages float; README uses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npm install</w:t>
            </w:r>
            <w:r>
              <w:rPr>
                <w:rFonts w:ascii="Calibri" w:hAnsi="Calibri"/>
                <w:color w:val="202B38"/>
                <w:sz w:val="17"/>
              </w:rPr>
              <w:t>.</w:t>
            </w:r>
          </w:p>
        </w:tc>
        <w:tc>
          <w:tcPr>
            <w:tcW w:type="dxa" w:w="254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Future dependency graphs can differ.</w:t>
            </w:r>
          </w:p>
        </w:tc>
        <w:tc>
          <w:tcPr>
            <w:tcW w:type="dxa" w:w="2516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 xml:space="preserve">Hash-lock Python resolution and use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npm ci</w:t>
            </w:r>
            <w:r>
              <w:rPr>
                <w:rFonts w:ascii="Calibri" w:hAnsi="Calibri"/>
                <w:color w:val="202B38"/>
                <w:sz w:val="17"/>
              </w:rPr>
              <w:t xml:space="preserve"> for exact frontend restore.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TD-19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Supply chain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 project license; model/training/asset provenance incomplete.</w:t>
            </w:r>
          </w:p>
        </w:tc>
        <w:tc>
          <w:tcPr>
            <w:tcW w:type="dxa" w:w="2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Project redistribution is not authorized by public visibility alone.</w:t>
            </w:r>
          </w:p>
        </w:tc>
        <w:tc>
          <w:tcPr>
            <w:tcW w:type="dxa" w:w="25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Owner-approved licensing and provenance gate.</w:t>
            </w:r>
          </w:p>
        </w:tc>
      </w:tr>
      <w:tr>
        <w:trPr>
          <w:cantSplit/>
        </w:trPr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TD-20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Model quality</w:t>
            </w:r>
          </w:p>
        </w:tc>
        <w:tc>
          <w:tcPr>
            <w:tcW w:type="dxa" w:w="250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 dataset, evaluation report, calibration, or field study is tracked.</w:t>
            </w:r>
          </w:p>
        </w:tc>
        <w:tc>
          <w:tcPr>
            <w:tcW w:type="dxa" w:w="254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Accuracy, surety, safety, and benefit claims are unverified.</w:t>
            </w:r>
          </w:p>
        </w:tc>
        <w:tc>
          <w:tcPr>
            <w:tcW w:type="dxa" w:w="2516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Licensed representative evaluation and published methodology.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6. Validation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98"/>
        <w:gridCol w:w="7362"/>
      </w:tblGrid>
      <w:tr>
        <w:trPr>
          <w:tblHeader w:val="true"/>
          <w:cantSplit/>
        </w:trPr>
        <w:tc>
          <w:tcPr>
            <w:tcW w:type="dxa" w:w="1998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Gate</w:t>
            </w:r>
          </w:p>
        </w:tc>
        <w:tc>
          <w:tcPr>
            <w:tcW w:type="dxa" w:w="7362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Pass condition</w:t>
            </w:r>
          </w:p>
        </w:tc>
      </w:tr>
      <w:tr>
        <w:trPr>
          <w:cantSplit/>
        </w:trPr>
        <w:tc>
          <w:tcPr>
            <w:tcW w:type="dxa" w:w="1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Source integrity</w:t>
            </w:r>
          </w:p>
        </w:tc>
        <w:tc>
          <w:tcPr>
            <w:tcW w:type="dxa" w:w="7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HEAD/tree/file count and all three checkpoint hashes match the approved baseline.</w:t>
            </w:r>
          </w:p>
        </w:tc>
      </w:tr>
      <w:tr>
        <w:trPr>
          <w:cantSplit/>
        </w:trPr>
        <w:tc>
          <w:tcPr>
            <w:tcW w:type="dxa" w:w="199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Build</w:t>
            </w:r>
          </w:p>
        </w:tc>
        <w:tc>
          <w:tcPr>
            <w:tcW w:type="dxa" w:w="736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Frontend restores with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npm ci</w:t>
            </w:r>
            <w:r>
              <w:rPr>
                <w:rFonts w:ascii="Calibri" w:hAnsi="Calibri"/>
                <w:color w:val="202B38"/>
                <w:sz w:val="17"/>
              </w:rPr>
              <w:t>; backend installs from a reviewed hash-locked graph; environment versions are recorded.</w:t>
            </w:r>
          </w:p>
        </w:tc>
      </w:tr>
      <w:tr>
        <w:trPr>
          <w:cantSplit/>
        </w:trPr>
        <w:tc>
          <w:tcPr>
            <w:tcW w:type="dxa" w:w="1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API</w:t>
            </w:r>
          </w:p>
        </w:tc>
        <w:tc>
          <w:tcPr>
            <w:tcW w:type="dxa" w:w="7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Status, content type, field names/types/order, static surfaces, and known Track A defects have regression coverage.</w:t>
            </w:r>
          </w:p>
        </w:tc>
      </w:tr>
      <w:tr>
        <w:trPr>
          <w:cantSplit/>
        </w:trPr>
        <w:tc>
          <w:tcPr>
            <w:tcW w:type="dxa" w:w="199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Camera</w:t>
            </w:r>
          </w:p>
        </w:tc>
        <w:tc>
          <w:tcPr>
            <w:tcW w:type="dxa" w:w="736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Open/read/reconnect/no-camera health, frame skip, resolution, MJPEG boundary, multi-viewer, and snapshot concurrency are tested.</w:t>
            </w:r>
          </w:p>
        </w:tc>
      </w:tr>
      <w:tr>
        <w:trPr>
          <w:cantSplit/>
        </w:trPr>
        <w:tc>
          <w:tcPr>
            <w:tcW w:type="dxa" w:w="1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AI</w:t>
            </w:r>
          </w:p>
        </w:tc>
        <w:tc>
          <w:tcPr>
            <w:tcW w:type="dxa" w:w="7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Each trusted checkpoint loads and produces its approved task-specific contract; representative quality metrics are recorded separately.</w:t>
            </w:r>
          </w:p>
        </w:tc>
      </w:tr>
      <w:tr>
        <w:trPr>
          <w:cantSplit/>
        </w:trPr>
        <w:tc>
          <w:tcPr>
            <w:tcW w:type="dxa" w:w="199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Persistence</w:t>
            </w:r>
          </w:p>
        </w:tc>
        <w:tc>
          <w:tcPr>
            <w:tcW w:type="dxa" w:w="736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Concurrent writes, collision prevention, full-disk behavior, paging, retention, deletion, backup, and restart recovery pass.</w:t>
            </w:r>
          </w:p>
        </w:tc>
      </w:tr>
      <w:tr>
        <w:trPr>
          <w:cantSplit/>
        </w:trPr>
        <w:tc>
          <w:tcPr>
            <w:tcW w:type="dxa" w:w="1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Security</w:t>
            </w:r>
          </w:p>
        </w:tc>
        <w:tc>
          <w:tcPr>
            <w:tcW w:type="dxa" w:w="7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Anonymous access denied; least privilege, secret redaction, dependency/model provenance, audit logs, and TLS pass.</w:t>
            </w:r>
          </w:p>
        </w:tc>
      </w:tr>
      <w:tr>
        <w:trPr>
          <w:cantSplit/>
        </w:trPr>
        <w:tc>
          <w:tcPr>
            <w:tcW w:type="dxa" w:w="199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UX</w:t>
            </w:r>
          </w:p>
        </w:tc>
        <w:tc>
          <w:tcPr>
            <w:tcW w:type="dxa" w:w="736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Desktop/mobile/zoom golden states, keyboard flow, focus, live announcements, and distinct loading/error/empty states pass.</w:t>
            </w:r>
          </w:p>
        </w:tc>
      </w:tr>
      <w:tr>
        <w:trPr>
          <w:cantSplit/>
        </w:trPr>
        <w:tc>
          <w:tcPr>
            <w:tcW w:type="dxa" w:w="1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Presentation claims</w:t>
            </w:r>
          </w:p>
        </w:tc>
        <w:tc>
          <w:tcPr>
            <w:tcW w:type="dxa" w:w="7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No presentation-only feature, scale, cost, response-time, savings, or case-resolution statement is published as a result without approved evidence.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7. Source map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Repository baseline and setup: </w:t>
      </w:r>
      <w:r>
        <w:rPr>
          <w:rFonts w:ascii="Consolas" w:hAnsi="Consolas"/>
          <w:color w:val="0B2545"/>
          <w:sz w:val="21"/>
          <w:highlight w:val="darkGray"/>
        </w:rPr>
        <w:t>README.md</w:t>
      </w:r>
      <w:r>
        <w:rPr>
          <w:rFonts w:ascii="Calibri" w:hAnsi="Calibri"/>
          <w:color w:val="202B38"/>
          <w:sz w:val="22"/>
        </w:rPr>
        <w:t xml:space="preserve">, </w:t>
      </w:r>
      <w:r>
        <w:rPr>
          <w:rFonts w:ascii="Consolas" w:hAnsi="Consolas"/>
          <w:color w:val="0B2545"/>
          <w:sz w:val="21"/>
          <w:highlight w:val="darkGray"/>
        </w:rPr>
        <w:t>.env.example</w:t>
      </w:r>
      <w:r>
        <w:rPr>
          <w:rFonts w:ascii="Calibri" w:hAnsi="Calibri"/>
          <w:color w:val="202B38"/>
          <w:sz w:val="22"/>
        </w:rPr>
        <w:t xml:space="preserve">, </w:t>
      </w:r>
      <w:r>
        <w:rPr>
          <w:rFonts w:ascii="Consolas" w:hAnsi="Consolas"/>
          <w:color w:val="0B2545"/>
          <w:sz w:val="21"/>
          <w:highlight w:val="darkGray"/>
        </w:rPr>
        <w:t>frontend/.env.example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Backend behavior: </w:t>
      </w:r>
      <w:r>
        <w:rPr>
          <w:rFonts w:ascii="Consolas" w:hAnsi="Consolas"/>
          <w:color w:val="0B2545"/>
          <w:sz w:val="21"/>
          <w:highlight w:val="darkGray"/>
        </w:rPr>
        <w:t>inference_service/app/main.py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AI contract: </w:t>
      </w:r>
      <w:r>
        <w:rPr>
          <w:rFonts w:ascii="Consolas" w:hAnsi="Consolas"/>
          <w:color w:val="0B2545"/>
          <w:sz w:val="21"/>
          <w:highlight w:val="darkGray"/>
        </w:rPr>
        <w:t>inference_service/app/models/wrapper.py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Frontend routes/workflows: </w:t>
      </w:r>
      <w:r>
        <w:rPr>
          <w:rFonts w:ascii="Consolas" w:hAnsi="Consolas"/>
          <w:color w:val="0B2545"/>
          <w:sz w:val="21"/>
          <w:highlight w:val="darkGray"/>
        </w:rPr>
        <w:t>frontend/src/App.js</w:t>
      </w:r>
      <w:r>
        <w:rPr>
          <w:rFonts w:ascii="Calibri" w:hAnsi="Calibri"/>
          <w:color w:val="202B38"/>
          <w:sz w:val="22"/>
        </w:rPr>
        <w:t xml:space="preserve">, </w:t>
      </w:r>
      <w:r>
        <w:rPr>
          <w:rFonts w:ascii="Consolas" w:hAnsi="Consolas"/>
          <w:color w:val="0B2545"/>
          <w:sz w:val="21"/>
          <w:highlight w:val="darkGray"/>
        </w:rPr>
        <w:t>frontend/src/pages/*.js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Dependency baselines: </w:t>
      </w:r>
      <w:r>
        <w:rPr>
          <w:rFonts w:ascii="Consolas" w:hAnsi="Consolas"/>
          <w:color w:val="0B2545"/>
          <w:sz w:val="21"/>
          <w:highlight w:val="darkGray"/>
        </w:rPr>
        <w:t>requirements.txt</w:t>
      </w:r>
      <w:r>
        <w:rPr>
          <w:rFonts w:ascii="Calibri" w:hAnsi="Calibri"/>
          <w:color w:val="202B38"/>
          <w:sz w:val="22"/>
        </w:rPr>
        <w:t xml:space="preserve">, </w:t>
      </w:r>
      <w:r>
        <w:rPr>
          <w:rFonts w:ascii="Consolas" w:hAnsi="Consolas"/>
          <w:color w:val="0B2545"/>
          <w:sz w:val="21"/>
          <w:highlight w:val="darkGray"/>
        </w:rPr>
        <w:t>frontend/package.json</w:t>
      </w:r>
      <w:r>
        <w:rPr>
          <w:rFonts w:ascii="Calibri" w:hAnsi="Calibri"/>
          <w:color w:val="202B38"/>
          <w:sz w:val="22"/>
        </w:rPr>
        <w:t xml:space="preserve">, </w:t>
      </w:r>
      <w:r>
        <w:rPr>
          <w:rFonts w:ascii="Consolas" w:hAnsi="Consolas"/>
          <w:color w:val="0B2545"/>
          <w:sz w:val="21"/>
          <w:highlight w:val="darkGray"/>
        </w:rPr>
        <w:t>frontend/package-lock.json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Requirement IDs and milestones: final PRD/TRD v1.1 in </w:t>
      </w:r>
      <w:r>
        <w:rPr>
          <w:rFonts w:ascii="Consolas" w:hAnsi="Consolas"/>
          <w:color w:val="0B2545"/>
          <w:sz w:val="21"/>
          <w:highlight w:val="darkGray"/>
        </w:rPr>
        <w:t>outputs/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Presentation-derived items are conditional intent, not repository history.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rPr>
        <w:cantSplit/>
      </w:trP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Calibri" w:hAnsi="Calibri"/>
              <w:color w:val="62707D"/>
              <w:sz w:val="17"/>
            </w:rPr>
            <w:t>OneEye technical documentation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color w:val="62707D"/>
              <w:sz w:val="17"/>
            </w:rPr>
            <w:t xml:space="preserve">Page </w:t>
          </w:r>
          <w:r>
            <w:rPr>
              <w:rFonts w:ascii="Calibri" w:hAnsi="Calibri"/>
              <w:color w:val="62707D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62707D"/>
              <w:sz w:val="17"/>
            </w:rPr>
            <w:t xml:space="preserve"> of </w:t>
          </w:r>
          <w:r>
            <w:rPr>
              <w:rFonts w:ascii="Calibri" w:hAnsi="Calibri"/>
              <w:color w:val="62707D"/>
              <w:sz w:val="18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00A6D6"/>
        <w:sz w:val="17"/>
      </w:rPr>
      <w:t xml:space="preserve">ONEEYE  /  </w:t>
    </w:r>
    <w:r>
      <w:rPr>
        <w:rFonts w:ascii="Calibri" w:hAnsi="Calibri"/>
        <w:b/>
        <w:color w:val="62707D"/>
        <w:sz w:val="17"/>
      </w:rPr>
      <w:t>DELIVERY TRACKER &amp; TECHNICAL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B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78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678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OneEye Delivery Tracker</dc:title>
  <dc:subject>Audited baseline, backlog, roadmap, validation gates, and technical debt</dc:subject>
  <dc:creator>OneEye Project Documentation</dc:creator>
  <cp:keywords>OneEye, technical documentation, judge edition, project baseline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