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DBE7F" w14:textId="77777777" w:rsidR="003D2DA8" w:rsidRDefault="00000000">
      <w:pPr>
        <w:spacing w:after="0"/>
        <w:ind w:right="2"/>
        <w:jc w:val="center"/>
      </w:pPr>
      <w:r>
        <w:rPr>
          <w:b/>
          <w:sz w:val="24"/>
        </w:rPr>
        <w:t xml:space="preserve">Project Design Phase </w:t>
      </w:r>
    </w:p>
    <w:p w14:paraId="0771F012" w14:textId="77777777" w:rsidR="003D2DA8" w:rsidRDefault="00000000">
      <w:pPr>
        <w:spacing w:after="0"/>
        <w:ind w:left="3099"/>
      </w:pPr>
      <w:r>
        <w:rPr>
          <w:b/>
          <w:sz w:val="24"/>
        </w:rPr>
        <w:t xml:space="preserve">Proposed Solution Template </w:t>
      </w:r>
    </w:p>
    <w:p w14:paraId="3913A587" w14:textId="77777777" w:rsidR="003D2DA8" w:rsidRDefault="00000000">
      <w:pPr>
        <w:spacing w:after="0"/>
        <w:ind w:left="50"/>
        <w:jc w:val="center"/>
      </w:pPr>
      <w:r>
        <w:rPr>
          <w:b/>
        </w:rPr>
        <w:t xml:space="preserve"> </w:t>
      </w:r>
    </w:p>
    <w:tbl>
      <w:tblPr>
        <w:tblStyle w:val="TableGrid"/>
        <w:tblW w:w="9033" w:type="dxa"/>
        <w:tblInd w:w="5" w:type="dxa"/>
        <w:tblCellMar>
          <w:top w:w="48" w:type="dxa"/>
          <w:left w:w="108" w:type="dxa"/>
          <w:bottom w:w="0" w:type="dxa"/>
          <w:right w:w="115" w:type="dxa"/>
        </w:tblCellMar>
        <w:tblLook w:val="04A0" w:firstRow="1" w:lastRow="0" w:firstColumn="1" w:lastColumn="0" w:noHBand="0" w:noVBand="1"/>
      </w:tblPr>
      <w:tblGrid>
        <w:gridCol w:w="4695"/>
        <w:gridCol w:w="4338"/>
      </w:tblGrid>
      <w:tr w:rsidR="003D2DA8" w14:paraId="40C323A7"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41C1EE5B" w14:textId="77777777" w:rsidR="003D2DA8" w:rsidRDefault="00000000">
            <w:pPr>
              <w:spacing w:after="0"/>
            </w:pPr>
            <w:r>
              <w:t xml:space="preserve">Date </w:t>
            </w:r>
          </w:p>
        </w:tc>
        <w:tc>
          <w:tcPr>
            <w:tcW w:w="4338" w:type="dxa"/>
            <w:tcBorders>
              <w:top w:val="single" w:sz="4" w:space="0" w:color="000000"/>
              <w:left w:val="single" w:sz="4" w:space="0" w:color="000000"/>
              <w:bottom w:val="single" w:sz="4" w:space="0" w:color="000000"/>
              <w:right w:val="single" w:sz="4" w:space="0" w:color="000000"/>
            </w:tcBorders>
          </w:tcPr>
          <w:p w14:paraId="47E1E962" w14:textId="77777777" w:rsidR="003D2DA8" w:rsidRDefault="00000000">
            <w:pPr>
              <w:spacing w:after="0"/>
            </w:pPr>
            <w:r>
              <w:t xml:space="preserve">27 June 2025 </w:t>
            </w:r>
          </w:p>
        </w:tc>
      </w:tr>
      <w:tr w:rsidR="003D2DA8" w14:paraId="4E7B4E9C"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193B8959" w14:textId="77777777" w:rsidR="003D2DA8" w:rsidRDefault="00000000">
            <w:pPr>
              <w:spacing w:after="0"/>
            </w:pPr>
            <w:r>
              <w:t xml:space="preserve">Team ID </w:t>
            </w:r>
          </w:p>
        </w:tc>
        <w:tc>
          <w:tcPr>
            <w:tcW w:w="4338" w:type="dxa"/>
            <w:tcBorders>
              <w:top w:val="single" w:sz="4" w:space="0" w:color="000000"/>
              <w:left w:val="single" w:sz="4" w:space="0" w:color="000000"/>
              <w:bottom w:val="single" w:sz="4" w:space="0" w:color="000000"/>
              <w:right w:val="single" w:sz="4" w:space="0" w:color="000000"/>
            </w:tcBorders>
          </w:tcPr>
          <w:p w14:paraId="1C10E058" w14:textId="6CD6C00A" w:rsidR="003D2DA8" w:rsidRDefault="00D921AE">
            <w:pPr>
              <w:spacing w:after="0"/>
            </w:pPr>
            <w:r w:rsidRPr="00D921AE">
              <w:t>LTVIP2025TMID49405</w:t>
            </w:r>
          </w:p>
        </w:tc>
      </w:tr>
      <w:tr w:rsidR="003D2DA8" w14:paraId="05A74B31"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6B838AD0" w14:textId="77777777" w:rsidR="003D2DA8" w:rsidRDefault="00000000">
            <w:pPr>
              <w:spacing w:after="0"/>
            </w:pPr>
            <w:r>
              <w:t xml:space="preserve">Project Name </w:t>
            </w:r>
          </w:p>
        </w:tc>
        <w:tc>
          <w:tcPr>
            <w:tcW w:w="4338" w:type="dxa"/>
            <w:tcBorders>
              <w:top w:val="single" w:sz="4" w:space="0" w:color="000000"/>
              <w:left w:val="single" w:sz="4" w:space="0" w:color="000000"/>
              <w:bottom w:val="single" w:sz="4" w:space="0" w:color="000000"/>
              <w:right w:val="single" w:sz="4" w:space="0" w:color="000000"/>
            </w:tcBorders>
          </w:tcPr>
          <w:p w14:paraId="30714D17" w14:textId="3C255863" w:rsidR="003D2DA8" w:rsidRDefault="00D921AE">
            <w:pPr>
              <w:spacing w:after="0"/>
            </w:pPr>
            <w:r w:rsidRPr="00D921AE">
              <w:t>Measuring the Pulse of Prosperity: An Index of Economic Freedom Analysis</w:t>
            </w:r>
          </w:p>
        </w:tc>
      </w:tr>
      <w:tr w:rsidR="003D2DA8" w14:paraId="088FB5E0"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7DFC567D" w14:textId="77777777" w:rsidR="003D2DA8" w:rsidRDefault="00000000">
            <w:pPr>
              <w:spacing w:after="0"/>
            </w:pPr>
            <w:r>
              <w:t xml:space="preserve">Maximum Marks </w:t>
            </w:r>
          </w:p>
        </w:tc>
        <w:tc>
          <w:tcPr>
            <w:tcW w:w="4338" w:type="dxa"/>
            <w:tcBorders>
              <w:top w:val="single" w:sz="4" w:space="0" w:color="000000"/>
              <w:left w:val="single" w:sz="4" w:space="0" w:color="000000"/>
              <w:bottom w:val="single" w:sz="4" w:space="0" w:color="000000"/>
              <w:right w:val="single" w:sz="4" w:space="0" w:color="000000"/>
            </w:tcBorders>
          </w:tcPr>
          <w:p w14:paraId="548EE262" w14:textId="77777777" w:rsidR="003D2DA8" w:rsidRDefault="00000000">
            <w:pPr>
              <w:spacing w:after="0"/>
            </w:pPr>
            <w:r>
              <w:t xml:space="preserve">2 Marks </w:t>
            </w:r>
          </w:p>
        </w:tc>
      </w:tr>
    </w:tbl>
    <w:p w14:paraId="0C4117E9" w14:textId="77777777" w:rsidR="003D2DA8" w:rsidRDefault="00000000">
      <w:r>
        <w:rPr>
          <w:b/>
        </w:rPr>
        <w:t xml:space="preserve"> </w:t>
      </w:r>
    </w:p>
    <w:p w14:paraId="383F0EB3" w14:textId="77777777" w:rsidR="003D2DA8" w:rsidRDefault="00000000">
      <w:pPr>
        <w:spacing w:after="158"/>
      </w:pPr>
      <w:r>
        <w:rPr>
          <w:b/>
        </w:rPr>
        <w:t xml:space="preserve">Proposed Solution Template: </w:t>
      </w:r>
    </w:p>
    <w:p w14:paraId="6623C6B0" w14:textId="77777777" w:rsidR="003D2DA8" w:rsidRDefault="00000000">
      <w:pPr>
        <w:spacing w:after="0"/>
      </w:pPr>
      <w:r>
        <w:t xml:space="preserve">Project team shall fill the following information in the proposed solution template. </w:t>
      </w:r>
    </w:p>
    <w:tbl>
      <w:tblPr>
        <w:tblStyle w:val="TableGrid"/>
        <w:tblW w:w="9069" w:type="dxa"/>
        <w:tblInd w:w="5" w:type="dxa"/>
        <w:tblCellMar>
          <w:top w:w="48" w:type="dxa"/>
          <w:left w:w="106" w:type="dxa"/>
          <w:bottom w:w="0" w:type="dxa"/>
          <w:right w:w="63" w:type="dxa"/>
        </w:tblCellMar>
        <w:tblLook w:val="04A0" w:firstRow="1" w:lastRow="0" w:firstColumn="1" w:lastColumn="0" w:noHBand="0" w:noVBand="1"/>
      </w:tblPr>
      <w:tblGrid>
        <w:gridCol w:w="903"/>
        <w:gridCol w:w="3658"/>
        <w:gridCol w:w="4508"/>
      </w:tblGrid>
      <w:tr w:rsidR="003D2DA8" w14:paraId="53B89FC2"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058A29BB" w14:textId="77777777" w:rsidR="003D2DA8" w:rsidRDefault="00000000">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06F8B9B" w14:textId="77777777" w:rsidR="003D2DA8"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724B7446" w14:textId="77777777" w:rsidR="003D2DA8" w:rsidRDefault="00000000">
            <w:pPr>
              <w:spacing w:after="0"/>
              <w:ind w:left="2"/>
            </w:pPr>
            <w:r>
              <w:rPr>
                <w:b/>
              </w:rPr>
              <w:t xml:space="preserve">Description </w:t>
            </w:r>
          </w:p>
        </w:tc>
      </w:tr>
      <w:tr w:rsidR="003D2DA8" w14:paraId="5941C9E0" w14:textId="77777777">
        <w:trPr>
          <w:trHeight w:val="2410"/>
        </w:trPr>
        <w:tc>
          <w:tcPr>
            <w:tcW w:w="902" w:type="dxa"/>
            <w:tcBorders>
              <w:top w:val="single" w:sz="4" w:space="0" w:color="000000"/>
              <w:left w:val="single" w:sz="4" w:space="0" w:color="000000"/>
              <w:bottom w:val="single" w:sz="4" w:space="0" w:color="000000"/>
              <w:right w:val="single" w:sz="4" w:space="0" w:color="000000"/>
            </w:tcBorders>
          </w:tcPr>
          <w:p w14:paraId="6CD5B8E7" w14:textId="77777777" w:rsidR="003D2DA8"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E23778B" w14:textId="77777777" w:rsidR="003D2DA8"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1ADF2A1" w14:textId="77777777" w:rsidR="003D2DA8" w:rsidRDefault="00000000">
            <w:pPr>
              <w:spacing w:after="0"/>
              <w:ind w:left="2"/>
            </w:pPr>
            <w:r>
              <w:t xml:space="preserve">Despite the existence of multiple economic indicators, there is no consolidated, transparent, and interactive platform that allows policymakers, researchers, and citizens to understand economic freedom and its role in prosperity. Data is fragmented, poorly visualized, and often outdated, limiting </w:t>
            </w:r>
            <w:proofErr w:type="spellStart"/>
            <w:r>
              <w:t>datadriven</w:t>
            </w:r>
            <w:proofErr w:type="spellEnd"/>
            <w:r>
              <w:t xml:space="preserve"> reforms. </w:t>
            </w:r>
          </w:p>
        </w:tc>
      </w:tr>
      <w:tr w:rsidR="003D2DA8" w14:paraId="72B48A18" w14:textId="77777777">
        <w:trPr>
          <w:trHeight w:val="2417"/>
        </w:trPr>
        <w:tc>
          <w:tcPr>
            <w:tcW w:w="902" w:type="dxa"/>
            <w:tcBorders>
              <w:top w:val="single" w:sz="4" w:space="0" w:color="000000"/>
              <w:left w:val="single" w:sz="4" w:space="0" w:color="000000"/>
              <w:bottom w:val="single" w:sz="4" w:space="0" w:color="000000"/>
              <w:right w:val="single" w:sz="4" w:space="0" w:color="000000"/>
            </w:tcBorders>
          </w:tcPr>
          <w:p w14:paraId="4BEA89D7" w14:textId="77777777" w:rsidR="003D2DA8"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FB6D36B" w14:textId="77777777" w:rsidR="003D2DA8"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3D9B9AB" w14:textId="77777777" w:rsidR="003D2DA8" w:rsidRDefault="00000000">
            <w:pPr>
              <w:spacing w:after="0"/>
              <w:ind w:left="2"/>
            </w:pPr>
            <w:r>
              <w:t xml:space="preserve">The project proposes designing and implementing a robust Economic Freedom Index, combining multiple dimensions of economic freedom into a single, explainable metric. Using modern data pipelines, advanced analytics, and interactive dashboards, the system will empower stakeholders to monitor and improve prosperity. </w:t>
            </w:r>
          </w:p>
        </w:tc>
      </w:tr>
      <w:tr w:rsidR="003D2DA8" w14:paraId="016B09C6" w14:textId="77777777">
        <w:trPr>
          <w:trHeight w:val="2112"/>
        </w:trPr>
        <w:tc>
          <w:tcPr>
            <w:tcW w:w="902" w:type="dxa"/>
            <w:tcBorders>
              <w:top w:val="single" w:sz="4" w:space="0" w:color="000000"/>
              <w:left w:val="single" w:sz="4" w:space="0" w:color="000000"/>
              <w:bottom w:val="single" w:sz="4" w:space="0" w:color="000000"/>
              <w:right w:val="single" w:sz="4" w:space="0" w:color="000000"/>
            </w:tcBorders>
          </w:tcPr>
          <w:p w14:paraId="1322A4AC" w14:textId="77777777" w:rsidR="003D2DA8"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31407F8" w14:textId="77777777" w:rsidR="003D2DA8"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2827263" w14:textId="77777777" w:rsidR="003D2DA8" w:rsidRDefault="00000000">
            <w:pPr>
              <w:spacing w:after="0"/>
              <w:ind w:left="2"/>
            </w:pPr>
            <w:r>
              <w:t xml:space="preserve">Unlike static economic reports, this solution will deliver dynamic, regularly updated, interactive, and transparent measurements of economic freedom, based on reproducible methodologies and open data sources. It will combine </w:t>
            </w:r>
            <w:proofErr w:type="spellStart"/>
            <w:r>
              <w:t>cuttingedge</w:t>
            </w:r>
            <w:proofErr w:type="spellEnd"/>
            <w:r>
              <w:t xml:space="preserve"> cloud technologies, advanced analytics, and modern visualization techniques. </w:t>
            </w:r>
          </w:p>
        </w:tc>
      </w:tr>
      <w:tr w:rsidR="003D2DA8" w14:paraId="482B5E0F" w14:textId="77777777">
        <w:trPr>
          <w:trHeight w:val="2129"/>
        </w:trPr>
        <w:tc>
          <w:tcPr>
            <w:tcW w:w="902" w:type="dxa"/>
            <w:tcBorders>
              <w:top w:val="single" w:sz="4" w:space="0" w:color="000000"/>
              <w:left w:val="single" w:sz="4" w:space="0" w:color="000000"/>
              <w:bottom w:val="single" w:sz="4" w:space="0" w:color="000000"/>
              <w:right w:val="single" w:sz="4" w:space="0" w:color="000000"/>
            </w:tcBorders>
          </w:tcPr>
          <w:p w14:paraId="0262A130" w14:textId="77777777" w:rsidR="003D2DA8"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CCE6105" w14:textId="77777777" w:rsidR="003D2DA8"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46CACBB" w14:textId="77777777" w:rsidR="003D2DA8" w:rsidRDefault="00000000">
            <w:pPr>
              <w:spacing w:after="0"/>
              <w:ind w:left="2" w:right="44"/>
            </w:pPr>
            <w:r>
              <w:t xml:space="preserve">By improving awareness of economic freedom and its drivers, the project promotes </w:t>
            </w:r>
            <w:proofErr w:type="spellStart"/>
            <w:r>
              <w:t>evidencebased</w:t>
            </w:r>
            <w:proofErr w:type="spellEnd"/>
            <w:r>
              <w:t xml:space="preserve"> reforms to support equitable growth, reduce poverty, and encourage investment. The public, policymakers, and researchers will have a trusted tool to monitor and compare prosperity drivers across regions and over time. </w:t>
            </w:r>
          </w:p>
        </w:tc>
      </w:tr>
      <w:tr w:rsidR="003D2DA8" w14:paraId="6AB3C31E"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42C438A8" w14:textId="77777777" w:rsidR="003D2DA8" w:rsidRDefault="00000000">
            <w:pPr>
              <w:spacing w:after="0"/>
              <w:ind w:left="286"/>
            </w:pPr>
            <w:r>
              <w:lastRenderedPageBreak/>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CBE6709" w14:textId="77777777" w:rsidR="003D2DA8"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F83B497" w14:textId="77777777" w:rsidR="003D2DA8" w:rsidRDefault="00000000">
            <w:pPr>
              <w:spacing w:after="0"/>
              <w:ind w:left="2"/>
            </w:pPr>
            <w:r>
              <w:t>The solution can be provided as a Software-</w:t>
            </w:r>
            <w:proofErr w:type="spellStart"/>
            <w:r>
              <w:t>asa</w:t>
            </w:r>
            <w:proofErr w:type="spellEnd"/>
            <w:r>
              <w:t xml:space="preserve">-Service (SaaS) platform for governments, think tanks, and universities. Premium versions could offer advanced analytics, predictive models, or consulting support, while a free </w:t>
            </w:r>
          </w:p>
        </w:tc>
      </w:tr>
      <w:tr w:rsidR="003D2DA8" w14:paraId="73D1243A"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0D5153EE" w14:textId="77777777" w:rsidR="003D2DA8" w:rsidRDefault="003D2DA8"/>
        </w:tc>
        <w:tc>
          <w:tcPr>
            <w:tcW w:w="3658" w:type="dxa"/>
            <w:tcBorders>
              <w:top w:val="single" w:sz="4" w:space="0" w:color="000000"/>
              <w:left w:val="single" w:sz="4" w:space="0" w:color="000000"/>
              <w:bottom w:val="single" w:sz="4" w:space="0" w:color="000000"/>
              <w:right w:val="single" w:sz="4" w:space="0" w:color="000000"/>
            </w:tcBorders>
          </w:tcPr>
          <w:p w14:paraId="040D98DF" w14:textId="77777777" w:rsidR="003D2DA8" w:rsidRDefault="003D2DA8"/>
        </w:tc>
        <w:tc>
          <w:tcPr>
            <w:tcW w:w="4508" w:type="dxa"/>
            <w:tcBorders>
              <w:top w:val="single" w:sz="4" w:space="0" w:color="000000"/>
              <w:left w:val="single" w:sz="4" w:space="0" w:color="000000"/>
              <w:bottom w:val="single" w:sz="4" w:space="0" w:color="000000"/>
              <w:right w:val="single" w:sz="4" w:space="0" w:color="000000"/>
            </w:tcBorders>
          </w:tcPr>
          <w:p w14:paraId="18AE5A76" w14:textId="77777777" w:rsidR="003D2DA8" w:rsidRDefault="00000000">
            <w:pPr>
              <w:spacing w:after="0"/>
              <w:ind w:left="2"/>
            </w:pPr>
            <w:r>
              <w:t xml:space="preserve">public version can deliver simplified dashboards to maximize societal benefit. </w:t>
            </w:r>
          </w:p>
        </w:tc>
      </w:tr>
      <w:tr w:rsidR="003D2DA8" w14:paraId="1DF4808D" w14:textId="77777777">
        <w:trPr>
          <w:trHeight w:val="2297"/>
        </w:trPr>
        <w:tc>
          <w:tcPr>
            <w:tcW w:w="902" w:type="dxa"/>
            <w:tcBorders>
              <w:top w:val="single" w:sz="4" w:space="0" w:color="000000"/>
              <w:left w:val="single" w:sz="4" w:space="0" w:color="000000"/>
              <w:bottom w:val="single" w:sz="4" w:space="0" w:color="000000"/>
              <w:right w:val="single" w:sz="4" w:space="0" w:color="000000"/>
            </w:tcBorders>
          </w:tcPr>
          <w:p w14:paraId="3967AA39" w14:textId="77777777" w:rsidR="003D2DA8"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8FA2EF0" w14:textId="77777777" w:rsidR="003D2DA8"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10E78C0D" w14:textId="77777777" w:rsidR="003D2DA8" w:rsidRDefault="00000000">
            <w:pPr>
              <w:spacing w:after="0"/>
              <w:ind w:left="2" w:right="6"/>
            </w:pPr>
            <w:r>
              <w:t xml:space="preserve">The solution is designed to be highly scalable through a cloud-based architecture, supporting additional indicators, new regions, and larger volumes of data. Its modular architecture allows easy integration of future datasets, new scoring methodologies, and additional visualization features without major rework. </w:t>
            </w:r>
          </w:p>
        </w:tc>
      </w:tr>
    </w:tbl>
    <w:p w14:paraId="47F4730B" w14:textId="77777777" w:rsidR="003D2DA8" w:rsidRDefault="00000000">
      <w:pPr>
        <w:spacing w:after="0"/>
        <w:jc w:val="both"/>
      </w:pPr>
      <w:r>
        <w:t xml:space="preserve"> </w:t>
      </w:r>
    </w:p>
    <w:sectPr w:rsidR="003D2DA8">
      <w:pgSz w:w="11906" w:h="16838"/>
      <w:pgMar w:top="857"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DA8"/>
    <w:rsid w:val="003D2DA8"/>
    <w:rsid w:val="00D921AE"/>
    <w:rsid w:val="00F13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3247"/>
  <w15:docId w15:val="{3FAB4593-6255-466E-AE27-FDD9312D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Kashifa Misba Shaik</cp:lastModifiedBy>
  <cp:revision>3</cp:revision>
  <dcterms:created xsi:type="dcterms:W3CDTF">2025-06-30T15:39:00Z</dcterms:created>
  <dcterms:modified xsi:type="dcterms:W3CDTF">2025-06-30T15:39:00Z</dcterms:modified>
</cp:coreProperties>
</file>