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25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Individual project; official Team ID not provided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Global Fuel Prices and Taxation Trends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color w:val="0563c1"/>
          <w:u w:val="singl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after="0" w:line="240" w:lineRule="auto"/>
        <w:ind w:left="42.48001098632812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1: Brainstorm and Idea Listing </w:t>
      </w:r>
    </w:p>
    <w:p w:rsidR="00000000" w:rsidDel="00000000" w:rsidP="00000000" w:rsidRDefault="00000000" w:rsidRPr="00000000" w14:paraId="00000010">
      <w:pPr>
        <w:widowControl w:val="0"/>
        <w:spacing w:after="0" w:before="137.29248046875" w:line="240" w:lineRule="auto"/>
        <w:ind w:left="35.039978027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team member lists out as many ideas as possible without judging them at this stage. </w:t>
      </w:r>
    </w:p>
    <w:p w:rsidR="00000000" w:rsidDel="00000000" w:rsidP="00000000" w:rsidRDefault="00000000" w:rsidRPr="00000000" w14:paraId="00000011">
      <w:pPr>
        <w:widowControl w:val="0"/>
        <w:spacing w:after="0" w:before="137.29248046875" w:line="240" w:lineRule="auto"/>
        <w:ind w:left="35.039978027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0" w:before="137.29248046875" w:line="240" w:lineRule="auto"/>
        <w:ind w:left="35.039978027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65.0" w:type="dxa"/>
        <w:jc w:val="left"/>
        <w:tblInd w:w="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10"/>
        <w:gridCol w:w="2985"/>
        <w:gridCol w:w="2115"/>
        <w:gridCol w:w="2055"/>
        <w:gridCol w:w="1200"/>
        <w:tblGridChange w:id="0">
          <w:tblGrid>
            <w:gridCol w:w="1710"/>
            <w:gridCol w:w="2985"/>
            <w:gridCol w:w="2115"/>
            <w:gridCol w:w="2055"/>
            <w:gridCol w:w="12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ind w:left="142.48001098632812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S.No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ind w:left="148.6401367187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Team Member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Idea / Suggestion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0" w:line="240" w:lineRule="auto"/>
              <w:ind w:left="149.600219726562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Category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0" w:line="240" w:lineRule="auto"/>
              <w:ind w:left="144.84008789062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Group </w:t>
            </w:r>
          </w:p>
          <w:p w:rsidR="00000000" w:rsidDel="00000000" w:rsidP="00000000" w:rsidRDefault="00000000" w:rsidRPr="00000000" w14:paraId="00000018">
            <w:pPr>
              <w:widowControl w:val="0"/>
              <w:spacing w:after="0" w:before="37.2930908203125" w:line="240" w:lineRule="auto"/>
              <w:ind w:left="138.359985351562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Rudraraj Singh Bhati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Build global fuel price and taxation dashboard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Data visualization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Rudraraj Singh Bhati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Compare petrol, diesel and LPG trends by time and region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Trend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Rudraraj Singh Bhati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Explore differences by income and subsidy 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Policy comparison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B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Rudraraj Singh Bhati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Compare crude-oil indicator with retail fuel prices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Energy-price context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</w:t>
            </w:r>
          </w:p>
        </w:tc>
      </w:tr>
    </w:tbl>
    <w:p w:rsidR="00000000" w:rsidDel="00000000" w:rsidP="00000000" w:rsidRDefault="00000000" w:rsidRPr="00000000" w14:paraId="0000002D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after="0" w:line="240" w:lineRule="auto"/>
        <w:ind w:left="42.48001098632812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2: Idea Prioritization </w:t>
      </w:r>
    </w:p>
    <w:p w:rsidR="00000000" w:rsidDel="00000000" w:rsidP="00000000" w:rsidRDefault="00000000" w:rsidRPr="00000000" w14:paraId="0000002F">
      <w:pPr>
        <w:widowControl w:val="0"/>
        <w:spacing w:after="0" w:before="137.2930908203125" w:line="264.3717384338379" w:lineRule="auto"/>
        <w:ind w:left="39.36004638671875" w:right="1223.2049560546875" w:hanging="5.27999877929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Rate each grouped idea on feasibility and importance, then select the final idea(s) to move forward with.</w:t>
      </w:r>
    </w:p>
    <w:p w:rsidR="00000000" w:rsidDel="00000000" w:rsidP="00000000" w:rsidRDefault="00000000" w:rsidRPr="00000000" w14:paraId="00000030">
      <w:pPr>
        <w:widowControl w:val="0"/>
        <w:spacing w:after="0" w:before="137.2930908203125" w:line="264.3717384338379" w:lineRule="auto"/>
        <w:ind w:left="39.36004638671875" w:right="1223.2049560546875" w:hanging="5.27999877929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35.0" w:type="dxa"/>
        <w:jc w:val="left"/>
        <w:tblInd w:w="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5"/>
        <w:gridCol w:w="1995"/>
        <w:gridCol w:w="2280"/>
        <w:gridCol w:w="2280"/>
        <w:gridCol w:w="1185"/>
        <w:gridCol w:w="1200"/>
        <w:tblGridChange w:id="0">
          <w:tblGrid>
            <w:gridCol w:w="1095"/>
            <w:gridCol w:w="1995"/>
            <w:gridCol w:w="2280"/>
            <w:gridCol w:w="2280"/>
            <w:gridCol w:w="1185"/>
            <w:gridCol w:w="1200"/>
          </w:tblGrid>
        </w:tblGridChange>
      </w:tblGrid>
      <w:tr>
        <w:trPr>
          <w:cantSplit w:val="0"/>
          <w:trHeight w:val="11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Group </w:t>
            </w:r>
          </w:p>
          <w:p w:rsidR="00000000" w:rsidDel="00000000" w:rsidP="00000000" w:rsidRDefault="00000000" w:rsidRPr="00000000" w14:paraId="00000032">
            <w:pPr>
              <w:widowControl w:val="0"/>
              <w:spacing w:after="0" w:before="37.2930908203125" w:line="240" w:lineRule="auto"/>
              <w:ind w:left="133.359985351562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Final Idea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after="0" w:line="240" w:lineRule="auto"/>
              <w:ind w:left="145.280151367187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Feasibility </w:t>
            </w:r>
          </w:p>
          <w:p w:rsidR="00000000" w:rsidDel="00000000" w:rsidP="00000000" w:rsidRDefault="00000000" w:rsidRPr="00000000" w14:paraId="00000035">
            <w:pPr>
              <w:widowControl w:val="0"/>
              <w:spacing w:after="0" w:before="37.2930908203125" w:line="264.3717384338379" w:lineRule="auto"/>
              <w:ind w:left="141.91986083984375" w:right="234.959716796875" w:firstLine="7.6800537109375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(High/Medium/Lo 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0" w:line="240" w:lineRule="auto"/>
              <w:ind w:left="144.799804687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Importance </w:t>
            </w:r>
          </w:p>
          <w:p w:rsidR="00000000" w:rsidDel="00000000" w:rsidP="00000000" w:rsidRDefault="00000000" w:rsidRPr="00000000" w14:paraId="00000037">
            <w:pPr>
              <w:widowControl w:val="0"/>
              <w:spacing w:after="0" w:before="37.2930908203125" w:line="264.3717384338379" w:lineRule="auto"/>
              <w:ind w:left="141.920166015625" w:right="234.959716796875" w:firstLine="7.6800537109375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(High/Medium/Lo 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Selected </w:t>
            </w:r>
          </w:p>
          <w:p w:rsidR="00000000" w:rsidDel="00000000" w:rsidP="00000000" w:rsidRDefault="00000000" w:rsidRPr="00000000" w14:paraId="0000003A">
            <w:pPr>
              <w:widowControl w:val="0"/>
              <w:spacing w:after="0" w:before="37.2930908203125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(Yes/No)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Interactive global fuel-price and taxation dashboard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Income and subsidy comparison in a Tableau 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Yes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Crude oil versus retail fuel trend exploration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Yes</w:t>
            </w:r>
          </w:p>
        </w:tc>
      </w:tr>
    </w:tbl>
    <w:p w:rsidR="00000000" w:rsidDel="00000000" w:rsidP="00000000" w:rsidRDefault="00000000" w:rsidRPr="00000000" w14:paraId="0000004D">
      <w:pPr>
        <w:widowControl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>
      <w:pPr>
        <w:pStyle w:val="Heading2"/>
      </w:pPr>
      <w:r>
        <w:t>Selected project direction</w:t>
      </w:r>
    </w:p>
    <w:p>
      <w:pPr>
        <w:spacing w:after="100"/>
      </w:pPr>
      <w:r>
        <w:t>The selected scope combines the dashboard, data-quality checks, geographic and temporal comparisons, and a seven-scene Tableau Story. A database warehouse and custom predictive model were not included in the confirmed implementation.</w:t>
      </w:r>
    </w:p>
    <w:sectPr>
      <w:headerReference r:id="rId7" w:type="default"/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6486525</wp:posOffset>
          </wp:positionH>
          <wp:positionV relativeFrom="page">
            <wp:posOffset>192405</wp:posOffset>
          </wp:positionV>
          <wp:extent cx="864691" cy="395288"/>
          <wp:effectExtent b="0" l="0" r="0" t="0"/>
          <wp:wrapNone/>
          <wp:docPr id="1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104775</wp:posOffset>
          </wp:positionH>
          <wp:positionV relativeFrom="page">
            <wp:posOffset>97155</wp:posOffset>
          </wp:positionV>
          <wp:extent cx="1376363" cy="589870"/>
          <wp:effectExtent b="0" l="0" r="0" t="0"/>
          <wp:wrapNone/>
          <wp:docPr id="1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K35ZD0Qxp5zHfNumLMSK7px/Cw==">CgMxLjA4AHIhMXhwS2paLUNMVnpIbGFyenZwUXFSeU82WGdyQnRjZVNT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