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25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Individual project; official Team ID not provided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pPr>
              <w:spacing w:after="40"/>
            </w:pPr>
            <w:r>
              <w:rPr>
                <w:rFonts w:ascii="Arial" w:hAnsi="Arial"/>
                <w:sz w:val="18"/>
              </w:rPr>
              <w:t>Global Fuel Prices and Taxation Trends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 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The project team shall fill the following information in the Project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Tables Loaded, Records Count and Size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Data Preprocessing &amp; Quality 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Null checks, duplicate checks, trimming, standardization and data cleaning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New Fields Created</w:t>
            </w:r>
          </w:p>
        </w:tc>
        <w:tc>
          <w:tcPr/>
          <w:p w:rsidR="00000000" w:rsidDel="00000000" w:rsidP="00000000" w:rsidRDefault="00000000" w:rsidRPr="00000000" w14:paraId="0000001A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Any New Fields created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Filter Efficiency Test</w:t>
            </w:r>
          </w:p>
        </w:tc>
        <w:tc>
          <w:tcPr/>
          <w:p w:rsidR="00000000" w:rsidDel="00000000" w:rsidP="00000000" w:rsidRDefault="00000000" w:rsidRPr="00000000" w14:paraId="0000001D">
            <w:pPr>
              <w:spacing w:line="24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Filters used + comparison of query performance with different filters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Dashboard &amp; Visualization Testing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No of Visualizations / Graphs - 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222222"/>
                <w:rtl w:val="0"/>
              </w:rPr>
              <w:t xml:space="preserve">Query History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Query with Highest Execution time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>Applicability note</w:t>
      </w:r>
    </w:p>
    <w:p>
      <w:pPr>
        <w:spacing w:after="100"/>
      </w:pPr>
      <w:r>
        <w:t>Not applicable to the confirmed implementation. This project uses a CSV source with Tableau Desktop/Tableau Public and a Flask/HTML presentation layer. No Snowflake warehouse, Snowflake tables/views, Snowflake SQL scripts, Streamlit-on-Snowflake dashboard, or SQL query-history evidence was supplied. These requirements must not be marked completed unless a separate Snowflake implementation is actually built.</w:t>
      </w:r>
    </w:p>
    <w:p>
      <w:pPr>
        <w:pStyle w:val="Heading2"/>
      </w:pPr>
      <w:r>
        <w:t>Current project alternative</w:t>
      </w:r>
    </w:p>
    <w:p>
      <w:pPr>
        <w:spacing w:after="100"/>
      </w:pPr>
      <w:r>
        <w:t>The equivalent completed work is documented in the Tableau-specific development, dashboard/story, and performance-testing documents included in this pack. Do not substitute sample IPL/Sales examples for the actual fuel-prices project.</w:t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6686550</wp:posOffset>
          </wp:positionH>
          <wp:positionV relativeFrom="page">
            <wp:posOffset>266700</wp:posOffset>
          </wp:positionV>
          <wp:extent cx="864691" cy="395288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66675</wp:posOffset>
          </wp:positionH>
          <wp:positionV relativeFrom="page">
            <wp:posOffset>171450</wp:posOffset>
          </wp:positionV>
          <wp:extent cx="1376363" cy="589870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Aex3OnOcOque2Ql7nm7Iy6BKBg==">CgMxLjA4AHIhMUJsZFVJNnBOWW5MemJVRUtTdUlXYTlWOVlUcnFrWlY3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