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4A6E"/>
          <w:sz w:val="40"/>
        </w:rPr>
        <w:t>Communication Plan</w:t>
      </w:r>
    </w:p>
    <w:p>
      <w:pPr>
        <w:jc w:val="center"/>
      </w:pPr>
      <w:r>
        <w:t>Project Demonstration</w:t>
      </w:r>
    </w:p>
    <w:p>
      <w:pPr>
        <w:jc w:val="center"/>
      </w:pPr>
      <w:r>
        <w:t>Project: Global Fuel Prices and Taxation Trends  |  Prepared: 25 October 2026  |  Owner: Rudraraj Singh Bhati</w:t>
      </w:r>
    </w:p>
    <w:p>
      <w:pPr>
        <w:spacing w:after="100"/>
      </w:pPr>
      <w:r>
        <w:t>This is a solo project. The communication record below describes practical communication channels for a solo student and mentor review, rather than implying a team of members or meetings that were not documented.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</w:trPr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No.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Communication type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Frequency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Channel / tool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Participants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Self progress review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At each work session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SkillWallet checklist / local notes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Project owner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Track completed tasks and next required deliverable.</w:t>
            </w:r>
          </w:p>
        </w:tc>
      </w:tr>
      <w:tr>
        <w:trPr>
          <w:cantSplit/>
        </w:trPr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Mentor update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As instructed / milestone-based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SkillWallet / mentor communication channel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Project owner and mentor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Confirm template and evidence requirements.</w:t>
            </w:r>
          </w:p>
        </w:tc>
      </w:tr>
      <w:tr>
        <w:trPr>
          <w:cantSplit/>
        </w:trPr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Issue resolution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As needed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Tableau Desktop, browser and VS Code troubleshooting notes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Project owner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Record broken links, filter behaviour, file-path or embed issues.</w:t>
            </w:r>
          </w:p>
        </w:tc>
      </w:tr>
      <w:tr>
        <w:trPr>
          <w:cantSplit/>
        </w:trPr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Review of output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Before submission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Tableau Public links and screenshots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Project owner / mentor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Validate dashboard, Story, website and documentation.</w:t>
            </w:r>
          </w:p>
        </w:tc>
      </w:tr>
      <w:tr>
        <w:trPr>
          <w:cantSplit/>
        </w:trPr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Final demo rehearsal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Once before recording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Screen recording rehearsal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Project owner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Check 5–7 minute duration, readable browser and audio.</w:t>
            </w:r>
          </w:p>
        </w:tc>
      </w:tr>
    </w:tbl>
    <w:p>
      <w:pPr>
        <w:pStyle w:val="Heading2"/>
      </w:pPr>
      <w:r>
        <w:t>Communication challenges and resolutions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No.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Challenge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Resolution / action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Hero background image failed to load because of a filename/path mismatch.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Standardize filename and HTML path to Static/img/hero-bg.png; hard refresh browser.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Story and dashboard needed separate validation.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Use their separate Tableau Public links and check dashboard rendering plus all seven Story scenes.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Template repository entries did not contain substantive files.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Prepare this populated documentation pack for manual upload; the current GitHub repository placeholders need replacing.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4A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69A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69A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4A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