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b w:val="1"/>
          <w:color w:val="1b1c1d"/>
          <w:sz w:val="26"/>
          <w:szCs w:val="2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6"/>
          <w:szCs w:val="26"/>
          <w:rtl w:val="0"/>
        </w:rPr>
        <w:t xml:space="preserve">TECHNOLOGIES USED IN NBT CHATBOT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0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0"/>
          <w:color w:val="1b1c1d"/>
          <w:rtl w:val="0"/>
        </w:rPr>
        <w:t xml:space="preserve">1. Application &amp; Interface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Streamlit: Used to create the entire web-based user interface (UI), including the sidebar, file uploader, chat messages, and buttons.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0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0"/>
          <w:color w:val="1b1c1d"/>
          <w:rtl w:val="0"/>
        </w:rPr>
        <w:t xml:space="preserve">2. LLM used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Groq (via ChatGroq): This is your LLM provider. I am using it to access the Llama-3.1-8b-instant model, which is responsible for generating the final answers.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Hugging Face (via HuggingFaceEmbeddings): This is my embedding model provider. I am  using the all-MiniLM-L6-v2 model to convert all your text chunks into numerical vectors for searching.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0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0"/>
          <w:color w:val="1b1c1d"/>
          <w:rtl w:val="0"/>
        </w:rPr>
        <w:t xml:space="preserve">3. Document Processing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Unstructured (via UnstructuredLoader): This is your heavy-duty document loader. I am  using its "hi_res" strategy to specifically extract text from tables (infer_table_structure) and images ("OCR").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markdownify: A utility you are using to convert the HTML tables (extracted by Unstructured) into clean Markdown, which makes them much easier for the LLM to read.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0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0"/>
          <w:color w:val="1b1c1d"/>
          <w:rtl w:val="0"/>
        </w:rPr>
        <w:t xml:space="preserve">4. Main Chains (The "Logic")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LangChain: This is the main framework holding everything together. I am using several of its key components: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create_retrieval_chain: The main RAG chain that connects the retriever (fetcher) to the LLM (answerer).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87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create_history_aware_retriever: A specific chain that first rewrites the user's latest question to be a standalone query (using chat history) before sending it to the retriever.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87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ChatPromptTemplate: Used to build the complex system prompts that "command" LLM.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87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RunnableWithMessageHistory: Wraps your entire chain to automatically manage and pass the chat_history between turns.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0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0"/>
          <w:color w:val="1b1c1d"/>
          <w:rtl w:val="0"/>
        </w:rPr>
        <w:t xml:space="preserve">5. Vector Storage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Chroma (via langchain_chroma): This is r Vector Store. It's the database where we store the vectors (embeddings) of your document chunks.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8"/>
          <w:szCs w:val="28"/>
          <w:rtl w:val="0"/>
        </w:rPr>
        <w:t xml:space="preserve">6. Poppler and Tesseract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 have used Poppler for pdf rendering and Tesseract for OCR of Pdf’s.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