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786C34" w14:textId="77777777" w:rsidR="00532C1D" w:rsidRDefault="00000000">
      <w:pPr>
        <w:pStyle w:val="Heading1"/>
      </w:pPr>
      <w:bookmarkStart w:id="0" w:name="operator-persona-flytbase-sentinel"/>
      <w:r>
        <w:t>Operator Persona — FlytBase Sentinel</w:t>
      </w:r>
    </w:p>
    <w:p w14:paraId="06DBDEA3" w14:textId="77777777" w:rsidR="00532C1D" w:rsidRDefault="00000000">
      <w:pPr>
        <w:pStyle w:val="FirstParagraph"/>
      </w:pPr>
      <w:r>
        <w:rPr>
          <w:b/>
          <w:bCs/>
        </w:rPr>
        <w:t>Purpose:</w:t>
      </w:r>
      <w:r>
        <w:t xml:space="preserve"> Ground the FlytBase Sentinel ideation in a realistic human context that reflects cognitive, operational, and emotional constraints during high‑stakes emergency response. This persona directly aligns with the Research Summary and Ideation Direction and is written for jury submission.</w:t>
      </w:r>
    </w:p>
    <w:p w14:paraId="3BF8BB3A" w14:textId="77777777" w:rsidR="00532C1D" w:rsidRDefault="00000000">
      <w:r>
        <w:pict w14:anchorId="6C7ACB13">
          <v:rect id="_x0000_i1025" style="width:0;height:1.5pt" o:hralign="center" o:hrstd="t" o:hr="t"/>
        </w:pict>
      </w:r>
    </w:p>
    <w:p w14:paraId="503379C2" w14:textId="77777777" w:rsidR="00532C1D" w:rsidRDefault="00000000">
      <w:pPr>
        <w:pStyle w:val="Heading2"/>
      </w:pPr>
      <w:bookmarkStart w:id="1" w:name="persona-snapshot"/>
      <w:r>
        <w:t>Persona Snapshot</w:t>
      </w:r>
    </w:p>
    <w:p w14:paraId="61D2F193" w14:textId="77777777" w:rsidR="00532C1D" w:rsidRDefault="00000000">
      <w:pPr>
        <w:pStyle w:val="FirstParagraph"/>
      </w:pPr>
      <w:r>
        <w:rPr>
          <w:b/>
          <w:bCs/>
        </w:rPr>
        <w:t>Name:</w:t>
      </w:r>
      <w:r>
        <w:t xml:space="preserve"> Asha Rao (fictional)</w:t>
      </w:r>
      <w:r>
        <w:br/>
      </w:r>
      <w:r>
        <w:rPr>
          <w:b/>
          <w:bCs/>
        </w:rPr>
        <w:t>Role:</w:t>
      </w:r>
      <w:r>
        <w:t xml:space="preserve"> Emergency Response Operator — Regional Command Center</w:t>
      </w:r>
      <w:r>
        <w:br/>
      </w:r>
      <w:r>
        <w:rPr>
          <w:b/>
          <w:bCs/>
        </w:rPr>
        <w:t>Experience:</w:t>
      </w:r>
      <w:r>
        <w:t xml:space="preserve"> 6–8 years coordinating multi‑zone emergency and safety operations</w:t>
      </w:r>
      <w:r>
        <w:br/>
      </w:r>
      <w:r>
        <w:rPr>
          <w:b/>
          <w:bCs/>
        </w:rPr>
        <w:t>Shift Context:</w:t>
      </w:r>
      <w:r>
        <w:t xml:space="preserve"> Night operations (low staffing, high responsibility)</w:t>
      </w:r>
    </w:p>
    <w:p w14:paraId="748A7608" w14:textId="77777777" w:rsidR="00532C1D" w:rsidRDefault="00000000">
      <w:pPr>
        <w:pStyle w:val="BodyText"/>
      </w:pPr>
      <w:r>
        <w:t xml:space="preserve">Asha is not a first responder in the field. She is the </w:t>
      </w:r>
      <w:r>
        <w:rPr>
          <w:b/>
          <w:bCs/>
        </w:rPr>
        <w:t>decision bridge</w:t>
      </w:r>
      <w:r>
        <w:t xml:space="preserve"> between autonomous systems and human response teams.</w:t>
      </w:r>
    </w:p>
    <w:p w14:paraId="7EDF04BE" w14:textId="77777777" w:rsidR="00532C1D" w:rsidRDefault="00000000">
      <w:r>
        <w:pict w14:anchorId="3DCD9A47">
          <v:rect id="_x0000_i1026" style="width:0;height:1.5pt" o:hralign="center" o:hrstd="t" o:hr="t"/>
        </w:pict>
      </w:r>
    </w:p>
    <w:p w14:paraId="4CC5E655" w14:textId="77777777" w:rsidR="00532C1D" w:rsidRDefault="00000000">
      <w:pPr>
        <w:pStyle w:val="Heading2"/>
      </w:pPr>
      <w:bookmarkStart w:id="2" w:name="operating-context-the-critical-moment"/>
      <w:bookmarkEnd w:id="1"/>
      <w:r>
        <w:t>Operating Context (The Critical Moment)</w:t>
      </w:r>
    </w:p>
    <w:p w14:paraId="5F2227B7" w14:textId="77777777" w:rsidR="00532C1D" w:rsidRDefault="00000000">
      <w:pPr>
        <w:pStyle w:val="FirstParagraph"/>
      </w:pPr>
      <w:r>
        <w:t xml:space="preserve">It is </w:t>
      </w:r>
      <w:r>
        <w:rPr>
          <w:b/>
          <w:bCs/>
        </w:rPr>
        <w:t>3:47 AM</w:t>
      </w:r>
      <w:r>
        <w:t>. Asha is monitoring multiple zones from a command‑center workstation. The environment is quiet, screens are dimmed, and cognitive load is low but spread across several passive monitoring tasks.</w:t>
      </w:r>
    </w:p>
    <w:p w14:paraId="3C5A7358" w14:textId="77777777" w:rsidR="00532C1D" w:rsidRDefault="00000000">
      <w:pPr>
        <w:pStyle w:val="BodyText"/>
      </w:pPr>
      <w:r>
        <w:t xml:space="preserve">An alert interrupts her workflow. Within the next </w:t>
      </w:r>
      <w:r>
        <w:rPr>
          <w:b/>
          <w:bCs/>
        </w:rPr>
        <w:t>90 seconds</w:t>
      </w:r>
      <w:r>
        <w:t>, Asha must determine: - Is this event real or a false positive? - How urgent is the situation? - What level of response is justified? - Who needs to be notified — and who does not?</w:t>
      </w:r>
    </w:p>
    <w:p w14:paraId="7507C4F7" w14:textId="77777777" w:rsidR="00532C1D" w:rsidRDefault="00000000">
      <w:pPr>
        <w:pStyle w:val="BodyText"/>
      </w:pPr>
      <w:r>
        <w:t>The cost of delay is escalation. The cost of overreaction is unnecessary panic and loss of trust.</w:t>
      </w:r>
    </w:p>
    <w:p w14:paraId="461C3B4E" w14:textId="77777777" w:rsidR="00532C1D" w:rsidRDefault="00000000">
      <w:r>
        <w:pict w14:anchorId="13A471BC">
          <v:rect id="_x0000_i1027" style="width:0;height:1.5pt" o:hralign="center" o:hrstd="t" o:hr="t"/>
        </w:pict>
      </w:r>
    </w:p>
    <w:p w14:paraId="441BF7AD" w14:textId="77777777" w:rsidR="00532C1D" w:rsidRDefault="00000000">
      <w:pPr>
        <w:pStyle w:val="Heading2"/>
      </w:pPr>
      <w:bookmarkStart w:id="3" w:name="primary-responsibilities"/>
      <w:bookmarkEnd w:id="2"/>
      <w:r>
        <w:t>Primary Responsibilities</w:t>
      </w:r>
    </w:p>
    <w:p w14:paraId="7FF9879A" w14:textId="77777777" w:rsidR="00532C1D" w:rsidRDefault="00000000">
      <w:pPr>
        <w:pStyle w:val="Compact"/>
        <w:numPr>
          <w:ilvl w:val="0"/>
          <w:numId w:val="2"/>
        </w:numPr>
      </w:pPr>
      <w:r>
        <w:t>Validate incoming alerts across multiple monitoring zones</w:t>
      </w:r>
    </w:p>
    <w:p w14:paraId="22D42465" w14:textId="77777777" w:rsidR="00532C1D" w:rsidRDefault="00000000">
      <w:pPr>
        <w:pStyle w:val="Compact"/>
        <w:numPr>
          <w:ilvl w:val="0"/>
          <w:numId w:val="2"/>
        </w:numPr>
      </w:pPr>
      <w:r>
        <w:t>Select an appropriate escalation level and authorize response</w:t>
      </w:r>
    </w:p>
    <w:p w14:paraId="3F84FD80" w14:textId="77777777" w:rsidR="00532C1D" w:rsidRDefault="00000000">
      <w:pPr>
        <w:pStyle w:val="Compact"/>
        <w:numPr>
          <w:ilvl w:val="0"/>
          <w:numId w:val="2"/>
        </w:numPr>
      </w:pPr>
      <w:r>
        <w:t>Maintain situational awareness without micromanaging systems</w:t>
      </w:r>
    </w:p>
    <w:p w14:paraId="6BFDE3ED" w14:textId="77777777" w:rsidR="00532C1D" w:rsidRDefault="00000000">
      <w:pPr>
        <w:pStyle w:val="Compact"/>
        <w:numPr>
          <w:ilvl w:val="0"/>
          <w:numId w:val="2"/>
        </w:numPr>
      </w:pPr>
      <w:r>
        <w:t>Coordinate handoff to ground teams and authorities</w:t>
      </w:r>
    </w:p>
    <w:p w14:paraId="061DDF6E" w14:textId="77777777" w:rsidR="00532C1D" w:rsidRDefault="00000000">
      <w:pPr>
        <w:pStyle w:val="Compact"/>
        <w:numPr>
          <w:ilvl w:val="0"/>
          <w:numId w:val="2"/>
        </w:numPr>
      </w:pPr>
      <w:r>
        <w:t>Ensure every decision is documented for review and accountability</w:t>
      </w:r>
    </w:p>
    <w:p w14:paraId="43113AD4" w14:textId="77777777" w:rsidR="00532C1D" w:rsidRDefault="00000000">
      <w:r>
        <w:pict w14:anchorId="26ABE7E7">
          <v:rect id="_x0000_i1028" style="width:0;height:1.5pt" o:hralign="center" o:hrstd="t" o:hr="t"/>
        </w:pict>
      </w:r>
    </w:p>
    <w:p w14:paraId="070AB5E1" w14:textId="77777777" w:rsidR="00532C1D" w:rsidRDefault="00000000">
      <w:pPr>
        <w:pStyle w:val="Heading2"/>
      </w:pPr>
      <w:bookmarkStart w:id="4" w:name="goals-decisionfocused"/>
      <w:bookmarkEnd w:id="3"/>
      <w:r>
        <w:lastRenderedPageBreak/>
        <w:t>Goals (Decision‑Focused)</w:t>
      </w:r>
    </w:p>
    <w:p w14:paraId="40F02A91" w14:textId="77777777" w:rsidR="00532C1D" w:rsidRDefault="00000000">
      <w:pPr>
        <w:pStyle w:val="FirstParagraph"/>
      </w:pPr>
      <w:r>
        <w:rPr>
          <w:b/>
          <w:bCs/>
        </w:rPr>
        <w:t>Primary Goals</w:t>
      </w:r>
      <w:r>
        <w:t xml:space="preserve"> - Make the </w:t>
      </w:r>
      <w:r>
        <w:rPr>
          <w:i/>
          <w:iCs/>
        </w:rPr>
        <w:t>correct</w:t>
      </w:r>
      <w:r>
        <w:t xml:space="preserve"> decision quickly, not just a fast one - Preserve human authority while leveraging automation</w:t>
      </w:r>
    </w:p>
    <w:p w14:paraId="589DCE7F" w14:textId="77777777" w:rsidR="00532C1D" w:rsidRDefault="00000000">
      <w:pPr>
        <w:pStyle w:val="BodyText"/>
      </w:pPr>
      <w:r>
        <w:rPr>
          <w:b/>
          <w:bCs/>
        </w:rPr>
        <w:t>Secondary Goals</w:t>
      </w:r>
      <w:r>
        <w:t xml:space="preserve"> - Avoid unnecessary escalation and public alerts - Maintain confidence in the system’s autonomous actions - Minimize post‑incident administrative burden</w:t>
      </w:r>
    </w:p>
    <w:p w14:paraId="3907C577" w14:textId="77777777" w:rsidR="00532C1D" w:rsidRDefault="00000000">
      <w:r>
        <w:pict w14:anchorId="2BEC6202">
          <v:rect id="_x0000_i1029" style="width:0;height:1.5pt" o:hralign="center" o:hrstd="t" o:hr="t"/>
        </w:pict>
      </w:r>
    </w:p>
    <w:p w14:paraId="7A2F2C36" w14:textId="77777777" w:rsidR="00532C1D" w:rsidRDefault="00000000">
      <w:pPr>
        <w:pStyle w:val="Heading2"/>
      </w:pPr>
      <w:bookmarkStart w:id="5" w:name="pain-points"/>
      <w:bookmarkEnd w:id="4"/>
      <w:r>
        <w:t>Pain Points</w:t>
      </w:r>
    </w:p>
    <w:p w14:paraId="7EC0067B" w14:textId="77777777" w:rsidR="00532C1D" w:rsidRDefault="00000000">
      <w:pPr>
        <w:pStyle w:val="Compact"/>
        <w:numPr>
          <w:ilvl w:val="0"/>
          <w:numId w:val="3"/>
        </w:numPr>
      </w:pPr>
      <w:r>
        <w:rPr>
          <w:b/>
          <w:bCs/>
        </w:rPr>
        <w:t>Cognitive overload</w:t>
      </w:r>
      <w:r>
        <w:t xml:space="preserve"> when presented with multiple feeds, panels, or telemetry</w:t>
      </w:r>
    </w:p>
    <w:p w14:paraId="27C5880F" w14:textId="77777777" w:rsidR="00532C1D" w:rsidRDefault="00000000">
      <w:pPr>
        <w:pStyle w:val="Compact"/>
        <w:numPr>
          <w:ilvl w:val="0"/>
          <w:numId w:val="3"/>
        </w:numPr>
      </w:pPr>
      <w:r>
        <w:rPr>
          <w:b/>
          <w:bCs/>
        </w:rPr>
        <w:t>Alert fatigue</w:t>
      </w:r>
      <w:r>
        <w:t xml:space="preserve"> from frequent false positives or low‑confidence alarms</w:t>
      </w:r>
    </w:p>
    <w:p w14:paraId="6001662A" w14:textId="77777777" w:rsidR="00532C1D" w:rsidRDefault="00000000">
      <w:pPr>
        <w:pStyle w:val="Compact"/>
        <w:numPr>
          <w:ilvl w:val="0"/>
          <w:numId w:val="3"/>
        </w:numPr>
      </w:pPr>
      <w:r>
        <w:rPr>
          <w:b/>
          <w:bCs/>
        </w:rPr>
        <w:t>Low visibility</w:t>
      </w:r>
      <w:r>
        <w:t xml:space="preserve"> in raw nighttime video due to smoke, darkness, and sensor noise</w:t>
      </w:r>
    </w:p>
    <w:p w14:paraId="30B9345F" w14:textId="77777777" w:rsidR="00532C1D" w:rsidRDefault="00000000">
      <w:pPr>
        <w:pStyle w:val="Compact"/>
        <w:numPr>
          <w:ilvl w:val="0"/>
          <w:numId w:val="3"/>
        </w:numPr>
      </w:pPr>
      <w:r>
        <w:rPr>
          <w:b/>
          <w:bCs/>
        </w:rPr>
        <w:t>Context switching</w:t>
      </w:r>
      <w:r>
        <w:t xml:space="preserve"> between maps, logs, and communication tools</w:t>
      </w:r>
    </w:p>
    <w:p w14:paraId="4C1AF58E" w14:textId="77777777" w:rsidR="00532C1D" w:rsidRDefault="00000000">
      <w:pPr>
        <w:pStyle w:val="Compact"/>
        <w:numPr>
          <w:ilvl w:val="0"/>
          <w:numId w:val="3"/>
        </w:numPr>
      </w:pPr>
      <w:r>
        <w:t xml:space="preserve">Difficulty explaining </w:t>
      </w:r>
      <w:r>
        <w:rPr>
          <w:i/>
          <w:iCs/>
        </w:rPr>
        <w:t>why</w:t>
      </w:r>
      <w:r>
        <w:t xml:space="preserve"> a decision was made after the fact</w:t>
      </w:r>
    </w:p>
    <w:p w14:paraId="414B28A5" w14:textId="77777777" w:rsidR="00532C1D" w:rsidRDefault="00000000">
      <w:r>
        <w:pict w14:anchorId="2678BF72">
          <v:rect id="_x0000_i1030" style="width:0;height:1.5pt" o:hralign="center" o:hrstd="t" o:hr="t"/>
        </w:pict>
      </w:r>
    </w:p>
    <w:p w14:paraId="7B631688" w14:textId="77777777" w:rsidR="00532C1D" w:rsidRDefault="00000000">
      <w:pPr>
        <w:pStyle w:val="Heading2"/>
      </w:pPr>
      <w:bookmarkStart w:id="6" w:name="mental-state-under-pressure"/>
      <w:bookmarkEnd w:id="5"/>
      <w:r>
        <w:t>Mental State Under Pressure</w:t>
      </w:r>
    </w:p>
    <w:p w14:paraId="23646262" w14:textId="77777777" w:rsidR="00532C1D" w:rsidRDefault="00000000">
      <w:pPr>
        <w:pStyle w:val="FirstParagraph"/>
      </w:pPr>
      <w:r>
        <w:t xml:space="preserve">When an alert arrives, Asha’s thinking shifts from monitoring to </w:t>
      </w:r>
      <w:r>
        <w:rPr>
          <w:b/>
          <w:bCs/>
        </w:rPr>
        <w:t>rapid heuristic decision‑making</w:t>
      </w:r>
      <w:r>
        <w:t xml:space="preserve">: - She seeks </w:t>
      </w:r>
      <w:r>
        <w:rPr>
          <w:b/>
          <w:bCs/>
        </w:rPr>
        <w:t>clear signals</w:t>
      </w:r>
      <w:r>
        <w:t xml:space="preserve">, not detailed data - She prefers </w:t>
      </w:r>
      <w:r>
        <w:rPr>
          <w:b/>
          <w:bCs/>
        </w:rPr>
        <w:t>state changes</w:t>
      </w:r>
      <w:r>
        <w:t xml:space="preserve"> over granular controls - She trusts automation when its intent is briefly explainable - She wants silence unless something demands intervention</w:t>
      </w:r>
    </w:p>
    <w:p w14:paraId="5D1F108F" w14:textId="77777777" w:rsidR="00532C1D" w:rsidRDefault="00000000">
      <w:pPr>
        <w:pStyle w:val="BodyText"/>
      </w:pPr>
      <w:r>
        <w:t>Under stress, ambiguity slows her more than lack of data.</w:t>
      </w:r>
    </w:p>
    <w:p w14:paraId="0BCB1851" w14:textId="77777777" w:rsidR="00532C1D" w:rsidRDefault="00000000">
      <w:r>
        <w:pict w14:anchorId="01552E4B">
          <v:rect id="_x0000_i1031" style="width:0;height:1.5pt" o:hralign="center" o:hrstd="t" o:hr="t"/>
        </w:pict>
      </w:r>
    </w:p>
    <w:p w14:paraId="09709127" w14:textId="77777777" w:rsidR="00532C1D" w:rsidRDefault="00000000">
      <w:pPr>
        <w:pStyle w:val="Heading2"/>
      </w:pPr>
      <w:bookmarkStart w:id="7" w:name="decision-cadence-90second-window"/>
      <w:bookmarkEnd w:id="6"/>
      <w:r>
        <w:t>Decision Cadence (90‑Second Window)</w:t>
      </w:r>
    </w:p>
    <w:p w14:paraId="3E7D41B6" w14:textId="4FE171F4" w:rsidR="00532C1D" w:rsidRDefault="00000000">
      <w:pPr>
        <w:pStyle w:val="FirstParagraph"/>
      </w:pPr>
      <w:r>
        <w:rPr>
          <w:b/>
          <w:bCs/>
        </w:rPr>
        <w:t>0–15 seconds — Validation</w:t>
      </w:r>
      <w:r>
        <w:br/>
        <w:t xml:space="preserve">Asha needs immediate confirmation that the alert is real. A </w:t>
      </w:r>
      <w:r w:rsidR="00F925DE" w:rsidRPr="00F925DE">
        <w:t>Signal Corroboration Snapshot</w:t>
      </w:r>
      <w:r w:rsidR="00F925DE">
        <w:t xml:space="preserve"> </w:t>
      </w:r>
      <w:r>
        <w:t>and a rising confidence indicator help her commit attention without hesitation.</w:t>
      </w:r>
    </w:p>
    <w:p w14:paraId="664EB3F6" w14:textId="77777777" w:rsidR="00532C1D" w:rsidRDefault="00000000">
      <w:pPr>
        <w:pStyle w:val="BodyText"/>
      </w:pPr>
      <w:r>
        <w:rPr>
          <w:b/>
          <w:bCs/>
        </w:rPr>
        <w:t>15–45 seconds — Situational Clarity</w:t>
      </w:r>
      <w:r>
        <w:br/>
        <w:t>She scans a reconstructed operational map to understand extent, spread, and proximity to assets or residences.</w:t>
      </w:r>
    </w:p>
    <w:p w14:paraId="745AE431" w14:textId="77777777" w:rsidR="00532C1D" w:rsidRDefault="00000000">
      <w:pPr>
        <w:pStyle w:val="BodyText"/>
      </w:pPr>
      <w:r>
        <w:rPr>
          <w:b/>
          <w:bCs/>
        </w:rPr>
        <w:t>45–75 seconds — Strategic Choice</w:t>
      </w:r>
      <w:r>
        <w:br/>
        <w:t>Asha selects an escalation level (SCAN → VERIFY → CONTAIN → RESCUE). She reviews a brief pre‑execution preview of what the system plans to do.</w:t>
      </w:r>
    </w:p>
    <w:p w14:paraId="5DF1275B" w14:textId="77777777" w:rsidR="00532C1D" w:rsidRDefault="00000000">
      <w:pPr>
        <w:pStyle w:val="BodyText"/>
      </w:pPr>
      <w:r>
        <w:rPr>
          <w:b/>
          <w:bCs/>
        </w:rPr>
        <w:t>75–90 seconds — Supervision</w:t>
      </w:r>
      <w:r>
        <w:br/>
        <w:t>After confirmation, the system executes autonomously. Asha monitors for exceptions rather than managing tasks.</w:t>
      </w:r>
    </w:p>
    <w:p w14:paraId="077FBC22" w14:textId="77777777" w:rsidR="00532C1D" w:rsidRDefault="00000000">
      <w:r>
        <w:lastRenderedPageBreak/>
        <w:pict w14:anchorId="3BDD975D">
          <v:rect id="_x0000_i1032" style="width:0;height:1.5pt" o:hralign="center" o:hrstd="t" o:hr="t"/>
        </w:pict>
      </w:r>
    </w:p>
    <w:p w14:paraId="4A61114F" w14:textId="77777777" w:rsidR="00532C1D" w:rsidRDefault="00000000">
      <w:pPr>
        <w:pStyle w:val="Heading2"/>
      </w:pPr>
      <w:bookmarkStart w:id="8" w:name="what-success-feels-like"/>
      <w:bookmarkEnd w:id="7"/>
      <w:r>
        <w:t>What Success Feels Like</w:t>
      </w:r>
    </w:p>
    <w:p w14:paraId="08E1DCF1" w14:textId="77777777" w:rsidR="00532C1D" w:rsidRDefault="00000000">
      <w:pPr>
        <w:pStyle w:val="Compact"/>
        <w:numPr>
          <w:ilvl w:val="0"/>
          <w:numId w:val="4"/>
        </w:numPr>
      </w:pPr>
      <w:r>
        <w:t>The decision is made with confidence and without rush</w:t>
      </w:r>
    </w:p>
    <w:p w14:paraId="5BE5C9D6" w14:textId="77777777" w:rsidR="00532C1D" w:rsidRDefault="00000000">
      <w:pPr>
        <w:pStyle w:val="Compact"/>
        <w:numPr>
          <w:ilvl w:val="0"/>
          <w:numId w:val="4"/>
        </w:numPr>
      </w:pPr>
      <w:r>
        <w:t>The system acts predictably and visibly</w:t>
      </w:r>
    </w:p>
    <w:p w14:paraId="197D111A" w14:textId="77777777" w:rsidR="00532C1D" w:rsidRDefault="00000000">
      <w:pPr>
        <w:pStyle w:val="Compact"/>
        <w:numPr>
          <w:ilvl w:val="0"/>
          <w:numId w:val="4"/>
        </w:numPr>
      </w:pPr>
      <w:r>
        <w:t>No unnecessary alerts are triggered</w:t>
      </w:r>
    </w:p>
    <w:p w14:paraId="6E05DDAC" w14:textId="77777777" w:rsidR="00532C1D" w:rsidRDefault="00000000">
      <w:pPr>
        <w:pStyle w:val="Compact"/>
        <w:numPr>
          <w:ilvl w:val="0"/>
          <w:numId w:val="4"/>
        </w:numPr>
      </w:pPr>
      <w:r>
        <w:t>Documentation is complete without extra effort</w:t>
      </w:r>
    </w:p>
    <w:p w14:paraId="7215F768" w14:textId="77777777" w:rsidR="00532C1D" w:rsidRDefault="00000000">
      <w:pPr>
        <w:pStyle w:val="FirstParagraph"/>
      </w:pPr>
      <w:r>
        <w:t xml:space="preserve">Success feels </w:t>
      </w:r>
      <w:r>
        <w:rPr>
          <w:i/>
          <w:iCs/>
        </w:rPr>
        <w:t>calm</w:t>
      </w:r>
      <w:r>
        <w:t>, not heroic.</w:t>
      </w:r>
    </w:p>
    <w:p w14:paraId="4FC14E96" w14:textId="77777777" w:rsidR="00532C1D" w:rsidRDefault="00000000">
      <w:r>
        <w:pict w14:anchorId="3F049364">
          <v:rect id="_x0000_i1033" style="width:0;height:1.5pt" o:hralign="center" o:hrstd="t" o:hr="t"/>
        </w:pict>
      </w:r>
    </w:p>
    <w:p w14:paraId="45F0A96F" w14:textId="77777777" w:rsidR="00532C1D" w:rsidRDefault="00000000">
      <w:pPr>
        <w:pStyle w:val="Heading2"/>
      </w:pPr>
      <w:bookmarkStart w:id="9" w:name="X985d3596ea746ab9ff0040d8e4855ded03dacba"/>
      <w:bookmarkEnd w:id="8"/>
      <w:r>
        <w:t>Behavioral Requirements for the Interface</w:t>
      </w:r>
    </w:p>
    <w:p w14:paraId="3CA0D21A" w14:textId="77777777" w:rsidR="00532C1D" w:rsidRDefault="00000000">
      <w:pPr>
        <w:pStyle w:val="FirstParagraph"/>
      </w:pPr>
      <w:r>
        <w:t>To support Asha effectively, the interface must: - Present a single, dominant decision at any moment - Replace raw feeds with reconstructed, confidence‑driven views - Show planned actions before execution - Suppress non‑actionable data during emergencies - Log every decision automatically and invisibly</w:t>
      </w:r>
    </w:p>
    <w:p w14:paraId="00A913EE" w14:textId="77777777" w:rsidR="00532C1D" w:rsidRDefault="00000000">
      <w:r>
        <w:pict w14:anchorId="2D974902">
          <v:rect id="_x0000_i1034" style="width:0;height:1.5pt" o:hralign="center" o:hrstd="t" o:hr="t"/>
        </w:pict>
      </w:r>
    </w:p>
    <w:p w14:paraId="716E34D3" w14:textId="77777777" w:rsidR="00532C1D" w:rsidRDefault="00000000">
      <w:pPr>
        <w:pStyle w:val="Heading2"/>
      </w:pPr>
      <w:bookmarkStart w:id="10" w:name="persona-design-alignment"/>
      <w:bookmarkEnd w:id="9"/>
      <w:r>
        <w:t>Persona ↔ Design Alignment</w:t>
      </w:r>
    </w:p>
    <w:p w14:paraId="2BED78AB" w14:textId="540F9EFC" w:rsidR="00532C1D" w:rsidRPr="00CF4310" w:rsidRDefault="00CF4310" w:rsidP="00CF4310">
      <w:pPr>
        <w:pStyle w:val="Compact"/>
        <w:numPr>
          <w:ilvl w:val="0"/>
          <w:numId w:val="5"/>
        </w:numPr>
        <w:rPr>
          <w:b/>
          <w:bCs/>
          <w:lang w:val="en-IN"/>
        </w:rPr>
      </w:pPr>
      <w:r w:rsidRPr="00CF4310">
        <w:rPr>
          <w:b/>
          <w:bCs/>
          <w:lang w:val="en-IN"/>
        </w:rPr>
        <w:t>Signal Corroboration Snapshot + Confidence Timeline</w:t>
      </w:r>
      <w:r w:rsidR="00000000">
        <w:t xml:space="preserve"> → Reduces false‑positive hesitation</w:t>
      </w:r>
    </w:p>
    <w:p w14:paraId="503AFA6F" w14:textId="77777777" w:rsidR="00532C1D" w:rsidRDefault="00000000">
      <w:pPr>
        <w:pStyle w:val="Compact"/>
        <w:numPr>
          <w:ilvl w:val="0"/>
          <w:numId w:val="5"/>
        </w:numPr>
      </w:pPr>
      <w:r>
        <w:rPr>
          <w:b/>
          <w:bCs/>
        </w:rPr>
        <w:t>Single Operational Map</w:t>
      </w:r>
      <w:r>
        <w:t xml:space="preserve"> → Supports spatial reasoning</w:t>
      </w:r>
    </w:p>
    <w:p w14:paraId="01A644A7" w14:textId="77777777" w:rsidR="00532C1D" w:rsidRDefault="00000000">
      <w:pPr>
        <w:pStyle w:val="Compact"/>
        <w:numPr>
          <w:ilvl w:val="0"/>
          <w:numId w:val="5"/>
        </w:numPr>
      </w:pPr>
      <w:r>
        <w:rPr>
          <w:b/>
          <w:bCs/>
        </w:rPr>
        <w:t>Escalation Ladder</w:t>
      </w:r>
      <w:r>
        <w:t xml:space="preserve"> → Compresses decision complexity</w:t>
      </w:r>
    </w:p>
    <w:p w14:paraId="62A4635A" w14:textId="77777777" w:rsidR="00532C1D" w:rsidRDefault="00000000">
      <w:pPr>
        <w:pStyle w:val="Compact"/>
        <w:numPr>
          <w:ilvl w:val="0"/>
          <w:numId w:val="5"/>
        </w:numPr>
      </w:pPr>
      <w:r>
        <w:rPr>
          <w:b/>
          <w:bCs/>
        </w:rPr>
        <w:t>Pre‑Execution Preview</w:t>
      </w:r>
      <w:r>
        <w:t xml:space="preserve"> → Builds trust in autonomy</w:t>
      </w:r>
    </w:p>
    <w:p w14:paraId="578465BC" w14:textId="77777777" w:rsidR="00532C1D" w:rsidRDefault="00000000">
      <w:pPr>
        <w:pStyle w:val="Compact"/>
        <w:numPr>
          <w:ilvl w:val="0"/>
          <w:numId w:val="5"/>
        </w:numPr>
      </w:pPr>
      <w:r>
        <w:rPr>
          <w:b/>
          <w:bCs/>
        </w:rPr>
        <w:t>Passive Event Timeline</w:t>
      </w:r>
      <w:r>
        <w:t xml:space="preserve"> → Ensures accountability without friction</w:t>
      </w:r>
    </w:p>
    <w:p w14:paraId="0D3FD423" w14:textId="77777777" w:rsidR="00532C1D" w:rsidRDefault="00000000">
      <w:r>
        <w:pict w14:anchorId="1FD897DD">
          <v:rect id="_x0000_i1035" style="width:0;height:1.5pt" o:hralign="center" o:hrstd="t" o:hr="t"/>
        </w:pict>
      </w:r>
    </w:p>
    <w:p w14:paraId="64B9F956" w14:textId="77777777" w:rsidR="00532C1D" w:rsidRDefault="00000000">
      <w:pPr>
        <w:pStyle w:val="Heading2"/>
      </w:pPr>
      <w:bookmarkStart w:id="11" w:name="accessibility-ergonomics-considerations"/>
      <w:bookmarkEnd w:id="10"/>
      <w:r>
        <w:t>Accessibility &amp; Ergonomics Considerations</w:t>
      </w:r>
    </w:p>
    <w:p w14:paraId="4D9F420A" w14:textId="77777777" w:rsidR="00532C1D" w:rsidRDefault="00000000">
      <w:pPr>
        <w:pStyle w:val="Compact"/>
        <w:numPr>
          <w:ilvl w:val="0"/>
          <w:numId w:val="6"/>
        </w:numPr>
      </w:pPr>
      <w:r>
        <w:t>Dark‑mode optimized for night shifts</w:t>
      </w:r>
    </w:p>
    <w:p w14:paraId="71B565C0" w14:textId="77777777" w:rsidR="00532C1D" w:rsidRDefault="00000000">
      <w:pPr>
        <w:pStyle w:val="Compact"/>
        <w:numPr>
          <w:ilvl w:val="0"/>
          <w:numId w:val="6"/>
        </w:numPr>
      </w:pPr>
      <w:r>
        <w:t>High‑contrast typography for rapid scanning</w:t>
      </w:r>
    </w:p>
    <w:p w14:paraId="570D7B13" w14:textId="77777777" w:rsidR="00532C1D" w:rsidRDefault="00000000">
      <w:pPr>
        <w:pStyle w:val="Compact"/>
        <w:numPr>
          <w:ilvl w:val="0"/>
          <w:numId w:val="6"/>
        </w:numPr>
      </w:pPr>
      <w:r>
        <w:t>Minimal animation to avoid distraction</w:t>
      </w:r>
    </w:p>
    <w:p w14:paraId="3B37595A" w14:textId="77777777" w:rsidR="00532C1D" w:rsidRDefault="00000000">
      <w:pPr>
        <w:pStyle w:val="Compact"/>
        <w:numPr>
          <w:ilvl w:val="0"/>
          <w:numId w:val="6"/>
        </w:numPr>
      </w:pPr>
      <w:r>
        <w:t>Keyboard and shortcut‑friendly interactions</w:t>
      </w:r>
    </w:p>
    <w:p w14:paraId="556B962E" w14:textId="77777777" w:rsidR="00532C1D" w:rsidRDefault="00000000">
      <w:r>
        <w:pict w14:anchorId="5346AD5C">
          <v:rect id="_x0000_i1036" style="width:0;height:1.5pt" o:hralign="center" o:hrstd="t" o:hr="t"/>
        </w:pict>
      </w:r>
    </w:p>
    <w:p w14:paraId="1B6D3D4D" w14:textId="77777777" w:rsidR="00532C1D" w:rsidRDefault="00000000">
      <w:pPr>
        <w:pStyle w:val="Heading2"/>
      </w:pPr>
      <w:bookmarkStart w:id="12" w:name="branding-alignment-placeholder"/>
      <w:bookmarkEnd w:id="11"/>
      <w:r>
        <w:t>Branding Alignment (Placeholder)</w:t>
      </w:r>
    </w:p>
    <w:p w14:paraId="48D57D9A" w14:textId="77777777" w:rsidR="00532C1D" w:rsidRDefault="00000000">
      <w:pPr>
        <w:pStyle w:val="FirstParagraph"/>
      </w:pPr>
      <w:r>
        <w:rPr>
          <w:i/>
          <w:iCs/>
        </w:rPr>
        <w:t>Brand principles will be added here to explain how visual tone, color restraint, typography, and motion reinforce trust, calm, and operational authority for the operator.</w:t>
      </w:r>
    </w:p>
    <w:p w14:paraId="4140537D" w14:textId="77777777" w:rsidR="00532C1D" w:rsidRDefault="00000000">
      <w:r>
        <w:pict w14:anchorId="5975857A">
          <v:rect id="_x0000_i1037" style="width:0;height:1.5pt" o:hralign="center" o:hrstd="t" o:hr="t"/>
        </w:pict>
      </w:r>
    </w:p>
    <w:p w14:paraId="5BCFB461" w14:textId="77777777" w:rsidR="00532C1D" w:rsidRDefault="00000000">
      <w:pPr>
        <w:pStyle w:val="Heading2"/>
      </w:pPr>
      <w:bookmarkStart w:id="13" w:name="representative-quote"/>
      <w:bookmarkEnd w:id="12"/>
      <w:r>
        <w:lastRenderedPageBreak/>
        <w:t>Representative Quote</w:t>
      </w:r>
    </w:p>
    <w:p w14:paraId="4A47E280" w14:textId="77777777" w:rsidR="00532C1D" w:rsidRDefault="00000000">
      <w:pPr>
        <w:pStyle w:val="BlockText"/>
      </w:pPr>
      <w:r>
        <w:t>“Give me one clear decision, one clear reason, and then let the system handle the rest.”</w:t>
      </w:r>
    </w:p>
    <w:p w14:paraId="42C92C9B" w14:textId="77777777" w:rsidR="00532C1D" w:rsidRDefault="00000000">
      <w:r>
        <w:pict w14:anchorId="0C8E781C">
          <v:rect id="_x0000_i1038" style="width:0;height:1.5pt" o:hralign="center" o:hrstd="t" o:hr="t"/>
        </w:pict>
      </w:r>
    </w:p>
    <w:p w14:paraId="3AC1038F" w14:textId="77777777" w:rsidR="00532C1D" w:rsidRDefault="00000000">
      <w:pPr>
        <w:pStyle w:val="Heading3"/>
      </w:pPr>
      <w:bookmarkStart w:id="14" w:name="persona-summary-for-submission"/>
      <w:r>
        <w:t>Persona Summary for Submission</w:t>
      </w:r>
    </w:p>
    <w:p w14:paraId="19B26935" w14:textId="77777777" w:rsidR="00532C1D" w:rsidRDefault="00000000">
      <w:pPr>
        <w:pStyle w:val="FirstParagraph"/>
      </w:pPr>
      <w:r>
        <w:t>Asha represents the experienced operator FlytBase Sentinel is designed for: someone who must act decisively under pressure while maintaining human control, trust in automation, and accountability. The interface succeeds when it reduces ambiguity, compresses decisions, and allows her to supervise — not micromanage — autonomous response.</w:t>
      </w:r>
      <w:bookmarkEnd w:id="0"/>
      <w:bookmarkEnd w:id="13"/>
      <w:bookmarkEnd w:id="14"/>
    </w:p>
    <w:sectPr w:rsidR="00532C1D">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779E4F3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A76693A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365523549">
    <w:abstractNumId w:val="0"/>
  </w:num>
  <w:num w:numId="2" w16cid:durableId="1357190402">
    <w:abstractNumId w:val="1"/>
  </w:num>
  <w:num w:numId="3" w16cid:durableId="868027705">
    <w:abstractNumId w:val="1"/>
  </w:num>
  <w:num w:numId="4" w16cid:durableId="644817516">
    <w:abstractNumId w:val="1"/>
  </w:num>
  <w:num w:numId="5" w16cid:durableId="1404180919">
    <w:abstractNumId w:val="1"/>
  </w:num>
  <w:num w:numId="6" w16cid:durableId="18958946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532C1D"/>
    <w:rsid w:val="00532C1D"/>
    <w:rsid w:val="00A22C2D"/>
    <w:rsid w:val="00CF4310"/>
    <w:rsid w:val="00F925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0D5886"/>
  <w15:docId w15:val="{FAC52631-ED20-49C2-80DE-D9372507CB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NormalWeb">
    <w:name w:val="Normal (Web)"/>
    <w:basedOn w:val="Normal"/>
    <w:rsid w:val="00CF4310"/>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4</Pages>
  <Words>778</Words>
  <Characters>4439</Characters>
  <Application>Microsoft Office Word</Application>
  <DocSecurity>0</DocSecurity>
  <Lines>36</Lines>
  <Paragraphs>10</Paragraphs>
  <ScaleCrop>false</ScaleCrop>
  <Company/>
  <LinksUpToDate>false</LinksUpToDate>
  <CharactersWithSpaces>5207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Rudraksh  Singh</cp:lastModifiedBy>
  <cp:revision>3</cp:revision>
  <dcterms:created xsi:type="dcterms:W3CDTF">2026-01-03T16:41:00Z</dcterms:created>
  <dcterms:modified xsi:type="dcterms:W3CDTF">2026-01-03T17:18:00Z</dcterms:modified>
</cp:coreProperties>
</file>