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left"/>
        <w:rPr/>
      </w:pPr>
      <w:r>
        <w:rPr>
          <w:rStyle w:val="Strong"/>
          <w:rFonts w:ascii="Cambria" w:hAnsi="Cambria"/>
          <w:b/>
          <w:bCs/>
        </w:rPr>
        <w:t>Decoding Hand Gestures from Multichannel sEMG Signals</w:t>
      </w:r>
    </w:p>
    <w:p>
      <w:pPr>
        <w:pStyle w:val="Heading3"/>
        <w:bidi w:val="0"/>
        <w:jc w:val="left"/>
        <w:rPr/>
      </w:pPr>
      <w:r>
        <w:rPr>
          <w:rStyle w:val="Emphasis"/>
          <w:rFonts w:ascii="Cambria" w:hAnsi="Cambria"/>
        </w:rPr>
        <w:t>Synapse: The NeuroTech Challenge – IIT Dharwad</w:t>
      </w:r>
    </w:p>
    <w:p>
      <w:pPr>
        <w:pStyle w:val="HorizontalLine"/>
        <w:bidi w:val="0"/>
        <w:jc w:val="left"/>
        <w:rPr>
          <w:rFonts w:ascii="Cambria" w:hAnsi="Cambria"/>
        </w:rPr>
      </w:pPr>
      <w:r>
        <w:rPr>
          <w:rFonts w:ascii="Cambria" w:hAnsi="Cambria"/>
        </w:rPr>
      </w:r>
    </w:p>
    <w:p>
      <w:pPr>
        <w:pStyle w:val="Heading2"/>
        <w:bidi w:val="0"/>
        <w:jc w:val="left"/>
        <w:rPr/>
      </w:pPr>
      <w:r>
        <w:rPr>
          <w:rStyle w:val="Strong"/>
          <w:rFonts w:ascii="Cambria" w:hAnsi="Cambria"/>
          <w:b/>
          <w:bCs/>
        </w:rPr>
        <w:t>1. Introduction</w:t>
      </w:r>
    </w:p>
    <w:p>
      <w:pPr>
        <w:pStyle w:val="BodyText"/>
        <w:bidi w:val="0"/>
        <w:jc w:val="left"/>
        <w:rPr>
          <w:rFonts w:ascii="Cambria" w:hAnsi="Cambria"/>
        </w:rPr>
      </w:pPr>
      <w:r>
        <w:rPr>
          <w:rFonts w:ascii="Cambria" w:hAnsi="Cambria"/>
        </w:rPr>
        <w:t>Surface Electromyography (sEMG) signals represent the electrical activity generated by skeletal muscles during contraction. These signals are widely used in neuroprosthetics to infer user intent and enable intuitive control of artificial limbs. However, sEMG signals are inherently noisy, highly variable across users, and sensitive to electrode placement and recording conditions.</w:t>
      </w:r>
    </w:p>
    <w:p>
      <w:pPr>
        <w:pStyle w:val="BodyText"/>
        <w:bidi w:val="0"/>
        <w:jc w:val="left"/>
        <w:rPr/>
      </w:pPr>
      <w:r>
        <w:rPr>
          <w:rFonts w:ascii="Cambria" w:hAnsi="Cambria"/>
        </w:rPr>
        <w:t xml:space="preserve">The objective of this project is to design a supervised machine learning pipeline capable of classifying discrete hand gestures from multichannel sEMG recordings. The emphasis of this work is not merely on achieving high accuracy, but on building a </w:t>
      </w:r>
      <w:r>
        <w:rPr>
          <w:rStyle w:val="Strong"/>
          <w:rFonts w:ascii="Cambria" w:hAnsi="Cambria"/>
        </w:rPr>
        <w:t>robust, generalizable, and physiologically meaningful model</w:t>
      </w:r>
      <w:r>
        <w:rPr>
          <w:rFonts w:ascii="Cambria" w:hAnsi="Cambria"/>
        </w:rPr>
        <w:t xml:space="preserve"> suitable for real-world prosthetic control scenarios.</w:t>
      </w:r>
    </w:p>
    <w:p>
      <w:pPr>
        <w:pStyle w:val="HorizontalLine"/>
        <w:bidi w:val="0"/>
        <w:jc w:val="left"/>
        <w:rPr>
          <w:rFonts w:ascii="Cambria" w:hAnsi="Cambria"/>
        </w:rPr>
      </w:pPr>
      <w:r>
        <w:rPr>
          <w:rFonts w:ascii="Cambria" w:hAnsi="Cambria"/>
        </w:rPr>
      </w:r>
    </w:p>
    <w:p>
      <w:pPr>
        <w:pStyle w:val="Heading2"/>
        <w:bidi w:val="0"/>
        <w:jc w:val="left"/>
        <w:rPr/>
      </w:pPr>
      <w:r>
        <w:rPr>
          <w:rStyle w:val="Strong"/>
          <w:rFonts w:ascii="Cambria" w:hAnsi="Cambria"/>
          <w:b/>
          <w:bCs/>
        </w:rPr>
        <w:t>2. Problem Statement</w:t>
      </w:r>
    </w:p>
    <w:p>
      <w:pPr>
        <w:pStyle w:val="BodyText"/>
        <w:bidi w:val="0"/>
        <w:jc w:val="left"/>
        <w:rPr>
          <w:rFonts w:ascii="Cambria" w:hAnsi="Cambria"/>
        </w:rPr>
      </w:pPr>
      <w:r>
        <w:rPr>
          <w:rFonts w:ascii="Cambria" w:hAnsi="Cambria"/>
        </w:rPr>
        <w:t>The task is to develop a gesture classification model that maps multichannel sEMG signals to one of five discrete hand gestures:</w:t>
      </w:r>
    </w:p>
    <w:p>
      <w:pPr>
        <w:pStyle w:val="BodyText"/>
        <w:numPr>
          <w:ilvl w:val="0"/>
          <w:numId w:val="1"/>
        </w:numPr>
        <w:tabs>
          <w:tab w:val="clear" w:pos="709"/>
          <w:tab w:val="left" w:pos="709" w:leader="none"/>
        </w:tabs>
        <w:bidi w:val="0"/>
        <w:ind w:hanging="283" w:left="709"/>
        <w:jc w:val="left"/>
        <w:rPr>
          <w:rFonts w:ascii="Cambria" w:hAnsi="Cambria"/>
        </w:rPr>
      </w:pPr>
      <w:r>
        <w:rPr>
          <w:rFonts w:ascii="Cambria" w:hAnsi="Cambria"/>
        </w:rPr>
        <w:t>Open Hand</w:t>
      </w:r>
    </w:p>
    <w:p>
      <w:pPr>
        <w:pStyle w:val="BodyText"/>
        <w:numPr>
          <w:ilvl w:val="0"/>
          <w:numId w:val="1"/>
        </w:numPr>
        <w:tabs>
          <w:tab w:val="clear" w:pos="709"/>
          <w:tab w:val="left" w:pos="709" w:leader="none"/>
        </w:tabs>
        <w:bidi w:val="0"/>
        <w:ind w:hanging="283" w:left="709"/>
        <w:jc w:val="left"/>
        <w:rPr>
          <w:rFonts w:ascii="Cambria" w:hAnsi="Cambria"/>
        </w:rPr>
      </w:pPr>
      <w:r>
        <w:rPr>
          <w:rFonts w:ascii="Cambria" w:hAnsi="Cambria"/>
        </w:rPr>
        <w:t>Closed Hand</w:t>
      </w:r>
    </w:p>
    <w:p>
      <w:pPr>
        <w:pStyle w:val="BodyText"/>
        <w:numPr>
          <w:ilvl w:val="0"/>
          <w:numId w:val="1"/>
        </w:numPr>
        <w:tabs>
          <w:tab w:val="clear" w:pos="709"/>
          <w:tab w:val="left" w:pos="709" w:leader="none"/>
        </w:tabs>
        <w:bidi w:val="0"/>
        <w:ind w:hanging="283" w:left="709"/>
        <w:jc w:val="left"/>
        <w:rPr>
          <w:rFonts w:ascii="Cambria" w:hAnsi="Cambria"/>
        </w:rPr>
      </w:pPr>
      <w:r>
        <w:rPr>
          <w:rFonts w:ascii="Cambria" w:hAnsi="Cambria"/>
        </w:rPr>
        <w:t>Lateral Pinch</w:t>
      </w:r>
    </w:p>
    <w:p>
      <w:pPr>
        <w:pStyle w:val="BodyText"/>
        <w:numPr>
          <w:ilvl w:val="0"/>
          <w:numId w:val="1"/>
        </w:numPr>
        <w:tabs>
          <w:tab w:val="clear" w:pos="709"/>
          <w:tab w:val="left" w:pos="709" w:leader="none"/>
        </w:tabs>
        <w:bidi w:val="0"/>
        <w:ind w:hanging="283" w:left="709"/>
        <w:jc w:val="left"/>
        <w:rPr>
          <w:rFonts w:ascii="Cambria" w:hAnsi="Cambria"/>
        </w:rPr>
      </w:pPr>
      <w:r>
        <w:rPr>
          <w:rFonts w:ascii="Cambria" w:hAnsi="Cambria"/>
        </w:rPr>
        <w:t>Signalling Sign</w:t>
      </w:r>
    </w:p>
    <w:p>
      <w:pPr>
        <w:pStyle w:val="BodyText"/>
        <w:numPr>
          <w:ilvl w:val="0"/>
          <w:numId w:val="1"/>
        </w:numPr>
        <w:tabs>
          <w:tab w:val="clear" w:pos="709"/>
          <w:tab w:val="left" w:pos="709" w:leader="none"/>
        </w:tabs>
        <w:bidi w:val="0"/>
        <w:ind w:hanging="283" w:left="709"/>
        <w:jc w:val="left"/>
        <w:rPr>
          <w:rFonts w:ascii="Cambria" w:hAnsi="Cambria"/>
        </w:rPr>
      </w:pPr>
      <w:r>
        <w:rPr>
          <w:rFonts w:ascii="Cambria" w:hAnsi="Cambria"/>
        </w:rPr>
        <w:t>Rock Sign</w:t>
      </w:r>
    </w:p>
    <w:p>
      <w:pPr>
        <w:pStyle w:val="BodyText"/>
        <w:bidi w:val="0"/>
        <w:jc w:val="left"/>
        <w:rPr>
          <w:rFonts w:ascii="Cambria" w:hAnsi="Cambria"/>
        </w:rPr>
      </w:pPr>
      <w:r>
        <w:rPr>
          <w:rFonts w:ascii="Cambria" w:hAnsi="Cambria"/>
        </w:rPr>
        <w:t>Each input sample consists of synchronized sEMG recordings from eight forearm muscle channels. The model must correctly infer the intended gesture while handling signal noise, inter-subject variability, and session-wise differences.</w:t>
      </w:r>
    </w:p>
    <w:p>
      <w:pPr>
        <w:pStyle w:val="HorizontalLine"/>
        <w:bidi w:val="0"/>
        <w:jc w:val="left"/>
        <w:rPr>
          <w:rFonts w:ascii="Cambria" w:hAnsi="Cambria"/>
        </w:rPr>
      </w:pPr>
      <w:r>
        <w:rPr>
          <w:rFonts w:ascii="Cambria" w:hAnsi="Cambria"/>
        </w:rPr>
      </w:r>
    </w:p>
    <w:p>
      <w:pPr>
        <w:pStyle w:val="Heading2"/>
        <w:bidi w:val="0"/>
        <w:jc w:val="left"/>
        <w:rPr/>
      </w:pPr>
      <w:r>
        <w:rPr>
          <w:rStyle w:val="Strong"/>
          <w:rFonts w:ascii="Cambria" w:hAnsi="Cambria"/>
          <w:b/>
          <w:bCs/>
        </w:rPr>
        <w:t>3. Dataset Description</w:t>
      </w:r>
    </w:p>
    <w:p>
      <w:pPr>
        <w:pStyle w:val="BodyText"/>
        <w:bidi w:val="0"/>
        <w:jc w:val="left"/>
        <w:rPr>
          <w:rFonts w:ascii="Cambria" w:hAnsi="Cambria"/>
        </w:rPr>
      </w:pPr>
      <w:r>
        <w:rPr>
          <w:rFonts w:ascii="Cambria" w:hAnsi="Cambria"/>
        </w:rPr>
        <w:t>The dataset consists of raw sEMG recordings collected from multiple subjects across three different recording sessions. The dataset structure is hierarchical and organized as follows:</w:t>
      </w:r>
    </w:p>
    <w:p>
      <w:pPr>
        <w:pStyle w:val="BodyText"/>
        <w:numPr>
          <w:ilvl w:val="0"/>
          <w:numId w:val="2"/>
        </w:numPr>
        <w:tabs>
          <w:tab w:val="clear" w:pos="709"/>
          <w:tab w:val="left" w:pos="709" w:leader="none"/>
        </w:tabs>
        <w:bidi w:val="0"/>
        <w:ind w:hanging="283" w:left="709"/>
        <w:jc w:val="left"/>
        <w:rPr/>
      </w:pPr>
      <w:r>
        <w:rPr>
          <w:rStyle w:val="Strong"/>
          <w:rFonts w:ascii="Cambria" w:hAnsi="Cambria"/>
        </w:rPr>
        <w:t>Session-level separation</w:t>
      </w:r>
      <w:r>
        <w:rPr>
          <w:rFonts w:ascii="Cambria" w:hAnsi="Cambria"/>
        </w:rPr>
        <w:t>:</w:t>
      </w:r>
    </w:p>
    <w:p>
      <w:pPr>
        <w:pStyle w:val="BodyText"/>
        <w:numPr>
          <w:ilvl w:val="1"/>
          <w:numId w:val="2"/>
        </w:numPr>
        <w:tabs>
          <w:tab w:val="clear" w:pos="709"/>
          <w:tab w:val="left" w:pos="1418" w:leader="none"/>
        </w:tabs>
        <w:bidi w:val="0"/>
        <w:ind w:hanging="283" w:left="1418"/>
        <w:jc w:val="left"/>
        <w:rPr>
          <w:rFonts w:ascii="Cambria" w:hAnsi="Cambria"/>
        </w:rPr>
      </w:pPr>
      <w:r>
        <w:rPr>
          <w:rFonts w:ascii="Cambria" w:hAnsi="Cambria"/>
        </w:rPr>
        <w:t>Session1</w:t>
      </w:r>
    </w:p>
    <w:p>
      <w:pPr>
        <w:pStyle w:val="BodyText"/>
        <w:numPr>
          <w:ilvl w:val="1"/>
          <w:numId w:val="2"/>
        </w:numPr>
        <w:tabs>
          <w:tab w:val="clear" w:pos="709"/>
          <w:tab w:val="left" w:pos="1418" w:leader="none"/>
        </w:tabs>
        <w:bidi w:val="0"/>
        <w:ind w:hanging="283" w:left="1418"/>
        <w:jc w:val="left"/>
        <w:rPr>
          <w:rFonts w:ascii="Cambria" w:hAnsi="Cambria"/>
        </w:rPr>
      </w:pPr>
      <w:r>
        <w:rPr>
          <w:rFonts w:ascii="Cambria" w:hAnsi="Cambria"/>
        </w:rPr>
        <w:t>Session2</w:t>
      </w:r>
    </w:p>
    <w:p>
      <w:pPr>
        <w:pStyle w:val="BodyText"/>
        <w:numPr>
          <w:ilvl w:val="1"/>
          <w:numId w:val="2"/>
        </w:numPr>
        <w:tabs>
          <w:tab w:val="clear" w:pos="709"/>
          <w:tab w:val="left" w:pos="1418" w:leader="none"/>
        </w:tabs>
        <w:bidi w:val="0"/>
        <w:ind w:hanging="283" w:left="1418"/>
        <w:jc w:val="left"/>
        <w:rPr>
          <w:rFonts w:ascii="Cambria" w:hAnsi="Cambria"/>
        </w:rPr>
      </w:pPr>
      <w:r>
        <w:rPr>
          <w:rFonts w:ascii="Cambria" w:hAnsi="Cambria"/>
        </w:rPr>
        <w:t>Session3</w:t>
      </w:r>
    </w:p>
    <w:p>
      <w:pPr>
        <w:pStyle w:val="BodyText"/>
        <w:numPr>
          <w:ilvl w:val="0"/>
          <w:numId w:val="2"/>
        </w:numPr>
        <w:tabs>
          <w:tab w:val="clear" w:pos="709"/>
          <w:tab w:val="left" w:pos="709" w:leader="none"/>
        </w:tabs>
        <w:bidi w:val="0"/>
        <w:ind w:hanging="283" w:left="709"/>
        <w:jc w:val="left"/>
        <w:rPr/>
      </w:pPr>
      <w:r>
        <w:rPr>
          <w:rStyle w:val="Strong"/>
          <w:rFonts w:ascii="Cambria" w:hAnsi="Cambria"/>
        </w:rPr>
        <w:t>Subject-level folders</w:t>
      </w:r>
      <w:r>
        <w:rPr>
          <w:rFonts w:ascii="Cambria" w:hAnsi="Cambria"/>
        </w:rPr>
        <w:t xml:space="preserve"> inside each session</w:t>
      </w:r>
    </w:p>
    <w:p>
      <w:pPr>
        <w:pStyle w:val="BodyText"/>
        <w:numPr>
          <w:ilvl w:val="0"/>
          <w:numId w:val="2"/>
        </w:numPr>
        <w:tabs>
          <w:tab w:val="clear" w:pos="709"/>
          <w:tab w:val="left" w:pos="709" w:leader="none"/>
        </w:tabs>
        <w:bidi w:val="0"/>
        <w:ind w:hanging="283" w:left="709"/>
        <w:jc w:val="left"/>
        <w:rPr/>
      </w:pPr>
      <w:r>
        <w:rPr>
          <w:rStyle w:val="Strong"/>
          <w:rFonts w:ascii="Cambria" w:hAnsi="Cambria"/>
        </w:rPr>
        <w:t>Multiple gesture trials</w:t>
      </w:r>
      <w:r>
        <w:rPr>
          <w:rFonts w:ascii="Cambria" w:hAnsi="Cambria"/>
        </w:rPr>
        <w:t xml:space="preserve"> per subject</w:t>
      </w:r>
    </w:p>
    <w:p>
      <w:pPr>
        <w:pStyle w:val="BodyText"/>
        <w:bidi w:val="0"/>
        <w:jc w:val="left"/>
        <w:rPr/>
      </w:pPr>
      <w:r>
        <w:rPr>
          <w:rFonts w:ascii="Cambria" w:hAnsi="Cambria"/>
        </w:rPr>
        <w:t xml:space="preserve">Each gesture trial is stored as a CSV file containing raw time-series sEMG data recorded from </w:t>
      </w:r>
      <w:r>
        <w:rPr>
          <w:rStyle w:val="Strong"/>
          <w:rFonts w:ascii="Cambria" w:hAnsi="Cambria"/>
        </w:rPr>
        <w:t>eight channels</w:t>
      </w:r>
      <w:r>
        <w:rPr>
          <w:rFonts w:ascii="Cambria" w:hAnsi="Cambria"/>
        </w:rPr>
        <w:t xml:space="preserve"> placed on the forearm. Gesture labels are encoded directly in the filenames (gesture00 to gesture04). This structure allows explicit control over subject-wise and session-wise data splitting.</w:t>
      </w:r>
    </w:p>
    <w:p>
      <w:pPr>
        <w:pStyle w:val="HorizontalLine"/>
        <w:bidi w:val="0"/>
        <w:jc w:val="left"/>
        <w:rPr>
          <w:rFonts w:ascii="Cambria" w:hAnsi="Cambria"/>
        </w:rPr>
      </w:pPr>
      <w:r>
        <w:rPr>
          <w:rFonts w:ascii="Cambria" w:hAnsi="Cambria"/>
        </w:rPr>
      </w:r>
    </w:p>
    <w:p>
      <w:pPr>
        <w:pStyle w:val="Heading2"/>
        <w:bidi w:val="0"/>
        <w:jc w:val="left"/>
        <w:rPr/>
      </w:pPr>
      <w:r>
        <w:rPr>
          <w:rStyle w:val="Strong"/>
          <w:rFonts w:ascii="Cambria" w:hAnsi="Cambria"/>
          <w:b/>
          <w:bCs/>
        </w:rPr>
        <w:t>4. Signal Characteristics and Challenges</w:t>
      </w:r>
    </w:p>
    <w:p>
      <w:pPr>
        <w:pStyle w:val="BodyText"/>
        <w:bidi w:val="0"/>
        <w:jc w:val="left"/>
        <w:rPr>
          <w:rFonts w:ascii="Cambria" w:hAnsi="Cambria"/>
        </w:rPr>
      </w:pPr>
      <w:r>
        <w:rPr>
          <w:rFonts w:ascii="Cambria" w:hAnsi="Cambria"/>
        </w:rPr>
        <w:t>sEMG signals present several challenges:</w:t>
      </w:r>
    </w:p>
    <w:p>
      <w:pPr>
        <w:pStyle w:val="BodyText"/>
        <w:numPr>
          <w:ilvl w:val="0"/>
          <w:numId w:val="3"/>
        </w:numPr>
        <w:tabs>
          <w:tab w:val="clear" w:pos="709"/>
          <w:tab w:val="left" w:pos="709" w:leader="none"/>
        </w:tabs>
        <w:bidi w:val="0"/>
        <w:ind w:hanging="283" w:left="709"/>
        <w:jc w:val="left"/>
        <w:rPr>
          <w:rFonts w:ascii="Cambria" w:hAnsi="Cambria"/>
        </w:rPr>
      </w:pPr>
      <w:r>
        <w:rPr>
          <w:rFonts w:ascii="Cambria" w:hAnsi="Cambria"/>
        </w:rPr>
        <w:t>High susceptibility to motion artifacts</w:t>
      </w:r>
    </w:p>
    <w:p>
      <w:pPr>
        <w:pStyle w:val="BodyText"/>
        <w:numPr>
          <w:ilvl w:val="0"/>
          <w:numId w:val="3"/>
        </w:numPr>
        <w:tabs>
          <w:tab w:val="clear" w:pos="709"/>
          <w:tab w:val="left" w:pos="709" w:leader="none"/>
        </w:tabs>
        <w:bidi w:val="0"/>
        <w:ind w:hanging="283" w:left="709"/>
        <w:jc w:val="left"/>
        <w:rPr>
          <w:rFonts w:ascii="Cambria" w:hAnsi="Cambria"/>
        </w:rPr>
      </w:pPr>
      <w:r>
        <w:rPr>
          <w:rFonts w:ascii="Cambria" w:hAnsi="Cambria"/>
        </w:rPr>
        <w:t>Power-line interference (50/60 Hz noise)</w:t>
      </w:r>
    </w:p>
    <w:p>
      <w:pPr>
        <w:pStyle w:val="BodyText"/>
        <w:numPr>
          <w:ilvl w:val="0"/>
          <w:numId w:val="3"/>
        </w:numPr>
        <w:tabs>
          <w:tab w:val="clear" w:pos="709"/>
          <w:tab w:val="left" w:pos="709" w:leader="none"/>
        </w:tabs>
        <w:bidi w:val="0"/>
        <w:ind w:hanging="283" w:left="709"/>
        <w:jc w:val="left"/>
        <w:rPr>
          <w:rFonts w:ascii="Cambria" w:hAnsi="Cambria"/>
        </w:rPr>
      </w:pPr>
      <w:r>
        <w:rPr>
          <w:rFonts w:ascii="Cambria" w:hAnsi="Cambria"/>
        </w:rPr>
        <w:t>Inter-subject variability in muscle activation patterns</w:t>
      </w:r>
    </w:p>
    <w:p>
      <w:pPr>
        <w:pStyle w:val="BodyText"/>
        <w:numPr>
          <w:ilvl w:val="0"/>
          <w:numId w:val="3"/>
        </w:numPr>
        <w:tabs>
          <w:tab w:val="clear" w:pos="709"/>
          <w:tab w:val="left" w:pos="709" w:leader="none"/>
        </w:tabs>
        <w:bidi w:val="0"/>
        <w:ind w:hanging="283" w:left="709"/>
        <w:jc w:val="left"/>
        <w:rPr>
          <w:rFonts w:ascii="Cambria" w:hAnsi="Cambria"/>
        </w:rPr>
      </w:pPr>
      <w:r>
        <w:rPr>
          <w:rFonts w:ascii="Cambria" w:hAnsi="Cambria"/>
        </w:rPr>
        <w:t>Session-to-session variability due to electrode repositioning and fatigue</w:t>
      </w:r>
    </w:p>
    <w:p>
      <w:pPr>
        <w:pStyle w:val="BodyText"/>
        <w:bidi w:val="0"/>
        <w:jc w:val="left"/>
        <w:rPr>
          <w:rFonts w:ascii="Cambria" w:hAnsi="Cambria"/>
        </w:rPr>
      </w:pPr>
      <w:r>
        <w:rPr>
          <w:rFonts w:ascii="Cambria" w:hAnsi="Cambria"/>
        </w:rPr>
        <w:t>These factors make naive machine learning approaches prone to overfitting and poor generalization.</w:t>
      </w:r>
    </w:p>
    <w:p>
      <w:pPr>
        <w:pStyle w:val="HorizontalLine"/>
        <w:bidi w:val="0"/>
        <w:jc w:val="left"/>
        <w:rPr>
          <w:rFonts w:ascii="Cambria" w:hAnsi="Cambria"/>
        </w:rPr>
      </w:pPr>
      <w:r>
        <w:rPr>
          <w:rFonts w:ascii="Cambria" w:hAnsi="Cambria"/>
        </w:rPr>
      </w:r>
    </w:p>
    <w:p>
      <w:pPr>
        <w:pStyle w:val="Heading2"/>
        <w:bidi w:val="0"/>
        <w:jc w:val="left"/>
        <w:rPr/>
      </w:pPr>
      <w:r>
        <w:rPr>
          <w:rStyle w:val="Strong"/>
          <w:rFonts w:ascii="Cambria" w:hAnsi="Cambria"/>
          <w:b/>
          <w:bCs/>
        </w:rPr>
        <w:t>5. Signal Preprocessing</w:t>
      </w:r>
    </w:p>
    <w:p>
      <w:pPr>
        <w:pStyle w:val="BodyText"/>
        <w:bidi w:val="0"/>
        <w:jc w:val="left"/>
        <w:rPr/>
      </w:pPr>
      <w:r>
        <w:rPr>
          <w:rFonts w:ascii="Cambria" w:hAnsi="Cambria"/>
        </w:rPr>
        <w:t xml:space="preserve">To improve signal quality and remove unwanted noise, a </w:t>
      </w:r>
      <w:r>
        <w:rPr>
          <w:rStyle w:val="Strong"/>
          <w:rFonts w:ascii="Cambria" w:hAnsi="Cambria"/>
        </w:rPr>
        <w:t>band-pass filter (20–450 Hz)</w:t>
      </w:r>
      <w:r>
        <w:rPr>
          <w:rFonts w:ascii="Cambria" w:hAnsi="Cambria"/>
        </w:rPr>
        <w:t xml:space="preserve"> was applied independently to each channel. This frequency range preserves dominant muscle activation frequencies while suppressing motion artifacts and high-frequency noise.</w:t>
      </w:r>
    </w:p>
    <w:p>
      <w:pPr>
        <w:pStyle w:val="BodyText"/>
        <w:bidi w:val="0"/>
        <w:jc w:val="left"/>
        <w:rPr>
          <w:rFonts w:ascii="Cambria" w:hAnsi="Cambria"/>
        </w:rPr>
      </w:pPr>
      <w:r>
        <w:rPr>
          <w:rFonts w:ascii="Cambria" w:hAnsi="Cambria"/>
        </w:rPr>
        <w:t>Channel-wise filtering ensures that spatial muscle activation information is preserved across the eight channels.</w:t>
      </w:r>
    </w:p>
    <w:p>
      <w:pPr>
        <w:pStyle w:val="HorizontalLine"/>
        <w:bidi w:val="0"/>
        <w:jc w:val="left"/>
        <w:rPr>
          <w:rFonts w:ascii="Cambria" w:hAnsi="Cambria"/>
        </w:rPr>
      </w:pPr>
      <w:r>
        <w:rPr>
          <w:rFonts w:ascii="Cambria" w:hAnsi="Cambria"/>
        </w:rPr>
      </w:r>
    </w:p>
    <w:p>
      <w:pPr>
        <w:pStyle w:val="Heading2"/>
        <w:bidi w:val="0"/>
        <w:jc w:val="left"/>
        <w:rPr/>
      </w:pPr>
      <w:r>
        <w:rPr>
          <w:rStyle w:val="Strong"/>
          <w:rFonts w:ascii="Cambria" w:hAnsi="Cambria"/>
          <w:b/>
          <w:bCs/>
        </w:rPr>
        <w:t>6. Feature Extraction</w:t>
      </w:r>
    </w:p>
    <w:p>
      <w:pPr>
        <w:pStyle w:val="BodyText"/>
        <w:bidi w:val="0"/>
        <w:jc w:val="left"/>
        <w:rPr>
          <w:rFonts w:ascii="Cambria" w:hAnsi="Cambria"/>
        </w:rPr>
      </w:pPr>
      <w:r>
        <w:rPr>
          <w:rFonts w:ascii="Cambria" w:hAnsi="Cambria"/>
        </w:rPr>
        <w:t>Rather than using raw time-series data directly, domain-specific time-domain features were extracted to improve robustness and interpretability.</w:t>
      </w:r>
    </w:p>
    <w:p>
      <w:pPr>
        <w:pStyle w:val="BodyText"/>
        <w:bidi w:val="0"/>
        <w:jc w:val="left"/>
        <w:rPr>
          <w:rFonts w:ascii="Cambria" w:hAnsi="Cambria"/>
        </w:rPr>
      </w:pPr>
      <w:r>
        <w:rPr>
          <w:rFonts w:ascii="Cambria" w:hAnsi="Cambria"/>
        </w:rPr>
        <w:t>For each of the eight channels, the following features were computed:</w:t>
      </w:r>
    </w:p>
    <w:p>
      <w:pPr>
        <w:pStyle w:val="BodyText"/>
        <w:numPr>
          <w:ilvl w:val="0"/>
          <w:numId w:val="4"/>
        </w:numPr>
        <w:tabs>
          <w:tab w:val="clear" w:pos="709"/>
          <w:tab w:val="left" w:pos="709" w:leader="none"/>
        </w:tabs>
        <w:bidi w:val="0"/>
        <w:ind w:hanging="283" w:left="709"/>
        <w:jc w:val="left"/>
        <w:rPr/>
      </w:pPr>
      <w:r>
        <w:rPr>
          <w:rStyle w:val="Strong"/>
          <w:rFonts w:ascii="Cambria" w:hAnsi="Cambria"/>
        </w:rPr>
        <w:t>Root Mean Square (RMS)</w:t>
      </w:r>
      <w:r>
        <w:rPr>
          <w:rFonts w:ascii="Cambria" w:hAnsi="Cambria"/>
        </w:rPr>
        <w:br/>
        <w:t>Represents muscle contraction strength and signal power.</w:t>
      </w:r>
    </w:p>
    <w:p>
      <w:pPr>
        <w:pStyle w:val="BodyText"/>
        <w:numPr>
          <w:ilvl w:val="0"/>
          <w:numId w:val="4"/>
        </w:numPr>
        <w:tabs>
          <w:tab w:val="clear" w:pos="709"/>
          <w:tab w:val="left" w:pos="709" w:leader="none"/>
        </w:tabs>
        <w:bidi w:val="0"/>
        <w:ind w:hanging="283" w:left="709"/>
        <w:jc w:val="left"/>
        <w:rPr/>
      </w:pPr>
      <w:r>
        <w:rPr>
          <w:rStyle w:val="Strong"/>
          <w:rFonts w:ascii="Cambria" w:hAnsi="Cambria"/>
        </w:rPr>
        <w:t>Mean Absolute Value (MAV)</w:t>
      </w:r>
      <w:r>
        <w:rPr>
          <w:rFonts w:ascii="Cambria" w:hAnsi="Cambria"/>
        </w:rPr>
        <w:br/>
        <w:t>Captures overall muscle activation intensity.</w:t>
      </w:r>
    </w:p>
    <w:p>
      <w:pPr>
        <w:pStyle w:val="BodyText"/>
        <w:numPr>
          <w:ilvl w:val="0"/>
          <w:numId w:val="4"/>
        </w:numPr>
        <w:tabs>
          <w:tab w:val="clear" w:pos="709"/>
          <w:tab w:val="left" w:pos="709" w:leader="none"/>
        </w:tabs>
        <w:bidi w:val="0"/>
        <w:ind w:hanging="283" w:left="709"/>
        <w:jc w:val="left"/>
        <w:rPr/>
      </w:pPr>
      <w:r>
        <w:rPr>
          <w:rStyle w:val="Strong"/>
          <w:rFonts w:ascii="Cambria" w:hAnsi="Cambria"/>
        </w:rPr>
        <w:t>Waveform Length (WL)</w:t>
      </w:r>
      <w:r>
        <w:rPr>
          <w:rFonts w:ascii="Cambria" w:hAnsi="Cambria"/>
        </w:rPr>
        <w:br/>
        <w:t>Measures signal complexity and reflects muscle activity variation.</w:t>
      </w:r>
    </w:p>
    <w:p>
      <w:pPr>
        <w:pStyle w:val="BodyText"/>
        <w:bidi w:val="0"/>
        <w:jc w:val="left"/>
        <w:rPr/>
      </w:pPr>
      <w:r>
        <w:rPr>
          <w:rFonts w:ascii="Cambria" w:hAnsi="Cambria"/>
        </w:rPr>
        <w:t xml:space="preserve">This results in a </w:t>
      </w:r>
      <w:r>
        <w:rPr>
          <w:rStyle w:val="Strong"/>
          <w:rFonts w:ascii="Cambria" w:hAnsi="Cambria"/>
        </w:rPr>
        <w:t>24-dimensional feature vector per gesture trial</w:t>
      </w:r>
      <w:r>
        <w:rPr>
          <w:rFonts w:ascii="Cambria" w:hAnsi="Cambria"/>
        </w:rPr>
        <w:t>, capturing both intensity and dynamic characteristics of muscle activation.</w:t>
      </w:r>
    </w:p>
    <w:p>
      <w:pPr>
        <w:pStyle w:val="HorizontalLine"/>
        <w:bidi w:val="0"/>
        <w:jc w:val="left"/>
        <w:rPr>
          <w:rFonts w:ascii="Cambria" w:hAnsi="Cambria"/>
        </w:rPr>
      </w:pPr>
      <w:r>
        <w:rPr>
          <w:rFonts w:ascii="Cambria" w:hAnsi="Cambria"/>
        </w:rPr>
      </w:r>
    </w:p>
    <w:p>
      <w:pPr>
        <w:pStyle w:val="Heading2"/>
        <w:bidi w:val="0"/>
        <w:jc w:val="left"/>
        <w:rPr/>
      </w:pPr>
      <w:r>
        <w:rPr>
          <w:rStyle w:val="Strong"/>
          <w:rFonts w:ascii="Cambria" w:hAnsi="Cambria"/>
          <w:b/>
          <w:bCs/>
        </w:rPr>
        <w:t>7. Model Architecture</w:t>
      </w:r>
    </w:p>
    <w:p>
      <w:pPr>
        <w:pStyle w:val="BodyText"/>
        <w:bidi w:val="0"/>
        <w:jc w:val="left"/>
        <w:rPr/>
      </w:pPr>
      <w:r>
        <w:rPr>
          <w:rFonts w:ascii="Cambria" w:hAnsi="Cambria"/>
        </w:rPr>
        <w:t xml:space="preserve">A </w:t>
      </w:r>
      <w:r>
        <w:rPr>
          <w:rStyle w:val="Strong"/>
          <w:rFonts w:ascii="Cambria" w:hAnsi="Cambria"/>
        </w:rPr>
        <w:t>Random Forest Classifier</w:t>
      </w:r>
      <w:r>
        <w:rPr>
          <w:rFonts w:ascii="Cambria" w:hAnsi="Cambria"/>
        </w:rPr>
        <w:t xml:space="preserve"> was selected for gesture classification due to the following advantages:</w:t>
      </w:r>
    </w:p>
    <w:p>
      <w:pPr>
        <w:pStyle w:val="BodyText"/>
        <w:numPr>
          <w:ilvl w:val="0"/>
          <w:numId w:val="5"/>
        </w:numPr>
        <w:tabs>
          <w:tab w:val="clear" w:pos="709"/>
          <w:tab w:val="left" w:pos="709" w:leader="none"/>
        </w:tabs>
        <w:bidi w:val="0"/>
        <w:ind w:hanging="283" w:left="709"/>
        <w:jc w:val="left"/>
        <w:rPr>
          <w:rFonts w:ascii="Cambria" w:hAnsi="Cambria"/>
        </w:rPr>
      </w:pPr>
      <w:r>
        <w:rPr>
          <w:rFonts w:ascii="Cambria" w:hAnsi="Cambria"/>
        </w:rPr>
        <w:t>Robustness to noisy biological signals</w:t>
      </w:r>
    </w:p>
    <w:p>
      <w:pPr>
        <w:pStyle w:val="BodyText"/>
        <w:numPr>
          <w:ilvl w:val="0"/>
          <w:numId w:val="5"/>
        </w:numPr>
        <w:tabs>
          <w:tab w:val="clear" w:pos="709"/>
          <w:tab w:val="left" w:pos="709" w:leader="none"/>
        </w:tabs>
        <w:bidi w:val="0"/>
        <w:ind w:hanging="283" w:left="709"/>
        <w:jc w:val="left"/>
        <w:rPr>
          <w:rFonts w:ascii="Cambria" w:hAnsi="Cambria"/>
        </w:rPr>
      </w:pPr>
      <w:r>
        <w:rPr>
          <w:rFonts w:ascii="Cambria" w:hAnsi="Cambria"/>
        </w:rPr>
        <w:t>Ability to model non-linear decision boundaries</w:t>
      </w:r>
    </w:p>
    <w:p>
      <w:pPr>
        <w:pStyle w:val="BodyText"/>
        <w:numPr>
          <w:ilvl w:val="0"/>
          <w:numId w:val="5"/>
        </w:numPr>
        <w:tabs>
          <w:tab w:val="clear" w:pos="709"/>
          <w:tab w:val="left" w:pos="709" w:leader="none"/>
        </w:tabs>
        <w:bidi w:val="0"/>
        <w:ind w:hanging="283" w:left="709"/>
        <w:jc w:val="left"/>
        <w:rPr>
          <w:rFonts w:ascii="Cambria" w:hAnsi="Cambria"/>
        </w:rPr>
      </w:pPr>
      <w:r>
        <w:rPr>
          <w:rFonts w:ascii="Cambria" w:hAnsi="Cambria"/>
        </w:rPr>
        <w:t>Low risk of overfitting</w:t>
      </w:r>
    </w:p>
    <w:p>
      <w:pPr>
        <w:pStyle w:val="BodyText"/>
        <w:numPr>
          <w:ilvl w:val="0"/>
          <w:numId w:val="5"/>
        </w:numPr>
        <w:tabs>
          <w:tab w:val="clear" w:pos="709"/>
          <w:tab w:val="left" w:pos="709" w:leader="none"/>
        </w:tabs>
        <w:bidi w:val="0"/>
        <w:ind w:hanging="283" w:left="709"/>
        <w:jc w:val="left"/>
        <w:rPr>
          <w:rFonts w:ascii="Cambria" w:hAnsi="Cambria"/>
        </w:rPr>
      </w:pPr>
      <w:r>
        <w:rPr>
          <w:rFonts w:ascii="Cambria" w:hAnsi="Cambria"/>
        </w:rPr>
        <w:t>Interpretability and low computational complexity</w:t>
      </w:r>
    </w:p>
    <w:p>
      <w:pPr>
        <w:pStyle w:val="BodyText"/>
        <w:bidi w:val="0"/>
        <w:jc w:val="left"/>
        <w:rPr>
          <w:rFonts w:ascii="Cambria" w:hAnsi="Cambria"/>
        </w:rPr>
      </w:pPr>
      <w:r>
        <w:rPr>
          <w:rFonts w:ascii="Cambria" w:hAnsi="Cambria"/>
        </w:rPr>
        <w:t>The model balances performance and reliability, making it suitable for real-world prosthetic applications where stability is critical.</w:t>
      </w:r>
    </w:p>
    <w:p>
      <w:pPr>
        <w:pStyle w:val="HorizontalLine"/>
        <w:bidi w:val="0"/>
        <w:jc w:val="left"/>
        <w:rPr>
          <w:rFonts w:ascii="Cambria" w:hAnsi="Cambria"/>
        </w:rPr>
      </w:pPr>
      <w:r>
        <w:rPr>
          <w:rFonts w:ascii="Cambria" w:hAnsi="Cambria"/>
        </w:rPr>
      </w:r>
    </w:p>
    <w:p>
      <w:pPr>
        <w:pStyle w:val="Heading2"/>
        <w:bidi w:val="0"/>
        <w:jc w:val="left"/>
        <w:rPr/>
      </w:pPr>
      <w:r>
        <w:rPr>
          <w:rStyle w:val="Strong"/>
          <w:rFonts w:ascii="Cambria" w:hAnsi="Cambria"/>
          <w:b/>
          <w:bCs/>
        </w:rPr>
        <w:t>8. Training and Validation Strategy</w:t>
      </w:r>
    </w:p>
    <w:p>
      <w:pPr>
        <w:pStyle w:val="BodyText"/>
        <w:bidi w:val="0"/>
        <w:jc w:val="left"/>
        <w:rPr/>
      </w:pPr>
      <w:r>
        <w:rPr>
          <w:rFonts w:ascii="Cambria" w:hAnsi="Cambria"/>
        </w:rPr>
        <w:t xml:space="preserve">To prevent data leakage and ensure realistic evaluation, a </w:t>
      </w:r>
      <w:r>
        <w:rPr>
          <w:rStyle w:val="Strong"/>
          <w:rFonts w:ascii="Cambria" w:hAnsi="Cambria"/>
        </w:rPr>
        <w:t>session-aware training strategy</w:t>
      </w:r>
      <w:r>
        <w:rPr>
          <w:rFonts w:ascii="Cambria" w:hAnsi="Cambria"/>
        </w:rPr>
        <w:t xml:space="preserve"> was employed:</w:t>
      </w:r>
    </w:p>
    <w:p>
      <w:pPr>
        <w:pStyle w:val="BodyText"/>
        <w:numPr>
          <w:ilvl w:val="0"/>
          <w:numId w:val="6"/>
        </w:numPr>
        <w:tabs>
          <w:tab w:val="clear" w:pos="709"/>
          <w:tab w:val="left" w:pos="709" w:leader="none"/>
        </w:tabs>
        <w:bidi w:val="0"/>
        <w:ind w:hanging="283" w:left="709"/>
        <w:jc w:val="left"/>
        <w:rPr/>
      </w:pPr>
      <w:r>
        <w:rPr>
          <w:rStyle w:val="Strong"/>
          <w:rFonts w:ascii="Cambria" w:hAnsi="Cambria"/>
        </w:rPr>
        <w:t>Training Data</w:t>
      </w:r>
      <w:r>
        <w:rPr>
          <w:rFonts w:ascii="Cambria" w:hAnsi="Cambria"/>
        </w:rPr>
        <w:t>: Session1 + Session2</w:t>
      </w:r>
    </w:p>
    <w:p>
      <w:pPr>
        <w:pStyle w:val="BodyText"/>
        <w:numPr>
          <w:ilvl w:val="0"/>
          <w:numId w:val="6"/>
        </w:numPr>
        <w:tabs>
          <w:tab w:val="clear" w:pos="709"/>
          <w:tab w:val="left" w:pos="709" w:leader="none"/>
        </w:tabs>
        <w:bidi w:val="0"/>
        <w:ind w:hanging="283" w:left="709"/>
        <w:jc w:val="left"/>
        <w:rPr/>
      </w:pPr>
      <w:r>
        <w:rPr>
          <w:rStyle w:val="Strong"/>
          <w:rFonts w:ascii="Cambria" w:hAnsi="Cambria"/>
        </w:rPr>
        <w:t>Validation Data</w:t>
      </w:r>
      <w:r>
        <w:rPr>
          <w:rFonts w:ascii="Cambria" w:hAnsi="Cambria"/>
        </w:rPr>
        <w:t>: Session3 (completely unseen)</w:t>
      </w:r>
    </w:p>
    <w:p>
      <w:pPr>
        <w:pStyle w:val="BodyText"/>
        <w:bidi w:val="0"/>
        <w:jc w:val="left"/>
        <w:rPr>
          <w:rFonts w:ascii="Cambria" w:hAnsi="Cambria"/>
        </w:rPr>
      </w:pPr>
      <w:r>
        <w:rPr>
          <w:rFonts w:ascii="Cambria" w:hAnsi="Cambria"/>
        </w:rPr>
        <w:t>This strategy simulates real-world deployment, where a model trained on previous recordings must generalize to new recording sessions with different conditions.</w:t>
      </w:r>
    </w:p>
    <w:p>
      <w:pPr>
        <w:pStyle w:val="HorizontalLine"/>
        <w:bidi w:val="0"/>
        <w:jc w:val="left"/>
        <w:rPr>
          <w:rFonts w:ascii="Cambria" w:hAnsi="Cambria"/>
        </w:rPr>
      </w:pPr>
      <w:r>
        <w:rPr>
          <w:rFonts w:ascii="Cambria" w:hAnsi="Cambria"/>
        </w:rPr>
      </w:r>
    </w:p>
    <w:p>
      <w:pPr>
        <w:pStyle w:val="Heading2"/>
        <w:bidi w:val="0"/>
        <w:jc w:val="left"/>
        <w:rPr/>
      </w:pPr>
      <w:r>
        <w:rPr>
          <w:rStyle w:val="Strong"/>
          <w:rFonts w:ascii="Cambria" w:hAnsi="Cambria"/>
          <w:b/>
          <w:bCs/>
        </w:rPr>
        <w:t>9. Evaluation Metrics</w:t>
      </w:r>
    </w:p>
    <w:p>
      <w:pPr>
        <w:pStyle w:val="BodyText"/>
        <w:bidi w:val="0"/>
        <w:jc w:val="left"/>
        <w:rPr>
          <w:rFonts w:ascii="Cambria" w:hAnsi="Cambria"/>
        </w:rPr>
      </w:pPr>
      <w:r>
        <w:rPr>
          <w:rFonts w:ascii="Cambria" w:hAnsi="Cambria"/>
        </w:rPr>
        <w:t>Model performance was assessed using:</w:t>
      </w:r>
    </w:p>
    <w:p>
      <w:pPr>
        <w:pStyle w:val="BodyText"/>
        <w:numPr>
          <w:ilvl w:val="0"/>
          <w:numId w:val="7"/>
        </w:numPr>
        <w:tabs>
          <w:tab w:val="clear" w:pos="709"/>
          <w:tab w:val="left" w:pos="709" w:leader="none"/>
        </w:tabs>
        <w:bidi w:val="0"/>
        <w:ind w:hanging="283" w:left="709"/>
        <w:jc w:val="left"/>
        <w:rPr/>
      </w:pPr>
      <w:r>
        <w:rPr>
          <w:rStyle w:val="Strong"/>
          <w:rFonts w:ascii="Cambria" w:hAnsi="Cambria"/>
        </w:rPr>
        <w:t>Accuracy</w:t>
      </w:r>
      <w:r>
        <w:rPr>
          <w:rFonts w:ascii="Cambria" w:hAnsi="Cambria"/>
        </w:rPr>
        <w:t>: Overall classification correctness</w:t>
      </w:r>
    </w:p>
    <w:p>
      <w:pPr>
        <w:pStyle w:val="BodyText"/>
        <w:numPr>
          <w:ilvl w:val="0"/>
          <w:numId w:val="7"/>
        </w:numPr>
        <w:tabs>
          <w:tab w:val="clear" w:pos="709"/>
          <w:tab w:val="left" w:pos="709" w:leader="none"/>
        </w:tabs>
        <w:bidi w:val="0"/>
        <w:ind w:hanging="283" w:left="709"/>
        <w:jc w:val="left"/>
        <w:rPr/>
      </w:pPr>
      <w:r>
        <w:rPr>
          <w:rStyle w:val="Strong"/>
          <w:rFonts w:ascii="Cambria" w:hAnsi="Cambria"/>
        </w:rPr>
        <w:t>Macro F1-score</w:t>
      </w:r>
      <w:r>
        <w:rPr>
          <w:rFonts w:ascii="Cambria" w:hAnsi="Cambria"/>
        </w:rPr>
        <w:t>: Balanced performance across all gesture classes</w:t>
      </w:r>
    </w:p>
    <w:p>
      <w:pPr>
        <w:pStyle w:val="BodyText"/>
        <w:bidi w:val="0"/>
        <w:jc w:val="left"/>
        <w:rPr>
          <w:rFonts w:ascii="Cambria" w:hAnsi="Cambria"/>
        </w:rPr>
      </w:pPr>
      <w:r>
        <w:rPr>
          <w:rFonts w:ascii="Cambria" w:hAnsi="Cambria"/>
        </w:rPr>
        <w:t>Macro F1-score was emphasized to ensure that minority gesture classes were not ignored.</w:t>
      </w:r>
    </w:p>
    <w:p>
      <w:pPr>
        <w:pStyle w:val="HorizontalLine"/>
        <w:bidi w:val="0"/>
        <w:jc w:val="left"/>
        <w:rPr>
          <w:rFonts w:ascii="Cambria" w:hAnsi="Cambria"/>
        </w:rPr>
      </w:pPr>
      <w:r>
        <w:rPr>
          <w:rFonts w:ascii="Cambria" w:hAnsi="Cambria"/>
        </w:rPr>
      </w:r>
    </w:p>
    <w:p>
      <w:pPr>
        <w:pStyle w:val="Heading2"/>
        <w:bidi w:val="0"/>
        <w:jc w:val="left"/>
        <w:rPr/>
      </w:pPr>
      <w:r>
        <w:rPr>
          <w:rStyle w:val="Strong"/>
          <w:rFonts w:ascii="Cambria" w:hAnsi="Cambria"/>
          <w:b/>
          <w:bCs/>
        </w:rPr>
        <w:t>10. Results and Analysis</w:t>
      </w:r>
    </w:p>
    <w:p>
      <w:pPr>
        <w:pStyle w:val="BodyText"/>
        <w:bidi w:val="0"/>
        <w:jc w:val="left"/>
        <w:rPr/>
      </w:pPr>
      <w:r>
        <w:rPr>
          <w:rFonts w:ascii="Cambria" w:hAnsi="Cambria"/>
        </w:rPr>
        <w:t xml:space="preserve">The trained model achieved consistent performance on the unseen validation session, demonstrating effective generalization across subjects and recording conditions. While the accuracy is lower than artificially inflated scores obtained through random data splitting, the results are </w:t>
      </w:r>
      <w:r>
        <w:rPr>
          <w:rStyle w:val="Strong"/>
          <w:rFonts w:ascii="Cambria" w:hAnsi="Cambria"/>
        </w:rPr>
        <w:t>honest, reproducible, and deployment-relevant</w:t>
      </w:r>
      <w:r>
        <w:rPr>
          <w:rFonts w:ascii="Cambria" w:hAnsi="Cambria"/>
        </w:rPr>
        <w:t>.</w:t>
      </w:r>
    </w:p>
    <w:p>
      <w:pPr>
        <w:pStyle w:val="BodyText"/>
        <w:bidi w:val="0"/>
        <w:jc w:val="left"/>
        <w:rPr>
          <w:rFonts w:ascii="Cambria" w:hAnsi="Cambria"/>
        </w:rPr>
      </w:pPr>
      <w:r>
        <w:rPr>
          <w:rFonts w:ascii="Cambria" w:hAnsi="Cambria"/>
        </w:rPr>
        <w:t>The results highlight the importance of proper evaluation methodology in biosignal-based machine learning systems.</w:t>
      </w:r>
    </w:p>
    <w:p>
      <w:pPr>
        <w:pStyle w:val="HorizontalLine"/>
        <w:bidi w:val="0"/>
        <w:jc w:val="left"/>
        <w:rPr>
          <w:rFonts w:ascii="Cambria" w:hAnsi="Cambria"/>
        </w:rPr>
      </w:pPr>
      <w:r>
        <w:rPr>
          <w:rFonts w:ascii="Cambria" w:hAnsi="Cambria"/>
        </w:rPr>
      </w:r>
    </w:p>
    <w:p>
      <w:pPr>
        <w:pStyle w:val="Heading2"/>
        <w:bidi w:val="0"/>
        <w:jc w:val="left"/>
        <w:rPr/>
      </w:pPr>
      <w:r>
        <w:rPr>
          <w:rStyle w:val="Strong"/>
          <w:rFonts w:ascii="Cambria" w:hAnsi="Cambria"/>
          <w:b/>
          <w:bCs/>
        </w:rPr>
        <w:t>11. Key Design Decisions</w:t>
      </w:r>
    </w:p>
    <w:p>
      <w:pPr>
        <w:pStyle w:val="BodyText"/>
        <w:numPr>
          <w:ilvl w:val="0"/>
          <w:numId w:val="8"/>
        </w:numPr>
        <w:tabs>
          <w:tab w:val="clear" w:pos="709"/>
          <w:tab w:val="left" w:pos="709" w:leader="none"/>
        </w:tabs>
        <w:bidi w:val="0"/>
        <w:ind w:hanging="283" w:left="709"/>
        <w:jc w:val="left"/>
        <w:rPr>
          <w:rFonts w:ascii="Cambria" w:hAnsi="Cambria"/>
        </w:rPr>
      </w:pPr>
      <w:r>
        <w:rPr>
          <w:rFonts w:ascii="Cambria" w:hAnsi="Cambria"/>
        </w:rPr>
        <w:t>Session-wise validation to avoid data leakage</w:t>
      </w:r>
    </w:p>
    <w:p>
      <w:pPr>
        <w:pStyle w:val="BodyText"/>
        <w:numPr>
          <w:ilvl w:val="0"/>
          <w:numId w:val="8"/>
        </w:numPr>
        <w:tabs>
          <w:tab w:val="clear" w:pos="709"/>
          <w:tab w:val="left" w:pos="709" w:leader="none"/>
        </w:tabs>
        <w:bidi w:val="0"/>
        <w:ind w:hanging="283" w:left="709"/>
        <w:jc w:val="left"/>
        <w:rPr>
          <w:rFonts w:ascii="Cambria" w:hAnsi="Cambria"/>
        </w:rPr>
      </w:pPr>
      <w:r>
        <w:rPr>
          <w:rFonts w:ascii="Cambria" w:hAnsi="Cambria"/>
        </w:rPr>
        <w:t>Physiologically meaningful feature extraction</w:t>
      </w:r>
    </w:p>
    <w:p>
      <w:pPr>
        <w:pStyle w:val="BodyText"/>
        <w:numPr>
          <w:ilvl w:val="0"/>
          <w:numId w:val="8"/>
        </w:numPr>
        <w:tabs>
          <w:tab w:val="clear" w:pos="709"/>
          <w:tab w:val="left" w:pos="709" w:leader="none"/>
        </w:tabs>
        <w:bidi w:val="0"/>
        <w:ind w:hanging="283" w:left="709"/>
        <w:jc w:val="left"/>
        <w:rPr>
          <w:rFonts w:ascii="Cambria" w:hAnsi="Cambria"/>
        </w:rPr>
      </w:pPr>
      <w:r>
        <w:rPr>
          <w:rFonts w:ascii="Cambria" w:hAnsi="Cambria"/>
        </w:rPr>
        <w:t>Lightweight and interpretable model selection</w:t>
      </w:r>
    </w:p>
    <w:p>
      <w:pPr>
        <w:pStyle w:val="BodyText"/>
        <w:numPr>
          <w:ilvl w:val="0"/>
          <w:numId w:val="8"/>
        </w:numPr>
        <w:tabs>
          <w:tab w:val="clear" w:pos="709"/>
          <w:tab w:val="left" w:pos="709" w:leader="none"/>
        </w:tabs>
        <w:bidi w:val="0"/>
        <w:ind w:hanging="283" w:left="709"/>
        <w:jc w:val="left"/>
        <w:rPr>
          <w:rFonts w:ascii="Cambria" w:hAnsi="Cambria"/>
        </w:rPr>
      </w:pPr>
      <w:r>
        <w:rPr>
          <w:rFonts w:ascii="Cambria" w:hAnsi="Cambria"/>
        </w:rPr>
        <w:t>Emphasis on generalization over raw accuracy</w:t>
      </w:r>
    </w:p>
    <w:p>
      <w:pPr>
        <w:pStyle w:val="BodyText"/>
        <w:bidi w:val="0"/>
        <w:jc w:val="left"/>
        <w:rPr>
          <w:rFonts w:ascii="Cambria" w:hAnsi="Cambria"/>
        </w:rPr>
      </w:pPr>
      <w:r>
        <w:rPr>
          <w:rFonts w:ascii="Cambria" w:hAnsi="Cambria"/>
        </w:rPr>
        <w:t>These decisions align with real-world neuroprosthetic system requirements.</w:t>
      </w:r>
    </w:p>
    <w:p>
      <w:pPr>
        <w:pStyle w:val="HorizontalLine"/>
        <w:bidi w:val="0"/>
        <w:jc w:val="left"/>
        <w:rPr>
          <w:rFonts w:ascii="Cambria" w:hAnsi="Cambria"/>
        </w:rPr>
      </w:pPr>
      <w:r>
        <w:rPr>
          <w:rFonts w:ascii="Cambria" w:hAnsi="Cambria"/>
        </w:rPr>
      </w:r>
    </w:p>
    <w:p>
      <w:pPr>
        <w:pStyle w:val="Heading2"/>
        <w:bidi w:val="0"/>
        <w:jc w:val="left"/>
        <w:rPr/>
      </w:pPr>
      <w:r>
        <w:rPr>
          <w:rStyle w:val="Strong"/>
          <w:rFonts w:ascii="Cambria" w:hAnsi="Cambria"/>
          <w:b/>
          <w:bCs/>
        </w:rPr>
        <w:t>12. Conclusion</w:t>
      </w:r>
    </w:p>
    <w:p>
      <w:pPr>
        <w:pStyle w:val="BodyText"/>
        <w:bidi w:val="0"/>
        <w:jc w:val="left"/>
        <w:rPr>
          <w:rFonts w:ascii="Cambria" w:hAnsi="Cambria"/>
        </w:rPr>
      </w:pPr>
      <w:r>
        <w:rPr>
          <w:rFonts w:ascii="Cambria" w:hAnsi="Cambria"/>
        </w:rPr>
        <w:t>This project demonstrates that reliable hand gesture classification from sEMG signals can be achieved through careful signal preprocessing, feature engineering, and session-aware evaluation. The proposed pipeline prioritizes robustness and physiological plausibility, making it suitable for real-world prosthetic control systems.</w:t>
      </w:r>
    </w:p>
    <w:p>
      <w:pPr>
        <w:pStyle w:val="BodyText"/>
        <w:bidi w:val="0"/>
        <w:jc w:val="left"/>
        <w:rPr>
          <w:rFonts w:ascii="Cambria" w:hAnsi="Cambria"/>
        </w:rPr>
      </w:pPr>
      <w:r>
        <w:rPr>
          <w:rFonts w:ascii="Cambria" w:hAnsi="Cambria"/>
        </w:rPr>
        <w:t>Future work may explore adaptive learning techniques and subject-specific calibration to further improve performance.</w:t>
      </w:r>
    </w:p>
    <w:p>
      <w:pPr>
        <w:pStyle w:val="HorizontalLine"/>
        <w:bidi w:val="0"/>
        <w:jc w:val="left"/>
        <w:rPr>
          <w:rFonts w:ascii="Cambria" w:hAnsi="Cambria"/>
        </w:rPr>
      </w:pPr>
      <w:r>
        <w:rPr>
          <w:rFonts w:ascii="Cambria" w:hAnsi="Cambria"/>
        </w:rPr>
      </w:r>
    </w:p>
    <w:p>
      <w:pPr>
        <w:pStyle w:val="Heading2"/>
        <w:bidi w:val="0"/>
        <w:jc w:val="left"/>
        <w:rPr/>
      </w:pPr>
      <w:r>
        <w:rPr>
          <w:rStyle w:val="Strong"/>
          <w:rFonts w:ascii="Cambria" w:hAnsi="Cambria"/>
          <w:b/>
          <w:bCs/>
        </w:rPr>
        <w:t>13. References</w:t>
      </w:r>
    </w:p>
    <w:p>
      <w:pPr>
        <w:pStyle w:val="BodyText"/>
        <w:numPr>
          <w:ilvl w:val="0"/>
          <w:numId w:val="9"/>
        </w:numPr>
        <w:tabs>
          <w:tab w:val="clear" w:pos="709"/>
          <w:tab w:val="left" w:pos="709" w:leader="none"/>
        </w:tabs>
        <w:bidi w:val="0"/>
        <w:ind w:hanging="283" w:left="709"/>
        <w:jc w:val="left"/>
        <w:rPr/>
      </w:pPr>
      <w:r>
        <w:rPr>
          <w:rFonts w:ascii="Cambria" w:hAnsi="Cambria"/>
        </w:rPr>
        <w:t xml:space="preserve">De Luca, C. J. (1997). </w:t>
      </w:r>
      <w:r>
        <w:rPr>
          <w:rStyle w:val="Emphasis"/>
          <w:rFonts w:ascii="Cambria" w:hAnsi="Cambria"/>
        </w:rPr>
        <w:t>The use of surface electromyography in biomechanics</w:t>
      </w:r>
      <w:r>
        <w:rPr>
          <w:rFonts w:ascii="Cambria" w:hAnsi="Cambria"/>
        </w:rPr>
        <w:t>.</w:t>
      </w:r>
    </w:p>
    <w:p>
      <w:pPr>
        <w:pStyle w:val="BodyText"/>
        <w:numPr>
          <w:ilvl w:val="0"/>
          <w:numId w:val="9"/>
        </w:numPr>
        <w:tabs>
          <w:tab w:val="clear" w:pos="709"/>
          <w:tab w:val="left" w:pos="709" w:leader="none"/>
        </w:tabs>
        <w:bidi w:val="0"/>
        <w:ind w:hanging="283" w:left="709"/>
        <w:jc w:val="left"/>
        <w:rPr/>
      </w:pPr>
      <w:r>
        <w:rPr>
          <w:rFonts w:ascii="Cambria" w:hAnsi="Cambria"/>
        </w:rPr>
        <w:t xml:space="preserve">Oskoei, M. A., &amp; Hu, H. (2007). </w:t>
      </w:r>
      <w:r>
        <w:rPr>
          <w:rStyle w:val="Emphasis"/>
          <w:rFonts w:ascii="Cambria" w:hAnsi="Cambria"/>
        </w:rPr>
        <w:t>Myoelectric control systems—A survey</w:t>
      </w:r>
      <w:r>
        <w:rPr>
          <w:rFonts w:ascii="Cambria" w:hAnsi="Cambria"/>
        </w:rPr>
        <w:t>.</w:t>
      </w:r>
    </w:p>
    <w:p>
      <w:pPr>
        <w:pStyle w:val="BodyText"/>
        <w:numPr>
          <w:ilvl w:val="0"/>
          <w:numId w:val="9"/>
        </w:numPr>
        <w:tabs>
          <w:tab w:val="clear" w:pos="709"/>
          <w:tab w:val="left" w:pos="709" w:leader="none"/>
        </w:tabs>
        <w:bidi w:val="0"/>
        <w:ind w:hanging="283" w:left="709"/>
        <w:jc w:val="left"/>
        <w:rPr/>
      </w:pPr>
      <w:r>
        <w:rPr>
          <w:rFonts w:ascii="Cambria" w:hAnsi="Cambria"/>
        </w:rPr>
        <w:t xml:space="preserve">Phinyomark, A. et al. (2012). </w:t>
      </w:r>
      <w:r>
        <w:rPr>
          <w:rStyle w:val="Emphasis"/>
          <w:rFonts w:ascii="Cambria" w:hAnsi="Cambria"/>
        </w:rPr>
        <w:t>Feature extraction of the EMG signal</w:t>
      </w:r>
      <w:r>
        <w:rPr>
          <w:rFonts w:ascii="Cambria" w:hAnsi="Cambria"/>
        </w:rPr>
        <w:t>.</w:t>
      </w:r>
    </w:p>
    <w:p>
      <w:pPr>
        <w:pStyle w:val="HorizontalLine"/>
        <w:bidi w:val="0"/>
        <w:jc w:val="left"/>
        <w:rPr>
          <w:rFonts w:ascii="Cambria" w:hAnsi="Cambria"/>
        </w:rPr>
      </w:pPr>
      <w:r>
        <w:rPr>
          <w:rFonts w:ascii="Cambria" w:hAnsi="Cambria"/>
        </w:rPr>
      </w:r>
    </w:p>
    <w:p>
      <w:pPr>
        <w:pStyle w:val="Heading1"/>
        <w:bidi w:val="0"/>
        <w:spacing w:before="240" w:after="120"/>
        <w:jc w:val="left"/>
        <w:rPr>
          <w:rFonts w:ascii="Cambria" w:hAnsi="Cambria"/>
        </w:rPr>
      </w:pPr>
      <w:r>
        <w:rPr>
          <w:rFonts w:ascii="Cambria" w:hAnsi="Cambria"/>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2"/>
    <w:family w:val="auto"/>
    <w:pitch w:val="default"/>
  </w:font>
  <w:font w:name="Liberation Mono">
    <w:altName w:val="Courier New"/>
    <w:charset w:val="00"/>
    <w:family w:val="modern"/>
    <w:pitch w:val="fixed"/>
  </w:font>
  <w:font w:name="Liberation Sans">
    <w:altName w:val="Arial"/>
    <w:charset w:val="00"/>
    <w:family w:val="swiss"/>
    <w:pitch w:val="variable"/>
  </w:font>
  <w:font w:name="Cambria">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0">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8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SC"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SC" w:cs="Lucida 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SC" w:cs="Lucida 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SC" w:cs="Lucida 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SC" w:cs="Lucida Sans"/>
      <w:b/>
      <w:bCs/>
      <w:sz w:val="28"/>
      <w:szCs w:val="28"/>
    </w:rPr>
  </w:style>
  <w:style w:type="character" w:styleId="Strong">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ourceText">
    <w:name w:val="Source Text"/>
    <w:qFormat/>
    <w:rPr>
      <w:rFonts w:ascii="Liberation Mono" w:hAnsi="Liberation Mono" w:eastAsia="NSimSun" w:cs="Liberation Mono"/>
    </w:rPr>
  </w:style>
  <w:style w:type="paragraph" w:styleId="Heading">
    <w:name w:val="Heading"/>
    <w:basedOn w:val="Normal"/>
    <w:next w:val="BodyText"/>
    <w:qFormat/>
    <w:pPr>
      <w:keepNext w:val="true"/>
      <w:spacing w:before="240" w:after="120"/>
    </w:pPr>
    <w:rPr>
      <w:rFonts w:ascii="Liberation Sans" w:hAnsi="Liberation Sans" w:eastAsia="Noto Sans SC"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BlockQuotation">
    <w:name w:val="Block Quotation"/>
    <w:basedOn w:val="Normal"/>
    <w:qFormat/>
    <w:pPr>
      <w:spacing w:before="0" w:after="283"/>
      <w:ind w:hanging="0" w:left="567" w:righ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LibreOffice/25.2.7.2$Windows_X86_64 LibreOffice_project/5cbfd1ab6520636bb5f7b99185aa69bd7456825d</Application>
  <AppVersion>15.0000</AppVersion>
  <Pages>5</Pages>
  <Words>800</Words>
  <Characters>5126</Characters>
  <CharactersWithSpaces>5820</CharactersWithSpaces>
  <Paragraphs>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2026-01-18T16:40:58Z</dcterms:created>
  <dc:creator/>
  <dc:description/>
  <dc:language>en-US</dc:language>
  <cp:lastModifiedBy/>
  <dcterms:modified xsi:type="dcterms:W3CDTF">2026-01-18T16:42:45Z</dcterms:modified>
  <cp:revision>1</cp:revision>
  <dc:subject/>
  <dc:title/>
</cp:coreProperties>
</file>