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rFonts w:ascii="Arial" w:cs="Arial" w:eastAsia="Arial" w:hAnsi="Arial"/>
          <w:b/>
          <w:bCs/>
          <w:color w:val="1B3A6B"/>
          <w:sz w:val="56"/>
          <w:szCs w:val="56"/>
        </w:rPr>
        <w:t xml:space="preserve">Corona Lending Group</w:t>
      </w:r>
    </w:p>
    <w:p>
      <w:pPr>
        <w:spacing w:before="0" w:after="200"/>
        <w:jc w:val="center"/>
      </w:pPr>
      <w:r>
        <w:rPr>
          <w:rFonts w:ascii="Arial" w:cs="Arial" w:eastAsia="Arial" w:hAnsi="Arial"/>
          <w:color w:val="4A90D9"/>
          <w:sz w:val="32"/>
          <w:szCs w:val="32"/>
        </w:rPr>
        <w:t xml:space="preserve">Services Page — Commercial Loans</w:t>
      </w:r>
    </w:p>
    <w:p>
      <w:pPr>
        <w:spacing w:before="0" w:after="480"/>
        <w:jc w:val="center"/>
      </w:pPr>
      <w:r>
        <w:rPr>
          <w:rFonts w:ascii="Arial" w:cs="Arial" w:eastAsia="Arial" w:hAnsi="Arial"/>
          <w:i/>
          <w:iCs/>
          <w:color w:val="78909C"/>
          <w:sz w:val="22"/>
          <w:szCs w:val="22"/>
        </w:rPr>
        <w:t xml:space="preserve">Complete page content for /services/commercial-loans  |  Written in Rudy's voice</w:t>
      </w:r>
    </w:p>
    <w:p>
      <w:pPr>
        <w:pBdr>
          <w:bottom w:val="single" w:color="4A90D9" w:sz="4" w:space="1"/>
        </w:pBdr>
        <w:spacing w:before="200" w:after="200"/>
      </w:pPr>
      <w:r>
        <w:t xml:space="preserve"/>
      </w:r>
    </w:p>
    <w:p>
      <w:pPr>
        <w:spacing w:before="60" w:after="60"/>
      </w:pPr>
      <w:r>
        <w:rPr>
          <w:rFonts w:ascii="Arial" w:cs="Arial" w:eastAsia="Arial" w:hAnsi="Arial"/>
          <w:b/>
          <w:bCs/>
          <w:color w:val="78909C"/>
          <w:sz w:val="20"/>
          <w:szCs w:val="20"/>
        </w:rPr>
        <w:t xml:space="preserve">Page URL: </w:t>
      </w:r>
      <w:r>
        <w:rPr>
          <w:rFonts w:ascii="Arial" w:cs="Arial" w:eastAsia="Arial" w:hAnsi="Arial"/>
          <w:i/>
          <w:iCs/>
          <w:color w:val="78909C"/>
          <w:sz w:val="20"/>
          <w:szCs w:val="20"/>
        </w:rPr>
        <w:t xml:space="preserve">/services/commercial-loans</w:t>
      </w:r>
    </w:p>
    <w:p>
      <w:pPr>
        <w:spacing w:before="60" w:after="60"/>
      </w:pPr>
      <w:r>
        <w:rPr>
          <w:rFonts w:ascii="Arial" w:cs="Arial" w:eastAsia="Arial" w:hAnsi="Arial"/>
          <w:b/>
          <w:bCs/>
          <w:color w:val="78909C"/>
          <w:sz w:val="20"/>
          <w:szCs w:val="20"/>
        </w:rPr>
        <w:t xml:space="preserve">Parent Page: </w:t>
      </w:r>
      <w:r>
        <w:rPr>
          <w:rFonts w:ascii="Arial" w:cs="Arial" w:eastAsia="Arial" w:hAnsi="Arial"/>
          <w:i/>
          <w:iCs/>
          <w:color w:val="78909C"/>
          <w:sz w:val="20"/>
          <w:szCs w:val="20"/>
        </w:rPr>
        <w:t xml:space="preserve">/services</w:t>
      </w:r>
    </w:p>
    <w:p>
      <w:pPr>
        <w:spacing w:before="60" w:after="60"/>
      </w:pPr>
      <w:r>
        <w:rPr>
          <w:rFonts w:ascii="Arial" w:cs="Arial" w:eastAsia="Arial" w:hAnsi="Arial"/>
          <w:b/>
          <w:bCs/>
          <w:color w:val="78909C"/>
          <w:sz w:val="20"/>
          <w:szCs w:val="20"/>
        </w:rPr>
        <w:t xml:space="preserve">SEO Title: </w:t>
      </w:r>
      <w:r>
        <w:rPr>
          <w:rFonts w:ascii="Arial" w:cs="Arial" w:eastAsia="Arial" w:hAnsi="Arial"/>
          <w:i/>
          <w:iCs/>
          <w:color w:val="78909C"/>
          <w:sz w:val="20"/>
          <w:szCs w:val="20"/>
        </w:rPr>
        <w:t xml:space="preserve">Commercial Real Estate Loans in Southern California | Corona Lending Group</w:t>
      </w:r>
    </w:p>
    <w:p>
      <w:pPr>
        <w:spacing w:before="60" w:after="60"/>
      </w:pPr>
      <w:r>
        <w:rPr>
          <w:rFonts w:ascii="Arial" w:cs="Arial" w:eastAsia="Arial" w:hAnsi="Arial"/>
          <w:b/>
          <w:bCs/>
          <w:color w:val="78909C"/>
          <w:sz w:val="20"/>
          <w:szCs w:val="20"/>
        </w:rPr>
        <w:t xml:space="preserve">Meta Description: </w:t>
      </w:r>
      <w:r>
        <w:rPr>
          <w:rFonts w:ascii="Arial" w:cs="Arial" w:eastAsia="Arial" w:hAnsi="Arial"/>
          <w:i/>
          <w:iCs/>
          <w:color w:val="78909C"/>
          <w:sz w:val="20"/>
          <w:szCs w:val="20"/>
        </w:rPr>
        <w:t xml:space="preserve">Looking to purchase, refinance, or build commercial real estate in Southern California? Rudy Corona connects business owners and investors with the right commercial loan. Free consultation.</w:t>
      </w:r>
    </w:p>
    <w:p>
      <w:pPr>
        <w:spacing w:before="60" w:after="60"/>
      </w:pPr>
      <w:r>
        <w:rPr>
          <w:rFonts w:ascii="Arial" w:cs="Arial" w:eastAsia="Arial" w:hAnsi="Arial"/>
          <w:b/>
          <w:bCs/>
          <w:color w:val="78909C"/>
          <w:sz w:val="20"/>
          <w:szCs w:val="20"/>
        </w:rPr>
        <w:t xml:space="preserve">Target Keywords: </w:t>
      </w:r>
      <w:r>
        <w:rPr>
          <w:rFonts w:ascii="Arial" w:cs="Arial" w:eastAsia="Arial" w:hAnsi="Arial"/>
          <w:i/>
          <w:iCs/>
          <w:color w:val="78909C"/>
          <w:sz w:val="20"/>
          <w:szCs w:val="20"/>
        </w:rPr>
        <w:t xml:space="preserve">commercial real estate loan Southern California, commercial mortgage SoCal, SBA loan California, commercial property loan advisor, small business real estate loan</w:t>
      </w:r>
    </w:p>
    <w:p>
      <w:pPr>
        <w:spacing w:before="60" w:after="60"/>
      </w:pPr>
      <w:r>
        <w:rPr>
          <w:rFonts w:ascii="Arial" w:cs="Arial" w:eastAsia="Arial" w:hAnsi="Arial"/>
          <w:b/>
          <w:bCs/>
          <w:color w:val="78909C"/>
          <w:sz w:val="20"/>
          <w:szCs w:val="20"/>
        </w:rPr>
        <w:t xml:space="preserve">Author: </w:t>
      </w:r>
      <w:r>
        <w:rPr>
          <w:rFonts w:ascii="Arial" w:cs="Arial" w:eastAsia="Arial" w:hAnsi="Arial"/>
          <w:i/>
          <w:iCs/>
          <w:color w:val="78909C"/>
          <w:sz w:val="20"/>
          <w:szCs w:val="20"/>
        </w:rPr>
        <w:t xml:space="preserve">Rudy Corona | Corona Lending Group</w:t>
      </w:r>
    </w:p>
    <w:p>
      <w:pPr>
        <w:spacing w:before="60" w:after="60"/>
      </w:pPr>
      <w:r>
        <w:rPr>
          <w:rFonts w:ascii="Arial" w:cs="Arial" w:eastAsia="Arial" w:hAnsi="Arial"/>
          <w:b/>
          <w:bCs/>
          <w:color w:val="78909C"/>
          <w:sz w:val="20"/>
          <w:szCs w:val="20"/>
        </w:rPr>
        <w:t xml:space="preserve">Category: </w:t>
      </w:r>
      <w:r>
        <w:rPr>
          <w:rFonts w:ascii="Arial" w:cs="Arial" w:eastAsia="Arial" w:hAnsi="Arial"/>
          <w:i/>
          <w:iCs/>
          <w:color w:val="78909C"/>
          <w:sz w:val="20"/>
          <w:szCs w:val="20"/>
        </w:rPr>
        <w:t xml:space="preserve">Investors, Business Owners, Wealth Through Real Estate</w:t>
      </w:r>
    </w:p>
    <w:p>
      <w:pPr>
        <w:pBdr>
          <w:bottom w:val="single" w:color="4A90D9" w:sz="4" w:space="1"/>
        </w:pBdr>
        <w:spacing w:before="200" w:after="200"/>
      </w:pPr>
      <w:r>
        <w:t xml:space="preserve"/>
      </w:r>
    </w:p>
    <w:p>
      <w:r>
        <w:br w:type="page"/>
      </w:r>
    </w:p>
    <w:p>
      <w:pPr>
        <w:spacing w:before="0" w:after="80"/>
      </w:pPr>
      <w:r>
        <w:rPr>
          <w:rFonts w:ascii="Arial" w:cs="Arial" w:eastAsia="Arial" w:hAnsi="Arial"/>
          <w:b/>
          <w:bCs/>
          <w:color w:val="4A90D9"/>
          <w:sz w:val="18"/>
          <w:szCs w:val="18"/>
        </w:rPr>
        <w:t xml:space="preserve">SECTION 1: HERO</w:t>
      </w:r>
    </w:p>
    <w:p>
      <w:pPr>
        <w:pStyle w:val="Heading1"/>
        <w:spacing w:before="400" w:after="200"/>
      </w:pPr>
      <w:r>
        <w:rPr>
          <w:rFonts w:ascii="Arial" w:cs="Arial" w:eastAsia="Arial" w:hAnsi="Arial"/>
          <w:b/>
          <w:bCs/>
          <w:color w:val="1B3A6B"/>
          <w:sz w:val="44"/>
          <w:szCs w:val="44"/>
        </w:rPr>
        <w:t xml:space="preserve">Commercial Loans</w:t>
      </w:r>
    </w:p>
    <w:p>
      <w:pPr>
        <w:spacing w:before="0" w:after="200"/>
      </w:pPr>
      <w:r>
        <w:rPr>
          <w:rFonts w:ascii="Arial" w:cs="Arial" w:eastAsia="Arial" w:hAnsi="Arial"/>
          <w:i/>
          <w:iCs/>
          <w:color w:val="4A90D9"/>
          <w:sz w:val="30"/>
          <w:szCs w:val="30"/>
        </w:rPr>
        <w:t xml:space="preserve">Financing the Next Chapter of Your Business — With Someone Who Actually Understands It</w:t>
      </w:r>
    </w:p>
    <w:p>
      <w:pPr>
        <w:spacing w:before="100" w:after="100"/>
      </w:pPr>
      <w:r>
        <w:rPr>
          <w:rFonts w:ascii="Arial" w:cs="Arial" w:eastAsia="Arial" w:hAnsi="Arial"/>
          <w:color w:val="1A1A2E"/>
          <w:sz w:val="22"/>
          <w:szCs w:val="22"/>
        </w:rPr>
        <w:t xml:space="preserve">Whether you are buying your first commercial property, refinancing to free up cash, or building from the ground up, the right commercial loan is the foundation everything else gets built on. Let me help you find it.</w:t>
      </w:r>
    </w:p>
    <w:p>
      <w:pPr>
        <w:spacing w:before="80" w:after="0"/>
      </w:pPr>
      <w:r>
        <w:t xml:space="preserve"/>
      </w:r>
    </w:p>
    <w:p>
      <w:pPr>
        <w:spacing w:before="80" w:after="80"/>
      </w:pPr>
      <w:r>
        <w:rPr>
          <w:rFonts w:ascii="Arial" w:cs="Arial" w:eastAsia="Arial" w:hAnsi="Arial"/>
          <w:b/>
          <w:bCs/>
          <w:color w:val="78909C"/>
          <w:sz w:val="20"/>
          <w:szCs w:val="20"/>
        </w:rPr>
        <w:t xml:space="preserve">CTA Button: </w:t>
      </w:r>
      <w:r>
        <w:rPr>
          <w:rFonts w:ascii="Arial" w:cs="Arial" w:eastAsia="Arial" w:hAnsi="Arial"/>
          <w:i/>
          <w:iCs/>
          <w:color w:val="78909C"/>
          <w:sz w:val="20"/>
          <w:szCs w:val="20"/>
        </w:rPr>
        <w:t xml:space="preserve">"Discuss My Commercial Financing" → /contact</w:t>
      </w:r>
    </w:p>
    <w:p>
      <w:pPr>
        <w:spacing w:before="80" w:after="80"/>
      </w:pPr>
      <w:r>
        <w:rPr>
          <w:rFonts w:ascii="Arial" w:cs="Arial" w:eastAsia="Arial" w:hAnsi="Arial"/>
          <w:b/>
          <w:bCs/>
          <w:color w:val="78909C"/>
          <w:sz w:val="20"/>
          <w:szCs w:val="20"/>
        </w:rPr>
        <w:t xml:space="preserve">Trust Badges (3 inline): </w:t>
      </w:r>
      <w:r>
        <w:rPr>
          <w:rFonts w:ascii="Arial" w:cs="Arial" w:eastAsia="Arial" w:hAnsi="Arial"/>
          <w:i/>
          <w:iCs/>
          <w:color w:val="78909C"/>
          <w:sz w:val="20"/>
          <w:szCs w:val="20"/>
        </w:rPr>
        <w:t xml:space="preserve">All Property Types  |  SBA &amp; Conventional Options  |  Loans from $500K to $10M+</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2: PERSONAL INTRO (Rudy's Voice)</w:t>
      </w:r>
    </w:p>
    <w:p>
      <w:pPr>
        <w:pStyle w:val="Heading2"/>
        <w:spacing w:before="360" w:after="160"/>
      </w:pPr>
      <w:r>
        <w:rPr>
          <w:rFonts w:ascii="Arial" w:cs="Arial" w:eastAsia="Arial" w:hAnsi="Arial"/>
          <w:b/>
          <w:bCs/>
          <w:color w:val="1B3A6B"/>
          <w:sz w:val="32"/>
          <w:szCs w:val="32"/>
        </w:rPr>
        <w:t xml:space="preserve">Building Something Real Takes Real Financing</w:t>
      </w:r>
    </w:p>
    <w:p>
      <w:pPr>
        <w:spacing w:before="100" w:after="100"/>
      </w:pPr>
      <w:r>
        <w:rPr>
          <w:rFonts w:ascii="Arial" w:cs="Arial" w:eastAsia="Arial" w:hAnsi="Arial"/>
          <w:color w:val="1A1A2E"/>
          <w:sz w:val="22"/>
          <w:szCs w:val="22"/>
        </w:rPr>
        <w:t xml:space="preserve">I got into this business because of real estate. Not mortgages. Real estate. Growing up, I watched the people around me build wealth through property, and I knew early on that owning something was always going to beat renting someone else's dream.</w:t>
      </w:r>
    </w:p>
    <w:p>
      <w:pPr>
        <w:spacing w:before="100" w:after="100"/>
      </w:pPr>
      <w:r>
        <w:rPr>
          <w:rFonts w:ascii="Arial" w:cs="Arial" w:eastAsia="Arial" w:hAnsi="Arial"/>
          <w:color w:val="1A1A2E"/>
          <w:sz w:val="22"/>
          <w:szCs w:val="22"/>
        </w:rPr>
        <w:t xml:space="preserve">I bought my first investment property at 21. I learned the language of financing by living it, not just reading about it. And over the years, I have worked with business owners, investors, and entrepreneurs who are doing the same thing I always believed in: using property to build something that lasts.</w:t>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Commercial real estate financing is not a one-size-fits-all world. It is complex, it moves on deal-specific timelines, and it rewards people who have the right advisor in their corner. That is what I want to be for you.</w:t>
      </w:r>
    </w:p>
    <w:p>
      <w:pPr>
        <w:spacing w:before="100" w:after="100"/>
      </w:pPr>
      <w:r>
        <w:rPr>
          <w:rFonts w:ascii="Arial" w:cs="Arial" w:eastAsia="Arial" w:hAnsi="Arial"/>
          <w:color w:val="1A1A2E"/>
          <w:sz w:val="22"/>
          <w:szCs w:val="22"/>
        </w:rPr>
        <w:t xml:space="preserve">When a business owner comes to me about financing a commercial property, I do not just think about the loan. I think about their business, their goals, their timeline, and what this property means for their next ten years. That context shapes everything about how I approach the deal.</w:t>
      </w:r>
    </w:p>
    <w:p>
      <w:pPr>
        <w:spacing w:before="100" w:after="100"/>
      </w:pPr>
      <w:r>
        <w:rPr>
          <w:rFonts w:ascii="Arial" w:cs="Arial" w:eastAsia="Arial" w:hAnsi="Arial"/>
          <w:color w:val="1A1A2E"/>
          <w:sz w:val="22"/>
          <w:szCs w:val="22"/>
        </w:rPr>
        <w:t xml:space="preserve">If you are ready to take that step, I want to hear about it. And if the deal is not quite ready yet, I will tell you honestly what it will take to get it there.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3: WHAT IS A COMMERCIAL LOAN</w:t>
      </w:r>
    </w:p>
    <w:p>
      <w:pPr>
        <w:pStyle w:val="Heading2"/>
        <w:spacing w:before="360" w:after="160"/>
      </w:pPr>
      <w:r>
        <w:rPr>
          <w:rFonts w:ascii="Arial" w:cs="Arial" w:eastAsia="Arial" w:hAnsi="Arial"/>
          <w:b/>
          <w:bCs/>
          <w:color w:val="1B3A6B"/>
          <w:sz w:val="32"/>
          <w:szCs w:val="32"/>
        </w:rPr>
        <w:t xml:space="preserve">What Is a Commercial Loan?</w:t>
      </w:r>
    </w:p>
    <w:p>
      <w:pPr>
        <w:spacing w:before="100" w:after="100"/>
      </w:pPr>
      <w:r>
        <w:rPr>
          <w:rFonts w:ascii="Arial" w:cs="Arial" w:eastAsia="Arial" w:hAnsi="Arial"/>
          <w:color w:val="1A1A2E"/>
          <w:sz w:val="22"/>
          <w:szCs w:val="22"/>
        </w:rPr>
        <w:t xml:space="preserve">A commercial loan is financing secured by a property that is used primarily for business or investment purposes, rather than as a personal residence. Unlike residential mortgages, commercial loans are evaluated primarily on the performance of the property and the strength of the business or borrower behind it.</w:t>
      </w:r>
    </w:p>
    <w:p>
      <w:pPr>
        <w:spacing w:before="100" w:after="100"/>
      </w:pPr>
      <w:r>
        <w:rPr>
          <w:rFonts w:ascii="Arial" w:cs="Arial" w:eastAsia="Arial" w:hAnsi="Arial"/>
          <w:color w:val="1A1A2E"/>
          <w:sz w:val="22"/>
          <w:szCs w:val="22"/>
        </w:rPr>
        <w:t xml:space="preserve">Commercial loans are used to:</w:t>
      </w:r>
    </w:p>
    <w:p>
      <w:pPr>
        <w:pStyle w:val="ListParagraph"/>
        <w:numPr>
          <w:ilvl w:val="0"/>
          <w:numId w:val="2"/>
        </w:numPr>
        <w:spacing w:before="70" w:after="70"/>
      </w:pPr>
      <w:r>
        <w:rPr>
          <w:rFonts w:ascii="Arial" w:cs="Arial" w:eastAsia="Arial" w:hAnsi="Arial"/>
          <w:color w:val="1A1A2E"/>
          <w:sz w:val="22"/>
          <w:szCs w:val="22"/>
        </w:rPr>
        <w:t xml:space="preserve">Purchase an office building, retail center, warehouse, or mixed-use property</w:t>
      </w:r>
    </w:p>
    <w:p>
      <w:pPr>
        <w:pStyle w:val="ListParagraph"/>
        <w:numPr>
          <w:ilvl w:val="0"/>
          <w:numId w:val="2"/>
        </w:numPr>
        <w:spacing w:before="70" w:after="70"/>
      </w:pPr>
      <w:r>
        <w:rPr>
          <w:rFonts w:ascii="Arial" w:cs="Arial" w:eastAsia="Arial" w:hAnsi="Arial"/>
          <w:color w:val="1A1A2E"/>
          <w:sz w:val="22"/>
          <w:szCs w:val="22"/>
        </w:rPr>
        <w:t xml:space="preserve">Refinance an existing commercial mortgage to lower the rate or access equity</w:t>
      </w:r>
    </w:p>
    <w:p>
      <w:pPr>
        <w:pStyle w:val="ListParagraph"/>
        <w:numPr>
          <w:ilvl w:val="0"/>
          <w:numId w:val="2"/>
        </w:numPr>
        <w:spacing w:before="70" w:after="70"/>
      </w:pPr>
      <w:r>
        <w:rPr>
          <w:rFonts w:ascii="Arial" w:cs="Arial" w:eastAsia="Arial" w:hAnsi="Arial"/>
          <w:color w:val="1A1A2E"/>
          <w:sz w:val="22"/>
          <w:szCs w:val="22"/>
        </w:rPr>
        <w:t xml:space="preserve">Finance the construction of a new commercial building from the ground up</w:t>
      </w:r>
    </w:p>
    <w:p>
      <w:pPr>
        <w:pStyle w:val="ListParagraph"/>
        <w:numPr>
          <w:ilvl w:val="0"/>
          <w:numId w:val="2"/>
        </w:numPr>
        <w:spacing w:before="70" w:after="70"/>
      </w:pPr>
      <w:r>
        <w:rPr>
          <w:rFonts w:ascii="Arial" w:cs="Arial" w:eastAsia="Arial" w:hAnsi="Arial"/>
          <w:color w:val="1A1A2E"/>
          <w:sz w:val="22"/>
          <w:szCs w:val="22"/>
        </w:rPr>
        <w:t xml:space="preserve">Fund renovations or improvements to an existing commercial property</w:t>
      </w:r>
    </w:p>
    <w:p>
      <w:pPr>
        <w:pStyle w:val="ListParagraph"/>
        <w:numPr>
          <w:ilvl w:val="0"/>
          <w:numId w:val="2"/>
        </w:numPr>
        <w:spacing w:before="70" w:after="70"/>
      </w:pPr>
      <w:r>
        <w:rPr>
          <w:rFonts w:ascii="Arial" w:cs="Arial" w:eastAsia="Arial" w:hAnsi="Arial"/>
          <w:color w:val="1A1A2E"/>
          <w:sz w:val="22"/>
          <w:szCs w:val="22"/>
        </w:rPr>
        <w:t xml:space="preserve">Acquire an owner-occupied commercial property where the borrower's business operates</w:t>
      </w:r>
    </w:p>
    <w:p>
      <w:pPr>
        <w:pStyle w:val="ListParagraph"/>
        <w:numPr>
          <w:ilvl w:val="0"/>
          <w:numId w:val="2"/>
        </w:numPr>
        <w:spacing w:before="70" w:after="70"/>
      </w:pPr>
      <w:r>
        <w:rPr>
          <w:rFonts w:ascii="Arial" w:cs="Arial" w:eastAsia="Arial" w:hAnsi="Arial"/>
          <w:color w:val="1A1A2E"/>
          <w:sz w:val="22"/>
          <w:szCs w:val="22"/>
        </w:rPr>
        <w:t xml:space="preserve">Purchase multi-family apartment buildings with 5 or more units</w:t>
      </w:r>
    </w:p>
    <w:p>
      <w:pPr>
        <w:spacing w:before="100" w:after="100"/>
      </w:pPr>
      <w:r>
        <w:rPr>
          <w:rFonts w:ascii="Arial" w:cs="Arial" w:eastAsia="Arial" w:hAnsi="Arial"/>
          <w:color w:val="1A1A2E"/>
          <w:sz w:val="22"/>
          <w:szCs w:val="22"/>
        </w:rPr>
        <w:t xml:space="preserve">The commercial lending landscape is meaningfully different from residential. Loan terms, rates, underwriting criteria, and documentation requirements all work differently. That is why working with an advisor who understands commercial financing is so important.</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4: TYPES OF COMMERCIAL LOANS</w:t>
      </w:r>
    </w:p>
    <w:p>
      <w:pPr>
        <w:pStyle w:val="Heading2"/>
        <w:spacing w:before="360" w:after="160"/>
      </w:pPr>
      <w:r>
        <w:rPr>
          <w:rFonts w:ascii="Arial" w:cs="Arial" w:eastAsia="Arial" w:hAnsi="Arial"/>
          <w:b/>
          <w:bCs/>
          <w:color w:val="1B3A6B"/>
          <w:sz w:val="32"/>
          <w:szCs w:val="32"/>
        </w:rPr>
        <w:t xml:space="preserve">The Commercial Loan Programs I Work With</w:t>
      </w:r>
    </w:p>
    <w:p>
      <w:pPr>
        <w:spacing w:before="100" w:after="100"/>
      </w:pPr>
      <w:r>
        <w:rPr>
          <w:rFonts w:ascii="Arial" w:cs="Arial" w:eastAsia="Arial" w:hAnsi="Arial"/>
          <w:color w:val="1A1A2E"/>
          <w:sz w:val="22"/>
          <w:szCs w:val="22"/>
        </w:rPr>
        <w:t xml:space="preserve">There is no single commercial loan product. Different situations call for different programs. Here is a complete overview of what is available and what each one is designed for:</w:t>
      </w:r>
    </w:p>
    <w:p>
      <w:pPr>
        <w:spacing w:before="80" w:after="0"/>
      </w:pPr>
      <w:r>
        <w:t xml:space="preserve"/>
      </w:r>
    </w:p>
    <w:p>
      <w:pPr>
        <w:spacing w:before="260" w:after="120"/>
      </w:pPr>
      <w:r>
        <w:rPr>
          <w:rFonts w:ascii="Arial" w:cs="Arial" w:eastAsia="Arial" w:hAnsi="Arial"/>
          <w:b/>
          <w:bCs/>
          <w:color w:val="4A90D9"/>
          <w:sz w:val="26"/>
          <w:szCs w:val="26"/>
        </w:rPr>
        <w:t xml:space="preserve">1. Conventional Commercial Real Estate Loans</w:t>
      </w:r>
    </w:p>
    <w:p>
      <w:pPr>
        <w:spacing w:before="100" w:after="100"/>
      </w:pPr>
      <w:r>
        <w:rPr>
          <w:rFonts w:ascii="Arial" w:cs="Arial" w:eastAsia="Arial" w:hAnsi="Arial"/>
          <w:color w:val="1A1A2E"/>
          <w:sz w:val="22"/>
          <w:szCs w:val="22"/>
        </w:rPr>
        <w:t xml:space="preserve">Conventional commercial loans are offered by banks, credit unions, and non-bank lenders without government backing. They tend to offer competitive rates and flexible terms for strong borrowers with established businesses and solid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5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Range</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Amount</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$500,000 to $10M+ (varies by lender)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Down Payment / Equity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 to 35% down or equivalent equity for refinance</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Term</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 7, 10, or 15 years; amortized over 20 to 25 years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 Type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Fixed for term, then balloon or refinance; some adjustable options</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DSCR Requirement</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1.20x to 1.30x minimum debt service coverage ratio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Credit Score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680+ preferred; stronger score = better terms</w:t>
            </w:r>
          </w:p>
        </w:tc>
      </w:tr>
      <w:tr>
        <w:tc>
          <w:tcPr>
            <w:tcW w:type="dxa" w:w="3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Recourse</w:t>
            </w:r>
          </w:p>
        </w:tc>
        <w:tc>
          <w:tcPr>
            <w:tcW w:type="dxa" w:w="5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Typically full recourse (personal guarantee required)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Eligible Properties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Office, retail, industrial, multifamily 5+, mixed-use, self-storage</w:t>
            </w:r>
          </w:p>
        </w:tc>
      </w:tr>
    </w:tbl>
    <w:p>
      <w:pPr>
        <w:spacing w:before="80" w:after="0"/>
      </w:pPr>
      <w:r>
        <w:t xml:space="preserve"/>
      </w:r>
    </w:p>
    <w:p>
      <w:pPr>
        <w:spacing w:before="260" w:after="120"/>
      </w:pPr>
      <w:r>
        <w:rPr>
          <w:rFonts w:ascii="Arial" w:cs="Arial" w:eastAsia="Arial" w:hAnsi="Arial"/>
          <w:b/>
          <w:bCs/>
          <w:color w:val="4A90D9"/>
          <w:sz w:val="26"/>
          <w:szCs w:val="26"/>
        </w:rPr>
        <w:t xml:space="preserve">2. SBA 7(a) Loans</w:t>
      </w:r>
    </w:p>
    <w:p>
      <w:pPr>
        <w:spacing w:before="100" w:after="100"/>
      </w:pPr>
      <w:r>
        <w:rPr>
          <w:rFonts w:ascii="Arial" w:cs="Arial" w:eastAsia="Arial" w:hAnsi="Arial"/>
          <w:color w:val="1A1A2E"/>
          <w:sz w:val="22"/>
          <w:szCs w:val="22"/>
        </w:rPr>
        <w:t xml:space="preserve">The Small Business Administration 7(a) loan program is one of the most powerful tools available to business owners who want to purchase or refinance owner-occupied commercial real estate. The SBA guarantees a portion of the loan, which allows lenders to offer better terms than they could on a conventional commercial loan.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SBA 7(a) Specifics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Maximum Loan Amount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$5 million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 low as 10% for eligible owner-occupied properties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Term</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25 years for real estate (longer than most conventional options)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 Type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Fixed or variable; SBA sets maximum rate spreads above Prime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Eligible Use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Purchase or refinance of owner-occupied commercial real estate; also working capital, equipment, and more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Occupancy Requirement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Borrower's business must occupy at least 51% of the building</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SBA Guarantee Fee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Upfront fee based on loan amount (can be financed); paid to SBA</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Small business owners buying the building they operate from; lower down payment goal</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SBA 7(a) is one of the best-kept secrets in commercial real estate for business owners. A 10% down payment on a commercial property is almost unheard of outside of this program. If you are a business owner paying rent and want to own your space, this is the first conversation we should have.</w:t>
      </w:r>
    </w:p>
    <w:p>
      <w:pPr>
        <w:spacing w:before="80" w:after="0"/>
      </w:pPr>
      <w:r>
        <w:t xml:space="preserve"/>
      </w:r>
    </w:p>
    <w:p>
      <w:pPr>
        <w:spacing w:before="260" w:after="120"/>
      </w:pPr>
      <w:r>
        <w:rPr>
          <w:rFonts w:ascii="Arial" w:cs="Arial" w:eastAsia="Arial" w:hAnsi="Arial"/>
          <w:b/>
          <w:bCs/>
          <w:color w:val="4A90D9"/>
          <w:sz w:val="26"/>
          <w:szCs w:val="26"/>
        </w:rPr>
        <w:t xml:space="preserve">3. SBA 504 Loans</w:t>
      </w:r>
    </w:p>
    <w:p>
      <w:pPr>
        <w:spacing w:before="100" w:after="100"/>
      </w:pPr>
      <w:r>
        <w:rPr>
          <w:rFonts w:ascii="Arial" w:cs="Arial" w:eastAsia="Arial" w:hAnsi="Arial"/>
          <w:color w:val="1A1A2E"/>
          <w:sz w:val="22"/>
          <w:szCs w:val="22"/>
        </w:rPr>
        <w:t xml:space="preserve">The SBA 504 program is specifically designed for the purchase of fixed assets, primarily commercial real estate and major equipment, by growing businesses. It is a two-loan structure that combines a conventional first mortgage with a certified development company (CDC) second loan backed by the SBA.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SBA 504 Structure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Structure</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50% conventional lender + 40% SBA CDC loan + 10% borrower down payment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Maximum SBA Portion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Up to $5.5 million (can be higher for energy-efficient projects)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As low as 10%; some special purpose properties require 15-20%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Term on SBA Portion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 20, or 25-year fixed rate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Eligible Properties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Owner-occupied commercial real estate; must occupy 51%+ of building</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 Creation Requirement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Must create or retain 1 job per $90,000 of SBA financing</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Net Worth Limit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Business net worth under $20M and net income under $6.5M (most recent 2 years)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Established businesses with strong job creation; want long-term fixed rate on SBA portion</w:t>
            </w:r>
          </w:p>
        </w:tc>
      </w:tr>
    </w:tbl>
    <w:p>
      <w:pPr>
        <w:spacing w:before="80" w:after="0"/>
      </w:pPr>
      <w:r>
        <w:t xml:space="preserve"/>
      </w:r>
    </w:p>
    <w:p>
      <w:pPr>
        <w:spacing w:before="260" w:after="120"/>
      </w:pPr>
      <w:r>
        <w:rPr>
          <w:rFonts w:ascii="Arial" w:cs="Arial" w:eastAsia="Arial" w:hAnsi="Arial"/>
          <w:b/>
          <w:bCs/>
          <w:color w:val="4A90D9"/>
          <w:sz w:val="26"/>
          <w:szCs w:val="26"/>
        </w:rPr>
        <w:t xml:space="preserve">4. DSCR Commercial Loans</w:t>
      </w:r>
    </w:p>
    <w:p>
      <w:pPr>
        <w:spacing w:before="100" w:after="100"/>
      </w:pPr>
      <w:r>
        <w:rPr>
          <w:rFonts w:ascii="Arial" w:cs="Arial" w:eastAsia="Arial" w:hAnsi="Arial"/>
          <w:color w:val="1A1A2E"/>
          <w:sz w:val="22"/>
          <w:szCs w:val="22"/>
        </w:rPr>
        <w:t xml:space="preserve">Debt Service Coverage Ratio (DSCR) commercial loans qualify the property on its rental income rather than the borrower's personal income. This is ideal for real estate investors who own multiple properties, self-employed borrowers with complex tax situations, or anyone whose personal income documentation would not reflect their true financial strength.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 Commercial Specifics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Qualifying Method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NOI / Annual Debt Service = DSCR (must typically be 1.20x or higher)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Loan Amount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$500,000 to $5M+ depending on property and lender</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25% to 35% typically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Types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Multifamily 5+, mixed-use, retail strip centers, office, industrial, self-storage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Personal Income Docs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Not required for underwriting; credit and experience reviewed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Typically 0.5% to 1.5% above comparable conventional commercial rates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Real estate investors; self-employed borrowers; portfolio landlords scaling holdings</w:t>
            </w:r>
          </w:p>
        </w:tc>
      </w:tr>
    </w:tbl>
    <w:p>
      <w:pPr>
        <w:spacing w:before="80" w:after="0"/>
      </w:pPr>
      <w:r>
        <w:t xml:space="preserve"/>
      </w:r>
    </w:p>
    <w:p>
      <w:pPr>
        <w:spacing w:before="260" w:after="120"/>
      </w:pPr>
      <w:r>
        <w:rPr>
          <w:rFonts w:ascii="Arial" w:cs="Arial" w:eastAsia="Arial" w:hAnsi="Arial"/>
          <w:b/>
          <w:bCs/>
          <w:color w:val="4A90D9"/>
          <w:sz w:val="26"/>
          <w:szCs w:val="26"/>
        </w:rPr>
        <w:t xml:space="preserve">5. Commercial Bridge Loans</w:t>
      </w:r>
    </w:p>
    <w:p>
      <w:pPr>
        <w:spacing w:before="100" w:after="100"/>
      </w:pPr>
      <w:r>
        <w:rPr>
          <w:rFonts w:ascii="Arial" w:cs="Arial" w:eastAsia="Arial" w:hAnsi="Arial"/>
          <w:color w:val="1A1A2E"/>
          <w:sz w:val="22"/>
          <w:szCs w:val="22"/>
        </w:rPr>
        <w:t xml:space="preserve">Bridge loans are short-term commercial financing used to bridge the gap between an immediate need and a longer-term solution. They close quickly, with less documentation than permanent financing, and are designed to be replaced within 12 to 36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Bridge Loan Specifics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Term</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 months to 3 years; short-term by design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Loan Amount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$500,000 to $10M+</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Down Payment / LTV</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60% to 75% LTV (25% to 40% equity required)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Higher than permanent financing; typically 8% to 12%+ depending on risk</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Closing Speed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Often 2 to 4 weeks; speed is the primary advantage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Cases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Stabilizing a vacant property before refinancing to permanent; buying at auction; renovation before permanent financing; time-sensitive acquisitions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Exit Strategy Required</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Yes; lender will want to understand the permanent financing or sale plan</w:t>
            </w:r>
          </w:p>
        </w:tc>
      </w:tr>
    </w:tbl>
    <w:p>
      <w:pPr>
        <w:spacing w:before="80" w:after="0"/>
      </w:pPr>
      <w:r>
        <w:t xml:space="preserve"/>
      </w:r>
    </w:p>
    <w:p>
      <w:pPr>
        <w:spacing w:before="260" w:after="120"/>
      </w:pPr>
      <w:r>
        <w:rPr>
          <w:rFonts w:ascii="Arial" w:cs="Arial" w:eastAsia="Arial" w:hAnsi="Arial"/>
          <w:b/>
          <w:bCs/>
          <w:color w:val="4A90D9"/>
          <w:sz w:val="26"/>
          <w:szCs w:val="26"/>
        </w:rPr>
        <w:t xml:space="preserve">6. Commercial Construction Loans</w:t>
      </w:r>
    </w:p>
    <w:p>
      <w:pPr>
        <w:spacing w:before="100" w:after="100"/>
      </w:pPr>
      <w:r>
        <w:rPr>
          <w:rFonts w:ascii="Arial" w:cs="Arial" w:eastAsia="Arial" w:hAnsi="Arial"/>
          <w:color w:val="1A1A2E"/>
          <w:sz w:val="22"/>
          <w:szCs w:val="22"/>
        </w:rPr>
        <w:t xml:space="preserve">Construction loans finance the building of a commercial property from the ground up or a major renovation of an existing structure. They work differently from standard commercial loans because the funds are disbursed in stages as construction milestones are met, rather than in a single lump sum at closing.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w:t>
            </w:r>
          </w:p>
        </w:tc>
        <w:tc>
          <w:tcPr>
            <w:tcW w:type="dxa" w:w="6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Construction Loan Specifics</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Term</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 to 24 months during construction; converts to permanent upon completion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Loan Amount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Based on completed value (typically 65% to 75% of appraised completed value)</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Draws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Funds released in draws as construction phases are completed; verified by inspections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Higher during construction phase; variable; often Prime + margin</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Eligible Projects</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Ground-up construction of office, retail, industrial, multifamily, mixed-use, medical, hospitality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Documentation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Detailed construction plans, contractor agreements, permits, cost breakdown required</w:t>
            </w:r>
          </w:p>
        </w:tc>
      </w:tr>
      <w:tr>
        <w:tc>
          <w:tcPr>
            <w:tcW w:type="dxa" w:w="3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For</w:t>
            </w:r>
          </w:p>
        </w:tc>
        <w:tc>
          <w:tcPr>
            <w:tcW w:type="dxa" w:w="6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Developers, contractors, business owners building their own space</w:t>
            </w:r>
          </w:p>
        </w:tc>
      </w:tr>
    </w:tbl>
    <w:p>
      <w:pPr>
        <w:spacing w:before="80" w:after="0"/>
      </w:pPr>
      <w:r>
        <w:t xml:space="preserve"/>
      </w:r>
    </w:p>
    <w:p>
      <w:pPr>
        <w:spacing w:before="260" w:after="120"/>
      </w:pPr>
      <w:r>
        <w:rPr>
          <w:rFonts w:ascii="Arial" w:cs="Arial" w:eastAsia="Arial" w:hAnsi="Arial"/>
          <w:b/>
          <w:bCs/>
          <w:color w:val="4A90D9"/>
          <w:sz w:val="26"/>
          <w:szCs w:val="26"/>
        </w:rPr>
        <w:t xml:space="preserve">7. Multifamily Loans (5+ Units)</w:t>
      </w:r>
    </w:p>
    <w:p>
      <w:pPr>
        <w:spacing w:before="100" w:after="100"/>
      </w:pPr>
      <w:r>
        <w:rPr>
          <w:rFonts w:ascii="Arial" w:cs="Arial" w:eastAsia="Arial" w:hAnsi="Arial"/>
          <w:color w:val="1A1A2E"/>
          <w:sz w:val="22"/>
          <w:szCs w:val="22"/>
        </w:rPr>
        <w:t xml:space="preserve">Properties with 5 or more residential units are considered commercial real estate and are financed through commercial loan programs, not residential mortgages. Southern California's multifamily market is one of the most active in the country, and there are strong agency and non-agency options 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400"/>
        <w:gridCol w:w="2760"/>
      </w:tblGrid>
      <w:tr>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Program</w:t>
            </w:r>
          </w:p>
        </w:tc>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Amount</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Best For</w:t>
            </w:r>
          </w:p>
        </w:tc>
        <w:tc>
          <w:tcPr>
            <w:tcW w:type="dxa" w:w="2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Key Features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Fannie Mae / Freddie Mac Multifamily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$750,000+</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Stabilized 5+ unit properties</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rates; long-term fixed options; 75-80% LTV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FHA Multifamily (HUD 223f)</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Stabilized existing apartment buildings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Non-recourse; 35-year amortization; competitive rates</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FHA 221(d)(4) Construction</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$1M+</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New construction of multifamily</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Non-recourse; long-term fixed; complex but powerful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Multifamily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$500K to $5M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Self-employed or portfolio investors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personal income docs; asset-based underwriting</w:t>
            </w:r>
          </w:p>
        </w:tc>
      </w:tr>
      <w:tr>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Bridge to Agency</w:t>
            </w:r>
          </w:p>
        </w:tc>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$1M+</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Value-add or lease-up properties</w:t>
            </w:r>
          </w:p>
        </w:tc>
        <w:tc>
          <w:tcPr>
            <w:tcW w:type="dxa" w:w="2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Short-term bridge to stabilize; then refi to agency</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5: ELIGIBLE PROPERTY TYPES</w:t>
      </w:r>
    </w:p>
    <w:p>
      <w:pPr>
        <w:pStyle w:val="Heading2"/>
        <w:spacing w:before="360" w:after="160"/>
      </w:pPr>
      <w:r>
        <w:rPr>
          <w:rFonts w:ascii="Arial" w:cs="Arial" w:eastAsia="Arial" w:hAnsi="Arial"/>
          <w:b/>
          <w:bCs/>
          <w:color w:val="1B3A6B"/>
          <w:sz w:val="32"/>
          <w:szCs w:val="32"/>
        </w:rPr>
        <w:t xml:space="preserve">What Types of Properties Can I Finance?</w:t>
      </w:r>
    </w:p>
    <w:p>
      <w:pPr>
        <w:spacing w:before="100" w:after="100"/>
      </w:pPr>
      <w:r>
        <w:rPr>
          <w:rFonts w:ascii="Arial" w:cs="Arial" w:eastAsia="Arial" w:hAnsi="Arial"/>
          <w:color w:val="1A1A2E"/>
          <w:sz w:val="22"/>
          <w:szCs w:val="22"/>
        </w:rPr>
        <w:t xml:space="preserve">Commercial financing covers a wide range of property types. Here is an overview of the categories I regularly work with in Southern California:</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Property Type</w:t>
            </w:r>
          </w:p>
        </w:tc>
        <w:tc>
          <w:tcPr>
            <w:tcW w:type="dxa" w:w="3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c>
          <w:tcPr>
            <w:tcW w:type="dxa" w:w="3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Common Loan Programs</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Office Buildings</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Single-tenant and multi-tenant professional office space</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Conventional, SBA 7(a), SBA 504, Bridge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Retail / Strip Centers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Storefront retail, shopping strips, restaurants, service businesses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Conventional, SBA 7(a), DSCR, Bridge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Industrial / Warehouse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Distribution centers, light manufacturing, flex space, storage facilities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Conventional, SBA 7(a), SBA 504, DSCR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Multifamily (5+ Units)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Apartment buildings, small complexes, large residential portfolios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Conventional, Agency (Fannie/Freddie), DSCR, FHA HUD</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Mixed-Use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Properties with both commercial and residential components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Conventional, DSCR, Bridge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Self-Storage Facilities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Climate-controlled and standard storage unit facilities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Conventional, DSCR, SBA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Medical / Dental Office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Healthcare offices, clinics, specialty medical practices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Conventional, SBA 7(a), SBA 504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Automotive / Service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Car dealerships, auto service centers, car washes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Conventional, SBA 7(a)</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Hospitality</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Hotels, motels, bed and breakfasts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Conventional, SBA (limited), Bridge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Land Acquisition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Raw or partially developed land for future commercial use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Land loans, construction-to-permanent</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Special Purpose</w:t>
            </w:r>
          </w:p>
        </w:tc>
        <w:tc>
          <w:tcPr>
            <w:tcW w:type="dxa" w:w="3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Gas stations, churches, schools, funeral homes</w:t>
            </w:r>
          </w:p>
        </w:tc>
        <w:tc>
          <w:tcPr>
            <w:tcW w:type="dxa" w:w="3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SBA, conventional (case by case)</w:t>
            </w:r>
          </w:p>
        </w:tc>
      </w:tr>
    </w:tbl>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6: HOW COMMERCIAL LOANS ARE UNDERWRITTEN</w:t>
      </w:r>
    </w:p>
    <w:p>
      <w:pPr>
        <w:pStyle w:val="Heading2"/>
        <w:spacing w:before="360" w:after="160"/>
      </w:pPr>
      <w:r>
        <w:rPr>
          <w:rFonts w:ascii="Arial" w:cs="Arial" w:eastAsia="Arial" w:hAnsi="Arial"/>
          <w:b/>
          <w:bCs/>
          <w:color w:val="1B3A6B"/>
          <w:sz w:val="32"/>
          <w:szCs w:val="32"/>
        </w:rPr>
        <w:t xml:space="preserve">How Lenders Evaluate a Commercial Loan</w:t>
      </w:r>
    </w:p>
    <w:p>
      <w:pPr>
        <w:spacing w:before="100" w:after="100"/>
      </w:pPr>
      <w:r>
        <w:rPr>
          <w:rFonts w:ascii="Arial" w:cs="Arial" w:eastAsia="Arial" w:hAnsi="Arial"/>
          <w:color w:val="1A1A2E"/>
          <w:sz w:val="22"/>
          <w:szCs w:val="22"/>
        </w:rPr>
        <w:t xml:space="preserve">Commercial loan underwriting is fundamentally different from residential underwriting. Understanding what lenders look at gives you a meaningful advantage when you approach a deal.</w:t>
      </w:r>
    </w:p>
    <w:p>
      <w:pPr>
        <w:spacing w:before="80" w:after="0"/>
      </w:pPr>
      <w:r>
        <w:t xml:space="preserve"/>
      </w:r>
    </w:p>
    <w:p>
      <w:pPr>
        <w:spacing w:before="260" w:after="120"/>
      </w:pPr>
      <w:r>
        <w:rPr>
          <w:rFonts w:ascii="Arial" w:cs="Arial" w:eastAsia="Arial" w:hAnsi="Arial"/>
          <w:b/>
          <w:bCs/>
          <w:color w:val="4A90D9"/>
          <w:sz w:val="26"/>
          <w:szCs w:val="26"/>
        </w:rPr>
        <w:t xml:space="preserve">The 5 Pillars of Commercial Underwriting</w:t>
      </w:r>
    </w:p>
    <w:p>
      <w:pPr>
        <w:spacing w:before="200" w:after="80"/>
      </w:pPr>
      <w:r>
        <w:rPr>
          <w:rFonts w:ascii="Arial" w:cs="Arial" w:eastAsia="Arial" w:hAnsi="Arial"/>
          <w:b/>
          <w:bCs/>
          <w:color w:val="1B3A6B"/>
          <w:sz w:val="23"/>
          <w:szCs w:val="23"/>
        </w:rPr>
        <w:t xml:space="preserve">1. Net Operating Income (NOI)</w:t>
      </w:r>
    </w:p>
    <w:p>
      <w:pPr>
        <w:spacing w:before="100" w:after="100"/>
      </w:pPr>
      <w:r>
        <w:rPr>
          <w:rFonts w:ascii="Arial" w:cs="Arial" w:eastAsia="Arial" w:hAnsi="Arial"/>
          <w:color w:val="1A1A2E"/>
          <w:sz w:val="22"/>
          <w:szCs w:val="22"/>
        </w:rPr>
        <w:t xml:space="preserve">NOI is the property's gross income minus all operating expenses, before debt service. It is the foundation of commercial underwriting because it tells the lender how much cash the property actually generates.</w:t>
      </w:r>
    </w:p>
    <w:p>
      <w:pPr>
        <w:spacing w:before="100" w:after="100"/>
      </w:pPr>
      <w:r>
        <w:rPr>
          <w:rFonts w:ascii="Arial" w:cs="Arial" w:eastAsia="Arial" w:hAnsi="Arial"/>
          <w:color w:val="1A1A2E"/>
          <w:sz w:val="22"/>
          <w:szCs w:val="22"/>
        </w:rPr>
        <w:t xml:space="preserve">NOI = Gross Rental Income minus Vacancy and Credit Loss minus Operating Expenses (taxes, insurance, maintenance, management, utilities)</w:t>
      </w:r>
    </w:p>
    <w:p>
      <w:pPr>
        <w:spacing w:before="100" w:after="100"/>
      </w:pPr>
      <w:r>
        <w:rPr>
          <w:rFonts w:ascii="Arial" w:cs="Arial" w:eastAsia="Arial" w:hAnsi="Arial"/>
          <w:color w:val="1A1A2E"/>
          <w:sz w:val="22"/>
          <w:szCs w:val="22"/>
        </w:rPr>
        <w:t xml:space="preserve">The higher the NOI, the more debt the property can support.</w:t>
      </w:r>
    </w:p>
    <w:p>
      <w:pPr>
        <w:spacing w:before="80" w:after="0"/>
      </w:pPr>
      <w:r>
        <w:t xml:space="preserve"/>
      </w:r>
    </w:p>
    <w:p>
      <w:pPr>
        <w:spacing w:before="200" w:after="80"/>
      </w:pPr>
      <w:r>
        <w:rPr>
          <w:rFonts w:ascii="Arial" w:cs="Arial" w:eastAsia="Arial" w:hAnsi="Arial"/>
          <w:b/>
          <w:bCs/>
          <w:color w:val="1B3A6B"/>
          <w:sz w:val="23"/>
          <w:szCs w:val="23"/>
        </w:rPr>
        <w:t xml:space="preserve">2. Debt Service Coverage Ratio (DSCR)</w:t>
      </w:r>
    </w:p>
    <w:p>
      <w:pPr>
        <w:spacing w:before="100" w:after="100"/>
      </w:pPr>
      <w:r>
        <w:rPr>
          <w:rFonts w:ascii="Arial" w:cs="Arial" w:eastAsia="Arial" w:hAnsi="Arial"/>
          <w:color w:val="1A1A2E"/>
          <w:sz w:val="22"/>
          <w:szCs w:val="22"/>
        </w:rPr>
        <w:t xml:space="preserve">DSCR measures how much NOI is available to cover the annual loan payment. Lenders want to see that a property generates meaningfully more income than it costs to carry.</w:t>
      </w:r>
    </w:p>
    <w:p>
      <w:pPr>
        <w:spacing w:before="100" w:after="100"/>
      </w:pPr>
      <w:r>
        <w:rPr>
          <w:rFonts w:ascii="Arial" w:cs="Arial" w:eastAsia="Arial" w:hAnsi="Arial"/>
          <w:color w:val="1A1A2E"/>
          <w:sz w:val="22"/>
          <w:szCs w:val="22"/>
        </w:rPr>
        <w:t xml:space="preserve">DSCR = Net Operating Income / Annual Debt Service (Principal + Interest)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DSCR</w:t>
            </w:r>
          </w:p>
        </w:tc>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Means</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Lender View</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Below 1.00x</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Property does not cover its own debt</w:t>
            </w:r>
          </w:p>
        </w:tc>
        <w:tc>
          <w:tcPr>
            <w:tcW w:type="dxa" w:w="4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denial in most cases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1.00x to 1.19x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barely covers debt service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Possible with strong borrower compensating factors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1.20x to 1.24x</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Minimum acceptable for most programs</w:t>
            </w:r>
          </w:p>
        </w:tc>
        <w:tc>
          <w:tcPr>
            <w:tcW w:type="dxa" w:w="4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Approvable; tighter terms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1.25x to 1.34x</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Healthy coverage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approval; competitive terms</w:t>
            </w:r>
          </w:p>
        </w:tc>
      </w:tr>
      <w:tr>
        <w:tc>
          <w:tcPr>
            <w:tcW w:type="dxa" w:w="1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1.35x and above</w:t>
            </w:r>
          </w:p>
        </w:tc>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Strong cash flow relative to debt</w:t>
            </w:r>
          </w:p>
        </w:tc>
        <w:tc>
          <w:tcPr>
            <w:tcW w:type="dxa" w:w="4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terms; lender confidence high</w:t>
            </w:r>
          </w:p>
        </w:tc>
      </w:tr>
    </w:tbl>
    <w:p>
      <w:pPr>
        <w:spacing w:before="80" w:after="0"/>
      </w:pPr>
      <w:r>
        <w:t xml:space="preserve"/>
      </w:r>
    </w:p>
    <w:p>
      <w:pPr>
        <w:spacing w:before="200" w:after="80"/>
      </w:pPr>
      <w:r>
        <w:rPr>
          <w:rFonts w:ascii="Arial" w:cs="Arial" w:eastAsia="Arial" w:hAnsi="Arial"/>
          <w:b/>
          <w:bCs/>
          <w:color w:val="1B3A6B"/>
          <w:sz w:val="23"/>
          <w:szCs w:val="23"/>
        </w:rPr>
        <w:t xml:space="preserve">3. Loan-to-Value Ratio (LTV)</w:t>
      </w:r>
    </w:p>
    <w:p>
      <w:pPr>
        <w:spacing w:before="100" w:after="100"/>
      </w:pPr>
      <w:r>
        <w:rPr>
          <w:rFonts w:ascii="Arial" w:cs="Arial" w:eastAsia="Arial" w:hAnsi="Arial"/>
          <w:color w:val="1A1A2E"/>
          <w:sz w:val="22"/>
          <w:szCs w:val="22"/>
        </w:rPr>
        <w:t xml:space="preserve">LTV is the loan amount divided by the property's appraised value. It tells the lender how much equity cushion exists. Lower LTV means more equity and lower risk.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LTV Range</w:t>
            </w:r>
          </w:p>
        </w:tc>
        <w:tc>
          <w:tcPr>
            <w:tcW w:type="dxa" w:w="26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Equity Position</w:t>
            </w:r>
          </w:p>
        </w:tc>
        <w:tc>
          <w:tcPr>
            <w:tcW w:type="dxa" w:w="4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Programs Available</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65% LTV</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35%+ equity</w:t>
            </w:r>
          </w:p>
        </w:tc>
        <w:tc>
          <w:tcPr>
            <w:tcW w:type="dxa" w:w="4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rates and terms; widest lender options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65% to 75% LTV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25-35% equity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Standard commercial programs; strong approval</w:t>
            </w:r>
          </w:p>
        </w:tc>
      </w:tr>
      <w:tr>
        <w:tc>
          <w:tcPr>
            <w:tcW w:type="dxa" w:w="22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75% to 80% LTV</w:t>
            </w:r>
          </w:p>
        </w:tc>
        <w:tc>
          <w:tcPr>
            <w:tcW w:type="dxa" w:w="26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20-25% equity</w:t>
            </w:r>
          </w:p>
        </w:tc>
        <w:tc>
          <w:tcPr>
            <w:tcW w:type="dxa" w:w="4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SBA programs; agency multifamily; stricter criteria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Above 80% LTV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Less than 20% equity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Very limited; SBA construction or bridge with strong story</w:t>
            </w:r>
          </w:p>
        </w:tc>
      </w:tr>
    </w:tbl>
    <w:p>
      <w:pPr>
        <w:spacing w:before="80" w:after="0"/>
      </w:pPr>
      <w:r>
        <w:t xml:space="preserve"/>
      </w:r>
    </w:p>
    <w:p>
      <w:pPr>
        <w:spacing w:before="200" w:after="80"/>
      </w:pPr>
      <w:r>
        <w:rPr>
          <w:rFonts w:ascii="Arial" w:cs="Arial" w:eastAsia="Arial" w:hAnsi="Arial"/>
          <w:b/>
          <w:bCs/>
          <w:color w:val="1B3A6B"/>
          <w:sz w:val="23"/>
          <w:szCs w:val="23"/>
        </w:rPr>
        <w:t xml:space="preserve">4. Borrower Financial Strength</w:t>
      </w:r>
    </w:p>
    <w:p>
      <w:pPr>
        <w:spacing w:before="100" w:after="100"/>
      </w:pPr>
      <w:r>
        <w:rPr>
          <w:rFonts w:ascii="Arial" w:cs="Arial" w:eastAsia="Arial" w:hAnsi="Arial"/>
          <w:color w:val="1A1A2E"/>
          <w:sz w:val="22"/>
          <w:szCs w:val="22"/>
        </w:rPr>
        <w:t xml:space="preserve">Even in asset-based commercial underwriting, the borrower still matters. Lenders evaluate:</w:t>
      </w:r>
    </w:p>
    <w:p>
      <w:pPr>
        <w:pStyle w:val="ListParagraph"/>
        <w:numPr>
          <w:ilvl w:val="0"/>
          <w:numId w:val="2"/>
        </w:numPr>
        <w:spacing w:before="70" w:after="70"/>
      </w:pPr>
      <w:r>
        <w:rPr>
          <w:rFonts w:ascii="Arial" w:cs="Arial" w:eastAsia="Arial" w:hAnsi="Arial"/>
          <w:color w:val="1A1A2E"/>
          <w:sz w:val="22"/>
          <w:szCs w:val="22"/>
        </w:rPr>
        <w:t xml:space="preserve">Credit score: 680+ for most programs; 700+ for best terms; 720+ for agency multifamily</w:t>
      </w:r>
    </w:p>
    <w:p>
      <w:pPr>
        <w:pStyle w:val="ListParagraph"/>
        <w:numPr>
          <w:ilvl w:val="0"/>
          <w:numId w:val="2"/>
        </w:numPr>
        <w:spacing w:before="70" w:after="70"/>
      </w:pPr>
      <w:r>
        <w:rPr>
          <w:rFonts w:ascii="Arial" w:cs="Arial" w:eastAsia="Arial" w:hAnsi="Arial"/>
          <w:color w:val="1A1A2E"/>
          <w:sz w:val="22"/>
          <w:szCs w:val="22"/>
        </w:rPr>
        <w:t xml:space="preserve">Global cash flow: Your total income from all sources compared to all debt obligations</w:t>
      </w:r>
    </w:p>
    <w:p>
      <w:pPr>
        <w:pStyle w:val="ListParagraph"/>
        <w:numPr>
          <w:ilvl w:val="0"/>
          <w:numId w:val="2"/>
        </w:numPr>
        <w:spacing w:before="70" w:after="70"/>
      </w:pPr>
      <w:r>
        <w:rPr>
          <w:rFonts w:ascii="Arial" w:cs="Arial" w:eastAsia="Arial" w:hAnsi="Arial"/>
          <w:color w:val="1A1A2E"/>
          <w:sz w:val="22"/>
          <w:szCs w:val="22"/>
        </w:rPr>
        <w:t xml:space="preserve">Net worth: Many lenders want borrower net worth equal to or greater than the loan amount</w:t>
      </w:r>
    </w:p>
    <w:p>
      <w:pPr>
        <w:pStyle w:val="ListParagraph"/>
        <w:numPr>
          <w:ilvl w:val="0"/>
          <w:numId w:val="2"/>
        </w:numPr>
        <w:spacing w:before="70" w:after="70"/>
      </w:pPr>
      <w:r>
        <w:rPr>
          <w:rFonts w:ascii="Arial" w:cs="Arial" w:eastAsia="Arial" w:hAnsi="Arial"/>
          <w:color w:val="1A1A2E"/>
          <w:sz w:val="22"/>
          <w:szCs w:val="22"/>
        </w:rPr>
        <w:t xml:space="preserve">Liquidity reserves: Post-closing cash reserves (typically 6 to 12 months of PITI)</w:t>
      </w:r>
    </w:p>
    <w:p>
      <w:pPr>
        <w:pStyle w:val="ListParagraph"/>
        <w:numPr>
          <w:ilvl w:val="0"/>
          <w:numId w:val="2"/>
        </w:numPr>
        <w:spacing w:before="70" w:after="70"/>
      </w:pPr>
      <w:r>
        <w:rPr>
          <w:rFonts w:ascii="Arial" w:cs="Arial" w:eastAsia="Arial" w:hAnsi="Arial"/>
          <w:color w:val="1A1A2E"/>
          <w:sz w:val="22"/>
          <w:szCs w:val="22"/>
        </w:rPr>
        <w:t xml:space="preserve">Commercial real estate experience: Prior ownership, management, or investment experience adds confidence</w:t>
      </w:r>
    </w:p>
    <w:p>
      <w:pPr>
        <w:spacing w:before="80" w:after="0"/>
      </w:pPr>
      <w:r>
        <w:t xml:space="preserve"/>
      </w:r>
    </w:p>
    <w:p>
      <w:pPr>
        <w:spacing w:before="200" w:after="80"/>
      </w:pPr>
      <w:r>
        <w:rPr>
          <w:rFonts w:ascii="Arial" w:cs="Arial" w:eastAsia="Arial" w:hAnsi="Arial"/>
          <w:b/>
          <w:bCs/>
          <w:color w:val="1B3A6B"/>
          <w:sz w:val="23"/>
          <w:szCs w:val="23"/>
        </w:rPr>
        <w:t xml:space="preserve">5. Property and Market Analysis</w:t>
      </w:r>
    </w:p>
    <w:p>
      <w:pPr>
        <w:spacing w:before="100" w:after="100"/>
      </w:pPr>
      <w:r>
        <w:rPr>
          <w:rFonts w:ascii="Arial" w:cs="Arial" w:eastAsia="Arial" w:hAnsi="Arial"/>
          <w:color w:val="1A1A2E"/>
          <w:sz w:val="22"/>
          <w:szCs w:val="22"/>
        </w:rPr>
        <w:t xml:space="preserve">The lender will review the property itself and the market it sits in:</w:t>
      </w:r>
    </w:p>
    <w:p>
      <w:pPr>
        <w:pStyle w:val="ListParagraph"/>
        <w:numPr>
          <w:ilvl w:val="0"/>
          <w:numId w:val="2"/>
        </w:numPr>
        <w:spacing w:before="70" w:after="70"/>
      </w:pPr>
      <w:r>
        <w:rPr>
          <w:rFonts w:ascii="Arial" w:cs="Arial" w:eastAsia="Arial" w:hAnsi="Arial"/>
          <w:color w:val="1A1A2E"/>
          <w:sz w:val="22"/>
          <w:szCs w:val="22"/>
        </w:rPr>
        <w:t xml:space="preserve">Commercial appraisal: Determines market value using income approach, sales comparison, and cost approach</w:t>
      </w:r>
    </w:p>
    <w:p>
      <w:pPr>
        <w:pStyle w:val="ListParagraph"/>
        <w:numPr>
          <w:ilvl w:val="0"/>
          <w:numId w:val="2"/>
        </w:numPr>
        <w:spacing w:before="70" w:after="70"/>
      </w:pPr>
      <w:r>
        <w:rPr>
          <w:rFonts w:ascii="Arial" w:cs="Arial" w:eastAsia="Arial" w:hAnsi="Arial"/>
          <w:color w:val="1A1A2E"/>
          <w:sz w:val="22"/>
          <w:szCs w:val="22"/>
        </w:rPr>
        <w:t xml:space="preserve">Environmental assessment (Phase I): Required on most commercial transactions to identify contamination risk</w:t>
      </w:r>
    </w:p>
    <w:p>
      <w:pPr>
        <w:pStyle w:val="ListParagraph"/>
        <w:numPr>
          <w:ilvl w:val="0"/>
          <w:numId w:val="2"/>
        </w:numPr>
        <w:spacing w:before="70" w:after="70"/>
      </w:pPr>
      <w:r>
        <w:rPr>
          <w:rFonts w:ascii="Arial" w:cs="Arial" w:eastAsia="Arial" w:hAnsi="Arial"/>
          <w:color w:val="1A1A2E"/>
          <w:sz w:val="22"/>
          <w:szCs w:val="22"/>
        </w:rPr>
        <w:t xml:space="preserve">Property condition report / PCA: Documents the physical condition and deferred maintenance</w:t>
      </w:r>
    </w:p>
    <w:p>
      <w:pPr>
        <w:pStyle w:val="ListParagraph"/>
        <w:numPr>
          <w:ilvl w:val="0"/>
          <w:numId w:val="2"/>
        </w:numPr>
        <w:spacing w:before="70" w:after="70"/>
      </w:pPr>
      <w:r>
        <w:rPr>
          <w:rFonts w:ascii="Arial" w:cs="Arial" w:eastAsia="Arial" w:hAnsi="Arial"/>
          <w:color w:val="1A1A2E"/>
          <w:sz w:val="22"/>
          <w:szCs w:val="22"/>
        </w:rPr>
        <w:t xml:space="preserve">Rent roll and lease analysis: Review of all existing leases, terms, expiration dates, and tenant quality</w:t>
      </w:r>
    </w:p>
    <w:p>
      <w:pPr>
        <w:pStyle w:val="ListParagraph"/>
        <w:numPr>
          <w:ilvl w:val="0"/>
          <w:numId w:val="2"/>
        </w:numPr>
        <w:spacing w:before="70" w:after="70"/>
      </w:pPr>
      <w:r>
        <w:rPr>
          <w:rFonts w:ascii="Arial" w:cs="Arial" w:eastAsia="Arial" w:hAnsi="Arial"/>
          <w:color w:val="1A1A2E"/>
          <w:sz w:val="22"/>
          <w:szCs w:val="22"/>
        </w:rPr>
        <w:t xml:space="preserve">Market vacancy and absorption rates: How the local market is performing for this property type</w:t>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Understanding these five pillars before you approach a lender puts you in a much stronger position. I help clients review their deal through a lender's lens before we ever submit an application, so we identify and address any weaknesses on our terms, not the lender's.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7: SBA PROGRAMS DEEP DIVE</w:t>
      </w:r>
    </w:p>
    <w:p>
      <w:pPr>
        <w:pStyle w:val="Heading2"/>
        <w:spacing w:before="360" w:after="160"/>
      </w:pPr>
      <w:r>
        <w:rPr>
          <w:rFonts w:ascii="Arial" w:cs="Arial" w:eastAsia="Arial" w:hAnsi="Arial"/>
          <w:b/>
          <w:bCs/>
          <w:color w:val="1B3A6B"/>
          <w:sz w:val="32"/>
          <w:szCs w:val="32"/>
        </w:rPr>
        <w:t xml:space="preserve">A Closer Look at SBA Loans for Business Owners</w:t>
      </w:r>
    </w:p>
    <w:p>
      <w:pPr>
        <w:spacing w:before="100" w:after="100"/>
      </w:pPr>
      <w:r>
        <w:rPr>
          <w:rFonts w:ascii="Arial" w:cs="Arial" w:eastAsia="Arial" w:hAnsi="Arial"/>
          <w:color w:val="1A1A2E"/>
          <w:sz w:val="22"/>
          <w:szCs w:val="22"/>
        </w:rPr>
        <w:t xml:space="preserve">SBA loans deserve their own spotlight because they are genuinely one of the best tools available for small business owners who want to own commercial real estate, and most business owners do not fully understand what they offer.</w:t>
      </w:r>
    </w:p>
    <w:p>
      <w:pPr>
        <w:spacing w:before="80" w:after="0"/>
      </w:pPr>
      <w:r>
        <w:t xml:space="preserve"/>
      </w:r>
    </w:p>
    <w:p>
      <w:pPr>
        <w:spacing w:before="260" w:after="120"/>
      </w:pPr>
      <w:r>
        <w:rPr>
          <w:rFonts w:ascii="Arial" w:cs="Arial" w:eastAsia="Arial" w:hAnsi="Arial"/>
          <w:b/>
          <w:bCs/>
          <w:color w:val="4A90D9"/>
          <w:sz w:val="26"/>
          <w:szCs w:val="26"/>
        </w:rPr>
        <w:t xml:space="preserve">SBA 7(a) vs SBA 504: Which One Is Right for You?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Feature</w:t>
            </w:r>
          </w:p>
        </w:tc>
        <w:tc>
          <w:tcPr>
            <w:tcW w:type="dxa" w:w="31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SBA 7(a)</w:t>
            </w:r>
          </w:p>
        </w:tc>
        <w:tc>
          <w:tcPr>
            <w:tcW w:type="dxa" w:w="318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SBA 504</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Max Loan Size</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 million</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$5M to $5.5M SBA portion; total project can exceed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Down Payment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 for eligible real estate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10% minimum (15-20% for special purpose)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Structure</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Single loan from SBA lender</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Two loans: conventional first + SBA CDC second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Rate on Real Estate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Variable or fixed; set by lender within SBA limits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Fixed rate on SBA portion (very competitive)</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Term (Real Estate)</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25 years</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Up to 25 years on SBA portion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Use of Funds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 estate, equipment, working capital, refinance, acquisition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Real estate and major equipment only</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Occupancy Requirement</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51% owner-occupied</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51% owner-occupied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Job Creation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No requirement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 job per $90,000 of SBA financing</w:t>
            </w:r>
          </w:p>
        </w:tc>
      </w:tr>
      <w:tr>
        <w:tc>
          <w:tcPr>
            <w:tcW w:type="dxa" w:w="30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Best Use Case</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Flexibility needed; working capital alongside real estate; smaller deal</w:t>
            </w:r>
          </w:p>
        </w:tc>
        <w:tc>
          <w:tcPr>
            <w:tcW w:type="dxa" w:w="318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Larger real estate deal; want long-term fixed rate on SBA portion</w:t>
            </w:r>
          </w:p>
        </w:tc>
      </w:tr>
    </w:tbl>
    <w:p>
      <w:pPr>
        <w:spacing w:before="80" w:after="0"/>
      </w:pPr>
      <w:r>
        <w:t xml:space="preserve"/>
      </w:r>
    </w:p>
    <w:p>
      <w:pPr>
        <w:spacing w:before="260" w:after="120"/>
      </w:pPr>
      <w:r>
        <w:rPr>
          <w:rFonts w:ascii="Arial" w:cs="Arial" w:eastAsia="Arial" w:hAnsi="Arial"/>
          <w:b/>
          <w:bCs/>
          <w:color w:val="4A90D9"/>
          <w:sz w:val="26"/>
          <w:szCs w:val="26"/>
        </w:rPr>
        <w:t xml:space="preserve">Common SBA Eligibility Requirements</w:t>
      </w:r>
    </w:p>
    <w:p>
      <w:pPr>
        <w:pStyle w:val="ListParagraph"/>
        <w:numPr>
          <w:ilvl w:val="0"/>
          <w:numId w:val="3"/>
        </w:numPr>
        <w:spacing w:before="70" w:after="70"/>
      </w:pPr>
      <w:r>
        <w:rPr>
          <w:rFonts w:ascii="Arial" w:cs="Arial" w:eastAsia="Arial" w:hAnsi="Arial"/>
          <w:color w:val="1A1A2E"/>
          <w:sz w:val="22"/>
          <w:szCs w:val="22"/>
        </w:rPr>
        <w:t xml:space="preserve">For-profit business operating in the United States</w:t>
      </w:r>
    </w:p>
    <w:p>
      <w:pPr>
        <w:pStyle w:val="ListParagraph"/>
        <w:numPr>
          <w:ilvl w:val="0"/>
          <w:numId w:val="3"/>
        </w:numPr>
        <w:spacing w:before="70" w:after="70"/>
      </w:pPr>
      <w:r>
        <w:rPr>
          <w:rFonts w:ascii="Arial" w:cs="Arial" w:eastAsia="Arial" w:hAnsi="Arial"/>
          <w:color w:val="1A1A2E"/>
          <w:sz w:val="22"/>
          <w:szCs w:val="22"/>
        </w:rPr>
        <w:t xml:space="preserve">Meets SBA size standards for your industry (generally under 500 employees for most industries)</w:t>
      </w:r>
    </w:p>
    <w:p>
      <w:pPr>
        <w:pStyle w:val="ListParagraph"/>
        <w:numPr>
          <w:ilvl w:val="0"/>
          <w:numId w:val="3"/>
        </w:numPr>
        <w:spacing w:before="70" w:after="70"/>
      </w:pPr>
      <w:r>
        <w:rPr>
          <w:rFonts w:ascii="Arial" w:cs="Arial" w:eastAsia="Arial" w:hAnsi="Arial"/>
          <w:color w:val="1A1A2E"/>
          <w:sz w:val="22"/>
          <w:szCs w:val="22"/>
        </w:rPr>
        <w:t xml:space="preserve">Business net worth under $20 million and net income under $6.5 million (two most recent years)</w:t>
      </w:r>
    </w:p>
    <w:p>
      <w:pPr>
        <w:pStyle w:val="ListParagraph"/>
        <w:numPr>
          <w:ilvl w:val="0"/>
          <w:numId w:val="3"/>
        </w:numPr>
        <w:spacing w:before="70" w:after="70"/>
      </w:pPr>
      <w:r>
        <w:rPr>
          <w:rFonts w:ascii="Arial" w:cs="Arial" w:eastAsia="Arial" w:hAnsi="Arial"/>
          <w:color w:val="1A1A2E"/>
          <w:sz w:val="22"/>
          <w:szCs w:val="22"/>
        </w:rPr>
        <w:t xml:space="preserve">Owner(s) with 20%+ ownership must provide personal guarantees</w:t>
      </w:r>
    </w:p>
    <w:p>
      <w:pPr>
        <w:pStyle w:val="ListParagraph"/>
        <w:numPr>
          <w:ilvl w:val="0"/>
          <w:numId w:val="3"/>
        </w:numPr>
        <w:spacing w:before="70" w:after="70"/>
      </w:pPr>
      <w:r>
        <w:rPr>
          <w:rFonts w:ascii="Arial" w:cs="Arial" w:eastAsia="Arial" w:hAnsi="Arial"/>
          <w:color w:val="1A1A2E"/>
          <w:sz w:val="22"/>
          <w:szCs w:val="22"/>
        </w:rPr>
        <w:t xml:space="preserve">Business must occupy at least 51% of the building being purchased or constructed</w:t>
      </w:r>
    </w:p>
    <w:p>
      <w:pPr>
        <w:pStyle w:val="ListParagraph"/>
        <w:numPr>
          <w:ilvl w:val="0"/>
          <w:numId w:val="3"/>
        </w:numPr>
        <w:spacing w:before="70" w:after="70"/>
      </w:pPr>
      <w:r>
        <w:rPr>
          <w:rFonts w:ascii="Arial" w:cs="Arial" w:eastAsia="Arial" w:hAnsi="Arial"/>
          <w:color w:val="1A1A2E"/>
          <w:sz w:val="22"/>
          <w:szCs w:val="22"/>
        </w:rPr>
        <w:t xml:space="preserve">Must demonstrate ability to repay from business cash flow</w:t>
      </w:r>
    </w:p>
    <w:p>
      <w:pPr>
        <w:pStyle w:val="ListParagraph"/>
        <w:numPr>
          <w:ilvl w:val="0"/>
          <w:numId w:val="3"/>
        </w:numPr>
        <w:spacing w:before="70" w:after="70"/>
      </w:pPr>
      <w:r>
        <w:rPr>
          <w:rFonts w:ascii="Arial" w:cs="Arial" w:eastAsia="Arial" w:hAnsi="Arial"/>
          <w:color w:val="1A1A2E"/>
          <w:sz w:val="22"/>
          <w:szCs w:val="22"/>
        </w:rPr>
        <w:t xml:space="preserve">Cannot have existing SBA loans in default</w:t>
      </w:r>
    </w:p>
    <w:p>
      <w:pPr>
        <w:spacing w:before="80" w:after="0"/>
      </w:pPr>
      <w:r>
        <w:t xml:space="preserve"/>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Many business owners who come to me assume they do not qualify for an SBA loan because they think their business is too small or too young. In many cases, that assumption is wrong. The SBA program is designed specifically for small businesses, and the qualification criteria are more accessible than most people realize. Let us run your numbers.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8: COMMERCIAL LOAN COSTS AND FEES</w:t>
      </w:r>
    </w:p>
    <w:p>
      <w:pPr>
        <w:pStyle w:val="Heading2"/>
        <w:spacing w:before="360" w:after="160"/>
      </w:pPr>
      <w:r>
        <w:rPr>
          <w:rFonts w:ascii="Arial" w:cs="Arial" w:eastAsia="Arial" w:hAnsi="Arial"/>
          <w:b/>
          <w:bCs/>
          <w:color w:val="1B3A6B"/>
          <w:sz w:val="32"/>
          <w:szCs w:val="32"/>
        </w:rPr>
        <w:t xml:space="preserve">Commercial Loan Costs: The Full Picture</w:t>
      </w:r>
    </w:p>
    <w:p>
      <w:pPr>
        <w:spacing w:before="100" w:after="100"/>
      </w:pPr>
      <w:r>
        <w:rPr>
          <w:rFonts w:ascii="Arial" w:cs="Arial" w:eastAsia="Arial" w:hAnsi="Arial"/>
          <w:color w:val="1A1A2E"/>
          <w:sz w:val="22"/>
          <w:szCs w:val="22"/>
        </w:rPr>
        <w:t xml:space="preserve">Commercial loan costs are higher and more varied than residential closing costs. Here is a transparent breakdown of what to expect so you are never surprised.</w:t>
      </w:r>
    </w:p>
    <w:p>
      <w:pPr>
        <w:spacing w:before="80" w:after="0"/>
      </w:pPr>
      <w:r>
        <w:t xml:space="preserve"/>
      </w:r>
    </w:p>
    <w:p>
      <w:pPr>
        <w:spacing w:before="260" w:after="120"/>
      </w:pPr>
      <w:r>
        <w:rPr>
          <w:rFonts w:ascii="Arial" w:cs="Arial" w:eastAsia="Arial" w:hAnsi="Arial"/>
          <w:b/>
          <w:bCs/>
          <w:color w:val="4A90D9"/>
          <w:sz w:val="26"/>
          <w:szCs w:val="26"/>
        </w:rPr>
        <w:t xml:space="preserve">Typical Upfront and Closing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Cost Item</w:t>
            </w:r>
          </w:p>
        </w:tc>
        <w:tc>
          <w:tcPr>
            <w:tcW w:type="dxa" w:w="24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Typical Range</w:t>
            </w:r>
          </w:p>
        </w:tc>
        <w:tc>
          <w:tcPr>
            <w:tcW w:type="dxa" w:w="41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Loan Origination Fee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0.5% to 2% of loan amount</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Negotiable; paid to the lender or broker at closing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Commercial Appraisal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$2,500 to $10,000+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Paid upfront before closing; required on all transactions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Environmental Assessment (Phase I)</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$1,500 to $4,000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Required on most commercial deals; Phase II if contamination suspected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Property Condition Report (PCA)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$1,500 to $5,000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Required by many institutional lenders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Title Insurance and Escrow</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$3,000 to $15,000+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Varies by loan size and county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Legal Fees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$2,000 to $10,000+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Commercial closings frequently require borrower's own attorney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SBA Guarantee Fee</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0.5% to 3.5% of guaranteed portion</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SBA 7(a) only; based on loan term and guaranteed amount; can be financed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Recording Fees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$200 to $500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County fee to record the commercial mortgage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Lender Processing / Underwriting Fees</w:t>
            </w:r>
          </w:p>
        </w:tc>
        <w:tc>
          <w:tcPr>
            <w:tcW w:type="dxa" w:w="24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$1,000 to $3,000</w:t>
            </w:r>
          </w:p>
        </w:tc>
        <w:tc>
          <w:tcPr>
            <w:tcW w:type="dxa" w:w="41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Varies by lender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Survey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$1,500 to $5,000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May be required depending on property and lender</w:t>
            </w:r>
          </w:p>
        </w:tc>
      </w:tr>
    </w:tbl>
    <w:p>
      <w:pPr>
        <w:spacing w:before="80" w:after="0"/>
      </w:pPr>
      <w:r>
        <w:t xml:space="preserve"/>
      </w:r>
    </w:p>
    <w:p>
      <w:pPr>
        <w:spacing w:before="260" w:after="120"/>
      </w:pPr>
      <w:r>
        <w:rPr>
          <w:rFonts w:ascii="Arial" w:cs="Arial" w:eastAsia="Arial" w:hAnsi="Arial"/>
          <w:b/>
          <w:bCs/>
          <w:color w:val="4A90D9"/>
          <w:sz w:val="26"/>
          <w:szCs w:val="26"/>
        </w:rPr>
        <w:t xml:space="preserve">Ongoing Loan Costs to Understand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Ongoing Item</w:t>
            </w:r>
          </w:p>
        </w:tc>
        <w:tc>
          <w:tcPr>
            <w:tcW w:type="dxa" w:w="65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Interest Rate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Varies by program, LTV, DSCR, borrower credit, and market conditions at time of application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Annual Loan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Some lenders require annual financial reporting and property performance review</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Prepayment Penalty</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Most commercial loans have prepayment penalties (step-down, yield maintenance, or defeasance); understand before signing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Balloon Payment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Many commercial loans have a balloon at end of term (e.g., 5-year term, 25-year amortization); plan your refinance or exit strategy in advance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Escrow for Taxes/Insurance</w:t>
            </w:r>
          </w:p>
        </w:tc>
        <w:tc>
          <w:tcPr>
            <w:tcW w:type="dxa" w:w="65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Some lenders require monthly escrow impounds; others do not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Replacement Reserves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Lenders sometimes require monthly reserves for capital expenditures, especially on multifamily</w:t>
            </w:r>
          </w:p>
        </w:tc>
      </w:tr>
    </w:tbl>
    <w:p>
      <w:pPr>
        <w:spacing w:before="80" w:after="0"/>
      </w:pPr>
      <w:r>
        <w:t xml:space="preserve"/>
      </w:r>
    </w:p>
    <w:p>
      <w:pPr>
        <w:pBdr>
          <w:left w:val="thick" w:color="4A90D9" w:sz="20" w:space="10"/>
        </w:pBdr>
        <w:shd w:fill="E8F4FD" w:val="clear"/>
        <w:spacing w:before="200" w:after="200"/>
        <w:ind w:left="720" w:right="720"/>
      </w:pPr>
      <w:r>
        <w:rPr>
          <w:rFonts w:ascii="Arial" w:cs="Arial" w:eastAsia="Arial" w:hAnsi="Arial"/>
          <w:i/>
          <w:iCs/>
          <w:color w:val="1B3A6B"/>
          <w:sz w:val="22"/>
          <w:szCs w:val="22"/>
        </w:rPr>
        <w:t xml:space="preserve">Prepayment penalties are one of the most commonly misunderstood aspects of commercial loans. Before you commit to any commercial loan, I will explain the prepayment structure in plain language and help you understand the cost of exiting the loan early if your plans change.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9: CURRENT RATE AND TERM CONTEXT</w:t>
      </w:r>
    </w:p>
    <w:p>
      <w:pPr>
        <w:pStyle w:val="Heading2"/>
        <w:spacing w:before="360" w:after="160"/>
      </w:pPr>
      <w:r>
        <w:rPr>
          <w:rFonts w:ascii="Arial" w:cs="Arial" w:eastAsia="Arial" w:hAnsi="Arial"/>
          <w:b/>
          <w:bCs/>
          <w:color w:val="1B3A6B"/>
          <w:sz w:val="32"/>
          <w:szCs w:val="32"/>
        </w:rPr>
        <w:t xml:space="preserve">Commercial Loan Rates: What to Expect</w:t>
      </w:r>
    </w:p>
    <w:p>
      <w:pPr>
        <w:spacing w:before="100" w:after="100"/>
      </w:pPr>
      <w:r>
        <w:rPr>
          <w:rFonts w:ascii="Arial" w:cs="Arial" w:eastAsia="Arial" w:hAnsi="Arial"/>
          <w:color w:val="1A1A2E"/>
          <w:sz w:val="22"/>
          <w:szCs w:val="22"/>
        </w:rPr>
        <w:t xml:space="preserve">Commercial interest rates vary significantly based on the program, the property, the borrower, and market conditions. Unlike residential rates, there is no single posted rate you can simply look up. Every deal is priced individually.</w:t>
      </w:r>
    </w:p>
    <w:p>
      <w:pPr>
        <w:spacing w:before="100" w:after="100"/>
      </w:pPr>
      <w:r>
        <w:rPr>
          <w:rFonts w:ascii="Arial" w:cs="Arial" w:eastAsia="Arial" w:hAnsi="Arial"/>
          <w:color w:val="1A1A2E"/>
          <w:sz w:val="22"/>
          <w:szCs w:val="22"/>
        </w:rPr>
        <w:t xml:space="preserve">Here is a general framework for understanding where rates come from and how they are structured: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Rate Benchmark</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Used By</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Current Context (as of 2024-25)</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Prime Rate</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Many SBA variable-rate loans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Follows Federal Reserve policy; check current WSJ Prime Rate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SOFR (Secured Overnight Financing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Adjustable commercial loans, bridge loans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Has replaced LIBOR; floating rate benchmark</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5-Year / 10-Year Treasury</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Fixed-rate conventional commercial loans</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Spread of 150 to 300 bps above Treasury based on risk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SBA Fixed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SBA 504 debenture (fixed portion)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Set monthly by SBA/CDC; very competitive for long-term fixed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Loan Type</w:t>
            </w:r>
          </w:p>
        </w:tc>
        <w:tc>
          <w:tcPr>
            <w:tcW w:type="dxa" w:w="280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Approximate Rate Range (2024-25)</w:t>
            </w:r>
          </w:p>
        </w:tc>
        <w:tc>
          <w:tcPr>
            <w:tcW w:type="dxa" w:w="3760"/>
            <w:tcBorders>
              <w:top w:val="single" w:color="CCCCCC" w:sz="1"/>
              <w:left w:val="single" w:color="CCCCCC" w:sz="1"/>
              <w:bottom w:val="single" w:color="CCCCCC" w:sz="1"/>
              <w:right w:val="single" w:color="CCCCCC"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Conventional Commercial (strong deal)</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6.5% to 8.5%</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Depends on LTV, DSCR, credit, property type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SBA 7(a) Variable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Prime + 2.75% to Prime + 5.5%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SBA caps the spread; check current Prime Rate</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SBA 504 Fixed (SBA portion)</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Competitive fixed; updated monthly by SBA</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Often one of the best long-term fixed rates available for CRE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DSCR Commercial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7.5% to 9.5%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Asset-based; higher rate for flexibility</w:t>
            </w:r>
          </w:p>
        </w:tc>
      </w:tr>
      <w:tr>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Bridge / Hard Money Commercial</w:t>
            </w:r>
          </w:p>
        </w:tc>
        <w:tc>
          <w:tcPr>
            <w:tcW w:type="dxa" w:w="280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9% to 13%+</w:t>
            </w:r>
          </w:p>
        </w:tc>
        <w:tc>
          <w:tcPr>
            <w:tcW w:type="dxa" w:w="3760"/>
            <w:tcBorders>
              <w:top w:val="single" w:color="CCCCCC" w:sz="1"/>
              <w:left w:val="single" w:color="CCCCCC" w:sz="1"/>
              <w:bottom w:val="single" w:color="CCCCCC" w:sz="1"/>
              <w:right w:val="single" w:color="CCCCCC" w:sz="1"/>
            </w:tcBorders>
            <w:shd w:fill="F8FAFC" w:val="clear"/>
            <w:tcMar>
              <w:top w:type="dxa" w:w="80"/>
              <w:left w:type="dxa" w:w="140"/>
              <w:bottom w:type="dxa" w:w="80"/>
              <w:right w:type="dxa" w:w="140"/>
            </w:tcMar>
          </w:tcPr>
          <w:p>
            <w:r>
              <w:rPr>
                <w:rFonts w:ascii="Arial" w:cs="Arial" w:eastAsia="Arial" w:hAnsi="Arial"/>
                <w:color w:val="1A1A2E"/>
                <w:sz w:val="20"/>
                <w:szCs w:val="20"/>
              </w:rPr>
              <w:t xml:space="preserve">Short-term; higher rate for speed and flexibility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Agency Multifamily (Fannie/Freddie)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6% to 7.5%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A1A2E"/>
                <w:sz w:val="20"/>
                <w:szCs w:val="20"/>
              </w:rPr>
              <w:t xml:space="preserve">Best rates available for qualifying 5+ unit properties</w:t>
            </w:r>
          </w:p>
        </w:tc>
      </w:tr>
    </w:tbl>
    <w:p>
      <w:pPr>
        <w:spacing w:before="80" w:after="0"/>
      </w:pPr>
      <w:r>
        <w:t xml:space="preserve"/>
      </w:r>
    </w:p>
    <w:p>
      <w:pPr>
        <w:spacing w:before="100" w:after="100"/>
      </w:pPr>
      <w:r>
        <w:rPr>
          <w:rFonts w:ascii="Arial" w:cs="Arial" w:eastAsia="Arial" w:hAnsi="Arial"/>
          <w:color w:val="1A1A2E"/>
          <w:sz w:val="22"/>
          <w:szCs w:val="22"/>
        </w:rPr>
        <w:t xml:space="preserve">Rates change with market conditions, Federal Reserve policy, and the specifics of each deal. The numbers above are general benchmarks, not quotes. For an accurate rate on your specific deal, reach out and let us run your scenario.</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10: THE COMMERCIAL LOAN PROCESS</w:t>
      </w:r>
    </w:p>
    <w:p>
      <w:pPr>
        <w:pStyle w:val="Heading2"/>
        <w:spacing w:before="360" w:after="160"/>
      </w:pPr>
      <w:r>
        <w:rPr>
          <w:rFonts w:ascii="Arial" w:cs="Arial" w:eastAsia="Arial" w:hAnsi="Arial"/>
          <w:b/>
          <w:bCs/>
          <w:color w:val="1B3A6B"/>
          <w:sz w:val="32"/>
          <w:szCs w:val="32"/>
        </w:rPr>
        <w:t xml:space="preserve">How the Commercial Loan Process Works with Me</w:t>
      </w:r>
    </w:p>
    <w:p>
      <w:pPr>
        <w:spacing w:before="100" w:after="100"/>
      </w:pPr>
      <w:r>
        <w:rPr>
          <w:rFonts w:ascii="Arial" w:cs="Arial" w:eastAsia="Arial" w:hAnsi="Arial"/>
          <w:color w:val="1A1A2E"/>
          <w:sz w:val="22"/>
          <w:szCs w:val="22"/>
        </w:rPr>
        <w:t xml:space="preserve">Commercial deals have more moving parts than residential transactions. Here is exactly what to expect from start to close, and how I manage each phase on your behalf.</w:t>
      </w:r>
    </w:p>
    <w:p>
      <w:pPr>
        <w:spacing w:before="80" w:after="0"/>
      </w:pPr>
      <w:r>
        <w:t xml:space="preserve"/>
      </w:r>
    </w:p>
    <w:p>
      <w:pPr>
        <w:spacing w:before="260" w:after="120"/>
      </w:pPr>
      <w:r>
        <w:rPr>
          <w:rFonts w:ascii="Arial" w:cs="Arial" w:eastAsia="Arial" w:hAnsi="Arial"/>
          <w:b/>
          <w:bCs/>
          <w:color w:val="4A90D9"/>
          <w:sz w:val="26"/>
          <w:szCs w:val="26"/>
        </w:rPr>
        <w:t xml:space="preserve">Phase 1: Deal Analysis and Strategy (Week 1)</w:t>
      </w:r>
    </w:p>
    <w:p>
      <w:pPr>
        <w:spacing w:before="100" w:after="100"/>
      </w:pPr>
      <w:r>
        <w:rPr>
          <w:rFonts w:ascii="Arial" w:cs="Arial" w:eastAsia="Arial" w:hAnsi="Arial"/>
          <w:color w:val="1A1A2E"/>
          <w:sz w:val="22"/>
          <w:szCs w:val="22"/>
        </w:rPr>
        <w:t xml:space="preserve">Before I place your loan with any lender, I want to understand your deal completely. We will go through:</w:t>
      </w:r>
    </w:p>
    <w:p>
      <w:pPr>
        <w:pStyle w:val="ListParagraph"/>
        <w:numPr>
          <w:ilvl w:val="0"/>
          <w:numId w:val="2"/>
        </w:numPr>
        <w:spacing w:before="70" w:after="70"/>
      </w:pPr>
      <w:r>
        <w:rPr>
          <w:rFonts w:ascii="Arial" w:cs="Arial" w:eastAsia="Arial" w:hAnsi="Arial"/>
          <w:color w:val="1A1A2E"/>
          <w:sz w:val="22"/>
          <w:szCs w:val="22"/>
        </w:rPr>
        <w:t xml:space="preserve">The property: Type, location, condition, current income, and occupancy</w:t>
      </w:r>
    </w:p>
    <w:p>
      <w:pPr>
        <w:pStyle w:val="ListParagraph"/>
        <w:numPr>
          <w:ilvl w:val="0"/>
          <w:numId w:val="2"/>
        </w:numPr>
        <w:spacing w:before="70" w:after="70"/>
      </w:pPr>
      <w:r>
        <w:rPr>
          <w:rFonts w:ascii="Arial" w:cs="Arial" w:eastAsia="Arial" w:hAnsi="Arial"/>
          <w:color w:val="1A1A2E"/>
          <w:sz w:val="22"/>
          <w:szCs w:val="22"/>
        </w:rPr>
        <w:t xml:space="preserve">Your goals: Purchase, refinance, cash-out, construction, or stabilization</w:t>
      </w:r>
    </w:p>
    <w:p>
      <w:pPr>
        <w:pStyle w:val="ListParagraph"/>
        <w:numPr>
          <w:ilvl w:val="0"/>
          <w:numId w:val="2"/>
        </w:numPr>
        <w:spacing w:before="70" w:after="70"/>
      </w:pPr>
      <w:r>
        <w:rPr>
          <w:rFonts w:ascii="Arial" w:cs="Arial" w:eastAsia="Arial" w:hAnsi="Arial"/>
          <w:color w:val="1A1A2E"/>
          <w:sz w:val="22"/>
          <w:szCs w:val="22"/>
        </w:rPr>
        <w:t xml:space="preserve">Your financial profile: Credit, income, net worth, liquidity, and experience</w:t>
      </w:r>
    </w:p>
    <w:p>
      <w:pPr>
        <w:pStyle w:val="ListParagraph"/>
        <w:numPr>
          <w:ilvl w:val="0"/>
          <w:numId w:val="2"/>
        </w:numPr>
        <w:spacing w:before="70" w:after="70"/>
      </w:pPr>
      <w:r>
        <w:rPr>
          <w:rFonts w:ascii="Arial" w:cs="Arial" w:eastAsia="Arial" w:hAnsi="Arial"/>
          <w:color w:val="1A1A2E"/>
          <w:sz w:val="22"/>
          <w:szCs w:val="22"/>
        </w:rPr>
        <w:t xml:space="preserve">Deal structure: Purchase price or appraised value, desired loan amount, equity position</w:t>
      </w:r>
    </w:p>
    <w:p>
      <w:pPr>
        <w:spacing w:before="100" w:after="100"/>
      </w:pPr>
      <w:r>
        <w:rPr>
          <w:rFonts w:ascii="Arial" w:cs="Arial" w:eastAsia="Arial" w:hAnsi="Arial"/>
          <w:color w:val="1A1A2E"/>
          <w:sz w:val="22"/>
          <w:szCs w:val="22"/>
        </w:rPr>
        <w:t xml:space="preserve">From this conversation, I determine which programs you qualify for, what the likely loan terms look like, and what, if anything, needs to be addressed before we move forward. I give you a realistic picture, not a sales pitch.</w:t>
      </w:r>
    </w:p>
    <w:p>
      <w:pPr>
        <w:spacing w:before="80" w:after="0"/>
      </w:pPr>
      <w:r>
        <w:t xml:space="preserve"/>
      </w:r>
    </w:p>
    <w:p>
      <w:pPr>
        <w:spacing w:before="260" w:after="120"/>
      </w:pPr>
      <w:r>
        <w:rPr>
          <w:rFonts w:ascii="Arial" w:cs="Arial" w:eastAsia="Arial" w:hAnsi="Arial"/>
          <w:b/>
          <w:bCs/>
          <w:color w:val="4A90D9"/>
          <w:sz w:val="26"/>
          <w:szCs w:val="26"/>
        </w:rPr>
        <w:t xml:space="preserve">Phase 2: Lender Matching and Term Sheet (Weeks 1 to 3)</w:t>
      </w:r>
    </w:p>
    <w:p>
      <w:pPr>
        <w:spacing w:before="100" w:after="100"/>
      </w:pPr>
      <w:r>
        <w:rPr>
          <w:rFonts w:ascii="Arial" w:cs="Arial" w:eastAsia="Arial" w:hAnsi="Arial"/>
          <w:color w:val="1A1A2E"/>
          <w:sz w:val="22"/>
          <w:szCs w:val="22"/>
        </w:rPr>
        <w:t xml:space="preserve">Commercial lending is not commoditized. Different lenders specialize in different property types, loan sizes, and borrower profiles. I match your deal to the lenders who are most likely to approve it and offer the best terms.</w:t>
      </w:r>
    </w:p>
    <w:p>
      <w:pPr>
        <w:spacing w:before="100" w:after="100"/>
      </w:pPr>
      <w:r>
        <w:rPr>
          <w:rFonts w:ascii="Arial" w:cs="Arial" w:eastAsia="Arial" w:hAnsi="Arial"/>
          <w:color w:val="1A1A2E"/>
          <w:sz w:val="22"/>
          <w:szCs w:val="22"/>
        </w:rPr>
        <w:t xml:space="preserve">Once I have identified the right lender, we submit a loan package. A strong commercial loan package includes:</w:t>
      </w:r>
    </w:p>
    <w:p>
      <w:pPr>
        <w:pStyle w:val="ListParagraph"/>
        <w:numPr>
          <w:ilvl w:val="0"/>
          <w:numId w:val="2"/>
        </w:numPr>
        <w:spacing w:before="70" w:after="70"/>
      </w:pPr>
      <w:r>
        <w:rPr>
          <w:rFonts w:ascii="Arial" w:cs="Arial" w:eastAsia="Arial" w:hAnsi="Arial"/>
          <w:color w:val="1A1A2E"/>
          <w:sz w:val="22"/>
          <w:szCs w:val="22"/>
        </w:rPr>
        <w:t xml:space="preserve">Executive summary of the deal and borrower</w:t>
      </w:r>
    </w:p>
    <w:p>
      <w:pPr>
        <w:pStyle w:val="ListParagraph"/>
        <w:numPr>
          <w:ilvl w:val="0"/>
          <w:numId w:val="2"/>
        </w:numPr>
        <w:spacing w:before="70" w:after="70"/>
      </w:pPr>
      <w:r>
        <w:rPr>
          <w:rFonts w:ascii="Arial" w:cs="Arial" w:eastAsia="Arial" w:hAnsi="Arial"/>
          <w:color w:val="1A1A2E"/>
          <w:sz w:val="22"/>
          <w:szCs w:val="22"/>
        </w:rPr>
        <w:t xml:space="preserve">Rent roll and lease abstracts (for income-producing properties)</w:t>
      </w:r>
    </w:p>
    <w:p>
      <w:pPr>
        <w:pStyle w:val="ListParagraph"/>
        <w:numPr>
          <w:ilvl w:val="0"/>
          <w:numId w:val="2"/>
        </w:numPr>
        <w:spacing w:before="70" w:after="70"/>
      </w:pPr>
      <w:r>
        <w:rPr>
          <w:rFonts w:ascii="Arial" w:cs="Arial" w:eastAsia="Arial" w:hAnsi="Arial"/>
          <w:color w:val="1A1A2E"/>
          <w:sz w:val="22"/>
          <w:szCs w:val="22"/>
        </w:rPr>
        <w:t xml:space="preserve">Last 2 to 3 years of property operating statements</w:t>
      </w:r>
    </w:p>
    <w:p>
      <w:pPr>
        <w:pStyle w:val="ListParagraph"/>
        <w:numPr>
          <w:ilvl w:val="0"/>
          <w:numId w:val="2"/>
        </w:numPr>
        <w:spacing w:before="70" w:after="70"/>
      </w:pPr>
      <w:r>
        <w:rPr>
          <w:rFonts w:ascii="Arial" w:cs="Arial" w:eastAsia="Arial" w:hAnsi="Arial"/>
          <w:color w:val="1A1A2E"/>
          <w:sz w:val="22"/>
          <w:szCs w:val="22"/>
        </w:rPr>
        <w:t xml:space="preserve">Purchase contract or refinance payoff statement</w:t>
      </w:r>
    </w:p>
    <w:p>
      <w:pPr>
        <w:pStyle w:val="ListParagraph"/>
        <w:numPr>
          <w:ilvl w:val="0"/>
          <w:numId w:val="2"/>
        </w:numPr>
        <w:spacing w:before="70" w:after="70"/>
      </w:pPr>
      <w:r>
        <w:rPr>
          <w:rFonts w:ascii="Arial" w:cs="Arial" w:eastAsia="Arial" w:hAnsi="Arial"/>
          <w:color w:val="1A1A2E"/>
          <w:sz w:val="22"/>
          <w:szCs w:val="22"/>
        </w:rPr>
        <w:t xml:space="preserve">Borrower personal financial statement and tax returns</w:t>
      </w:r>
    </w:p>
    <w:p>
      <w:pPr>
        <w:pStyle w:val="ListParagraph"/>
        <w:numPr>
          <w:ilvl w:val="0"/>
          <w:numId w:val="2"/>
        </w:numPr>
        <w:spacing w:before="70" w:after="70"/>
      </w:pPr>
      <w:r>
        <w:rPr>
          <w:rFonts w:ascii="Arial" w:cs="Arial" w:eastAsia="Arial" w:hAnsi="Arial"/>
          <w:color w:val="1A1A2E"/>
          <w:sz w:val="22"/>
          <w:szCs w:val="22"/>
        </w:rPr>
        <w:t xml:space="preserve">Business financial statements (if applicable)</w:t>
      </w:r>
    </w:p>
    <w:p>
      <w:pPr>
        <w:pStyle w:val="ListParagraph"/>
        <w:numPr>
          <w:ilvl w:val="0"/>
          <w:numId w:val="2"/>
        </w:numPr>
        <w:spacing w:before="70" w:after="70"/>
      </w:pPr>
      <w:r>
        <w:rPr>
          <w:rFonts w:ascii="Arial" w:cs="Arial" w:eastAsia="Arial" w:hAnsi="Arial"/>
          <w:color w:val="1A1A2E"/>
          <w:sz w:val="22"/>
          <w:szCs w:val="22"/>
        </w:rPr>
        <w:t xml:space="preserve">Photos and property details</w:t>
      </w:r>
    </w:p>
    <w:p>
      <w:pPr>
        <w:spacing w:before="100" w:after="100"/>
      </w:pPr>
      <w:r>
        <w:rPr>
          <w:rFonts w:ascii="Arial" w:cs="Arial" w:eastAsia="Arial" w:hAnsi="Arial"/>
          <w:color w:val="1A1A2E"/>
          <w:sz w:val="22"/>
          <w:szCs w:val="22"/>
        </w:rPr>
        <w:t xml:space="preserve">The lender reviews the package and issues a Term Sheet or Letter of Intent, outlining the proposed loan amount, rate, terms, and conditions. I negotiate these terms on your behalf before you accept.</w:t>
      </w:r>
    </w:p>
    <w:p>
      <w:pPr>
        <w:spacing w:before="80" w:after="0"/>
      </w:pPr>
      <w:r>
        <w:t xml:space="preserve"/>
      </w:r>
    </w:p>
    <w:p>
      <w:pPr>
        <w:spacing w:before="260" w:after="120"/>
      </w:pPr>
      <w:r>
        <w:rPr>
          <w:rFonts w:ascii="Arial" w:cs="Arial" w:eastAsia="Arial" w:hAnsi="Arial"/>
          <w:b/>
          <w:bCs/>
          <w:color w:val="4A90D9"/>
          <w:sz w:val="26"/>
          <w:szCs w:val="26"/>
        </w:rPr>
        <w:t xml:space="preserve">Phase 3: Due Diligence and Appraisal (Weeks 3 to 8)</w:t>
      </w:r>
    </w:p>
    <w:p>
      <w:pPr>
        <w:spacing w:before="100" w:after="100"/>
      </w:pPr>
      <w:r>
        <w:rPr>
          <w:rFonts w:ascii="Arial" w:cs="Arial" w:eastAsia="Arial" w:hAnsi="Arial"/>
          <w:color w:val="1A1A2E"/>
          <w:sz w:val="22"/>
          <w:szCs w:val="22"/>
        </w:rPr>
        <w:t xml:space="preserve">Once you accept the term sheet, the lender opens formal due diligence. This is the most documentation-intensive phase and typically includes:</w:t>
      </w:r>
    </w:p>
    <w:p>
      <w:pPr>
        <w:pStyle w:val="ListParagraph"/>
        <w:numPr>
          <w:ilvl w:val="0"/>
          <w:numId w:val="2"/>
        </w:numPr>
        <w:spacing w:before="70" w:after="70"/>
      </w:pPr>
      <w:r>
        <w:rPr>
          <w:rFonts w:ascii="Arial" w:cs="Arial" w:eastAsia="Arial" w:hAnsi="Arial"/>
          <w:color w:val="1A1A2E"/>
          <w:sz w:val="22"/>
          <w:szCs w:val="22"/>
        </w:rPr>
        <w:t xml:space="preserve">Commercial appraisal ordered and completed by an MAI-certified appraiser</w:t>
      </w:r>
    </w:p>
    <w:p>
      <w:pPr>
        <w:pStyle w:val="ListParagraph"/>
        <w:numPr>
          <w:ilvl w:val="0"/>
          <w:numId w:val="2"/>
        </w:numPr>
        <w:spacing w:before="70" w:after="70"/>
      </w:pPr>
      <w:r>
        <w:rPr>
          <w:rFonts w:ascii="Arial" w:cs="Arial" w:eastAsia="Arial" w:hAnsi="Arial"/>
          <w:color w:val="1A1A2E"/>
          <w:sz w:val="22"/>
          <w:szCs w:val="22"/>
        </w:rPr>
        <w:t xml:space="preserve">Phase I environmental assessment</w:t>
      </w:r>
    </w:p>
    <w:p>
      <w:pPr>
        <w:pStyle w:val="ListParagraph"/>
        <w:numPr>
          <w:ilvl w:val="0"/>
          <w:numId w:val="2"/>
        </w:numPr>
        <w:spacing w:before="70" w:after="70"/>
      </w:pPr>
      <w:r>
        <w:rPr>
          <w:rFonts w:ascii="Arial" w:cs="Arial" w:eastAsia="Arial" w:hAnsi="Arial"/>
          <w:color w:val="1A1A2E"/>
          <w:sz w:val="22"/>
          <w:szCs w:val="22"/>
        </w:rPr>
        <w:t xml:space="preserve">Property condition report (PCA) if required</w:t>
      </w:r>
    </w:p>
    <w:p>
      <w:pPr>
        <w:pStyle w:val="ListParagraph"/>
        <w:numPr>
          <w:ilvl w:val="0"/>
          <w:numId w:val="2"/>
        </w:numPr>
        <w:spacing w:before="70" w:after="70"/>
      </w:pPr>
      <w:r>
        <w:rPr>
          <w:rFonts w:ascii="Arial" w:cs="Arial" w:eastAsia="Arial" w:hAnsi="Arial"/>
          <w:color w:val="1A1A2E"/>
          <w:sz w:val="22"/>
          <w:szCs w:val="22"/>
        </w:rPr>
        <w:t xml:space="preserve">Title search and preliminary title report</w:t>
      </w:r>
    </w:p>
    <w:p>
      <w:pPr>
        <w:pStyle w:val="ListParagraph"/>
        <w:numPr>
          <w:ilvl w:val="0"/>
          <w:numId w:val="2"/>
        </w:numPr>
        <w:spacing w:before="70" w:after="70"/>
      </w:pPr>
      <w:r>
        <w:rPr>
          <w:rFonts w:ascii="Arial" w:cs="Arial" w:eastAsia="Arial" w:hAnsi="Arial"/>
          <w:color w:val="1A1A2E"/>
          <w:sz w:val="22"/>
          <w:szCs w:val="22"/>
        </w:rPr>
        <w:t xml:space="preserve">Lease review and estoppel certificates from tenants</w:t>
      </w:r>
    </w:p>
    <w:p>
      <w:pPr>
        <w:pStyle w:val="ListParagraph"/>
        <w:numPr>
          <w:ilvl w:val="0"/>
          <w:numId w:val="2"/>
        </w:numPr>
        <w:spacing w:before="70" w:after="70"/>
      </w:pPr>
      <w:r>
        <w:rPr>
          <w:rFonts w:ascii="Arial" w:cs="Arial" w:eastAsia="Arial" w:hAnsi="Arial"/>
          <w:color w:val="1A1A2E"/>
          <w:sz w:val="22"/>
          <w:szCs w:val="22"/>
        </w:rPr>
        <w:t xml:space="preserve">Survey (if required)</w:t>
      </w:r>
    </w:p>
    <w:p>
      <w:pPr>
        <w:pStyle w:val="ListParagraph"/>
        <w:numPr>
          <w:ilvl w:val="0"/>
          <w:numId w:val="2"/>
        </w:numPr>
        <w:spacing w:before="70" w:after="70"/>
      </w:pPr>
      <w:r>
        <w:rPr>
          <w:rFonts w:ascii="Arial" w:cs="Arial" w:eastAsia="Arial" w:hAnsi="Arial"/>
          <w:color w:val="1A1A2E"/>
          <w:sz w:val="22"/>
          <w:szCs w:val="22"/>
        </w:rPr>
        <w:t xml:space="preserve">Additional borrower documentation requested by underwriting</w:t>
      </w:r>
    </w:p>
    <w:p>
      <w:pPr>
        <w:spacing w:before="100" w:after="100"/>
      </w:pPr>
      <w:r>
        <w:rPr>
          <w:rFonts w:ascii="Arial" w:cs="Arial" w:eastAsia="Arial" w:hAnsi="Arial"/>
          <w:color w:val="1A1A2E"/>
          <w:sz w:val="22"/>
          <w:szCs w:val="22"/>
        </w:rPr>
        <w:t xml:space="preserve">I stay in active contact with the lender, the appraisers, and the title company throughout this phase to keep things moving and handle issues as they arise.</w:t>
      </w:r>
    </w:p>
    <w:p>
      <w:pPr>
        <w:spacing w:before="80" w:after="0"/>
      </w:pPr>
      <w:r>
        <w:t xml:space="preserve"/>
      </w:r>
    </w:p>
    <w:p>
      <w:pPr>
        <w:spacing w:before="260" w:after="120"/>
      </w:pPr>
      <w:r>
        <w:rPr>
          <w:rFonts w:ascii="Arial" w:cs="Arial" w:eastAsia="Arial" w:hAnsi="Arial"/>
          <w:b/>
          <w:bCs/>
          <w:color w:val="4A90D9"/>
          <w:sz w:val="26"/>
          <w:szCs w:val="26"/>
        </w:rPr>
        <w:t xml:space="preserve">Phase 4: Underwriting and Commitment (Weeks 6 to 10)</w:t>
      </w:r>
    </w:p>
    <w:p>
      <w:pPr>
        <w:spacing w:before="100" w:after="100"/>
      </w:pPr>
      <w:r>
        <w:rPr>
          <w:rFonts w:ascii="Arial" w:cs="Arial" w:eastAsia="Arial" w:hAnsi="Arial"/>
          <w:color w:val="1A1A2E"/>
          <w:sz w:val="22"/>
          <w:szCs w:val="22"/>
        </w:rPr>
        <w:t xml:space="preserve">The lender's credit committee reviews the full due diligence package and issues a formal loan commitment letter. This letter specifies all final loan terms and any remaining conditions that must be satisfied before closing.</w:t>
      </w:r>
    </w:p>
    <w:p>
      <w:pPr>
        <w:spacing w:before="100" w:after="100"/>
      </w:pPr>
      <w:r>
        <w:rPr>
          <w:rFonts w:ascii="Arial" w:cs="Arial" w:eastAsia="Arial" w:hAnsi="Arial"/>
          <w:color w:val="1A1A2E"/>
          <w:sz w:val="22"/>
          <w:szCs w:val="22"/>
        </w:rPr>
        <w:t xml:space="preserve">I review the commitment letter with you line by line. Anything that needs negotiation or clarification gets handled before you sign.</w:t>
      </w:r>
    </w:p>
    <w:p>
      <w:pPr>
        <w:spacing w:before="80" w:after="0"/>
      </w:pPr>
      <w:r>
        <w:t xml:space="preserve"/>
      </w:r>
    </w:p>
    <w:p>
      <w:pPr>
        <w:spacing w:before="260" w:after="120"/>
      </w:pPr>
      <w:r>
        <w:rPr>
          <w:rFonts w:ascii="Arial" w:cs="Arial" w:eastAsia="Arial" w:hAnsi="Arial"/>
          <w:b/>
          <w:bCs/>
          <w:color w:val="4A90D9"/>
          <w:sz w:val="26"/>
          <w:szCs w:val="26"/>
        </w:rPr>
        <w:t xml:space="preserve">Phase 5: Closing (Weeks 10 to 14)</w:t>
      </w:r>
    </w:p>
    <w:p>
      <w:pPr>
        <w:spacing w:before="100" w:after="100"/>
      </w:pPr>
      <w:r>
        <w:rPr>
          <w:rFonts w:ascii="Arial" w:cs="Arial" w:eastAsia="Arial" w:hAnsi="Arial"/>
          <w:color w:val="1A1A2E"/>
          <w:sz w:val="22"/>
          <w:szCs w:val="22"/>
        </w:rPr>
        <w:t xml:space="preserve">Commercial closings are coordinated between the lender's counsel, your attorney, the title and escrow company, and in some cases the SBA or other agencies. I coordinate across all parties to keep the process moving toward a clean close.</w:t>
      </w:r>
    </w:p>
    <w:p>
      <w:pPr>
        <w:spacing w:before="100" w:after="100"/>
      </w:pPr>
      <w:r>
        <w:rPr>
          <w:rFonts w:ascii="Arial" w:cs="Arial" w:eastAsia="Arial" w:hAnsi="Arial"/>
          <w:color w:val="1A1A2E"/>
          <w:sz w:val="22"/>
          <w:szCs w:val="22"/>
        </w:rPr>
        <w:t xml:space="preserve">At closing, you sign the loan documents, funds are disbursed, and the property transfers or the refinance is completed.</w:t>
      </w:r>
    </w:p>
    <w:p>
      <w:pPr>
        <w:spacing w:before="100" w:after="100"/>
      </w:pPr>
      <w:r>
        <w:rPr>
          <w:rFonts w:ascii="Arial" w:cs="Arial" w:eastAsia="Arial" w:hAnsi="Arial"/>
          <w:color w:val="1A1A2E"/>
          <w:sz w:val="22"/>
          <w:szCs w:val="22"/>
        </w:rPr>
        <w:t xml:space="preserve">Total timeline from application to close typically ranges from 45 to 90 days depending on loan type, property complexity, and lender pipeline. SBA loans can sometimes take longer due to government processing.</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11: DOCUMENTATION CHECKLIST</w:t>
      </w:r>
    </w:p>
    <w:p>
      <w:pPr>
        <w:pStyle w:val="Heading2"/>
        <w:spacing w:before="360" w:after="160"/>
      </w:pPr>
      <w:r>
        <w:rPr>
          <w:rFonts w:ascii="Arial" w:cs="Arial" w:eastAsia="Arial" w:hAnsi="Arial"/>
          <w:b/>
          <w:bCs/>
          <w:color w:val="1B3A6B"/>
          <w:sz w:val="32"/>
          <w:szCs w:val="32"/>
        </w:rPr>
        <w:t xml:space="preserve">Commercial Loan Document Checklist</w:t>
      </w:r>
    </w:p>
    <w:p>
      <w:pPr>
        <w:spacing w:before="100" w:after="100"/>
      </w:pPr>
      <w:r>
        <w:rPr>
          <w:rFonts w:ascii="Arial" w:cs="Arial" w:eastAsia="Arial" w:hAnsi="Arial"/>
          <w:color w:val="1A1A2E"/>
          <w:sz w:val="22"/>
          <w:szCs w:val="22"/>
        </w:rPr>
        <w:t xml:space="preserve">Being prepared with your documents from the start is one of the most powerful things you can do to keep your deal on schedule. Here is a comprehensive checklist organized by category:</w:t>
      </w:r>
    </w:p>
    <w:p>
      <w:pPr>
        <w:spacing w:before="80" w:after="0"/>
      </w:pPr>
      <w:r>
        <w:t xml:space="preserve"/>
      </w:r>
    </w:p>
    <w:p>
      <w:pPr>
        <w:spacing w:before="260" w:after="120"/>
      </w:pPr>
      <w:r>
        <w:rPr>
          <w:rFonts w:ascii="Arial" w:cs="Arial" w:eastAsia="Arial" w:hAnsi="Arial"/>
          <w:b/>
          <w:bCs/>
          <w:color w:val="4A90D9"/>
          <w:sz w:val="26"/>
          <w:szCs w:val="26"/>
        </w:rPr>
        <w:t xml:space="preserve">Borrower Personal Documents</w:t>
      </w:r>
    </w:p>
    <w:p>
      <w:pPr>
        <w:pStyle w:val="ListParagraph"/>
        <w:numPr>
          <w:ilvl w:val="0"/>
          <w:numId w:val="2"/>
        </w:numPr>
        <w:spacing w:before="70" w:after="70"/>
      </w:pPr>
      <w:r>
        <w:rPr>
          <w:rFonts w:ascii="Arial" w:cs="Arial" w:eastAsia="Arial" w:hAnsi="Arial"/>
          <w:color w:val="1A1A2E"/>
          <w:sz w:val="22"/>
          <w:szCs w:val="22"/>
        </w:rPr>
        <w:t xml:space="preserve">Government-issued photo ID for all guarantors</w:t>
      </w:r>
    </w:p>
    <w:p>
      <w:pPr>
        <w:pStyle w:val="ListParagraph"/>
        <w:numPr>
          <w:ilvl w:val="0"/>
          <w:numId w:val="2"/>
        </w:numPr>
        <w:spacing w:before="70" w:after="70"/>
      </w:pPr>
      <w:r>
        <w:rPr>
          <w:rFonts w:ascii="Arial" w:cs="Arial" w:eastAsia="Arial" w:hAnsi="Arial"/>
          <w:color w:val="1A1A2E"/>
          <w:sz w:val="22"/>
          <w:szCs w:val="22"/>
        </w:rPr>
        <w:t xml:space="preserve">Last 3 years of personal federal tax returns (all schedules)</w:t>
      </w:r>
    </w:p>
    <w:p>
      <w:pPr>
        <w:pStyle w:val="ListParagraph"/>
        <w:numPr>
          <w:ilvl w:val="0"/>
          <w:numId w:val="2"/>
        </w:numPr>
        <w:spacing w:before="70" w:after="70"/>
      </w:pPr>
      <w:r>
        <w:rPr>
          <w:rFonts w:ascii="Arial" w:cs="Arial" w:eastAsia="Arial" w:hAnsi="Arial"/>
          <w:color w:val="1A1A2E"/>
          <w:sz w:val="22"/>
          <w:szCs w:val="22"/>
        </w:rPr>
        <w:t xml:space="preserve">Most recent personal financial statement (assets, liabilities, net worth)</w:t>
      </w:r>
    </w:p>
    <w:p>
      <w:pPr>
        <w:pStyle w:val="ListParagraph"/>
        <w:numPr>
          <w:ilvl w:val="0"/>
          <w:numId w:val="2"/>
        </w:numPr>
        <w:spacing w:before="70" w:after="70"/>
      </w:pPr>
      <w:r>
        <w:rPr>
          <w:rFonts w:ascii="Arial" w:cs="Arial" w:eastAsia="Arial" w:hAnsi="Arial"/>
          <w:color w:val="1A1A2E"/>
          <w:sz w:val="22"/>
          <w:szCs w:val="22"/>
        </w:rPr>
        <w:t xml:space="preserve">Last 3 months of personal bank statements (all pages)</w:t>
      </w:r>
    </w:p>
    <w:p>
      <w:pPr>
        <w:pStyle w:val="ListParagraph"/>
        <w:numPr>
          <w:ilvl w:val="0"/>
          <w:numId w:val="2"/>
        </w:numPr>
        <w:spacing w:before="70" w:after="70"/>
      </w:pPr>
      <w:r>
        <w:rPr>
          <w:rFonts w:ascii="Arial" w:cs="Arial" w:eastAsia="Arial" w:hAnsi="Arial"/>
          <w:color w:val="1A1A2E"/>
          <w:sz w:val="22"/>
          <w:szCs w:val="22"/>
        </w:rPr>
        <w:t xml:space="preserve">Schedule of real estate owned (all current properties)</w:t>
      </w:r>
    </w:p>
    <w:p>
      <w:pPr>
        <w:pStyle w:val="ListParagraph"/>
        <w:numPr>
          <w:ilvl w:val="0"/>
          <w:numId w:val="2"/>
        </w:numPr>
        <w:spacing w:before="70" w:after="70"/>
      </w:pPr>
      <w:r>
        <w:rPr>
          <w:rFonts w:ascii="Arial" w:cs="Arial" w:eastAsia="Arial" w:hAnsi="Arial"/>
          <w:color w:val="1A1A2E"/>
          <w:sz w:val="22"/>
          <w:szCs w:val="22"/>
        </w:rPr>
        <w:t xml:space="preserve">Bio or resume summarizing commercial real estate experience</w:t>
      </w:r>
    </w:p>
    <w:p>
      <w:pPr>
        <w:spacing w:before="80" w:after="0"/>
      </w:pPr>
      <w:r>
        <w:t xml:space="preserve"/>
      </w:r>
    </w:p>
    <w:p>
      <w:pPr>
        <w:spacing w:before="260" w:after="120"/>
      </w:pPr>
      <w:r>
        <w:rPr>
          <w:rFonts w:ascii="Arial" w:cs="Arial" w:eastAsia="Arial" w:hAnsi="Arial"/>
          <w:b/>
          <w:bCs/>
          <w:color w:val="4A90D9"/>
          <w:sz w:val="26"/>
          <w:szCs w:val="26"/>
        </w:rPr>
        <w:t xml:space="preserve">Business Documents (If Applicable)</w:t>
      </w:r>
    </w:p>
    <w:p>
      <w:pPr>
        <w:pStyle w:val="ListParagraph"/>
        <w:numPr>
          <w:ilvl w:val="0"/>
          <w:numId w:val="2"/>
        </w:numPr>
        <w:spacing w:before="70" w:after="70"/>
      </w:pPr>
      <w:r>
        <w:rPr>
          <w:rFonts w:ascii="Arial" w:cs="Arial" w:eastAsia="Arial" w:hAnsi="Arial"/>
          <w:color w:val="1A1A2E"/>
          <w:sz w:val="22"/>
          <w:szCs w:val="22"/>
        </w:rPr>
        <w:t xml:space="preserve">Last 2 to 3 years of business tax returns</w:t>
      </w:r>
    </w:p>
    <w:p>
      <w:pPr>
        <w:pStyle w:val="ListParagraph"/>
        <w:numPr>
          <w:ilvl w:val="0"/>
          <w:numId w:val="2"/>
        </w:numPr>
        <w:spacing w:before="70" w:after="70"/>
      </w:pPr>
      <w:r>
        <w:rPr>
          <w:rFonts w:ascii="Arial" w:cs="Arial" w:eastAsia="Arial" w:hAnsi="Arial"/>
          <w:color w:val="1A1A2E"/>
          <w:sz w:val="22"/>
          <w:szCs w:val="22"/>
        </w:rPr>
        <w:t xml:space="preserve">Current year-to-date profit and loss statement</w:t>
      </w:r>
    </w:p>
    <w:p>
      <w:pPr>
        <w:pStyle w:val="ListParagraph"/>
        <w:numPr>
          <w:ilvl w:val="0"/>
          <w:numId w:val="2"/>
        </w:numPr>
        <w:spacing w:before="70" w:after="70"/>
      </w:pPr>
      <w:r>
        <w:rPr>
          <w:rFonts w:ascii="Arial" w:cs="Arial" w:eastAsia="Arial" w:hAnsi="Arial"/>
          <w:color w:val="1A1A2E"/>
          <w:sz w:val="22"/>
          <w:szCs w:val="22"/>
        </w:rPr>
        <w:t xml:space="preserve">Most recent business bank statements (3 months)</w:t>
      </w:r>
    </w:p>
    <w:p>
      <w:pPr>
        <w:pStyle w:val="ListParagraph"/>
        <w:numPr>
          <w:ilvl w:val="0"/>
          <w:numId w:val="2"/>
        </w:numPr>
        <w:spacing w:before="70" w:after="70"/>
      </w:pPr>
      <w:r>
        <w:rPr>
          <w:rFonts w:ascii="Arial" w:cs="Arial" w:eastAsia="Arial" w:hAnsi="Arial"/>
          <w:color w:val="1A1A2E"/>
          <w:sz w:val="22"/>
          <w:szCs w:val="22"/>
        </w:rPr>
        <w:t xml:space="preserve">Business formation documents (Articles of Incorporation, Operating Agreement, LLC certificate)</w:t>
      </w:r>
    </w:p>
    <w:p>
      <w:pPr>
        <w:pStyle w:val="ListParagraph"/>
        <w:numPr>
          <w:ilvl w:val="0"/>
          <w:numId w:val="2"/>
        </w:numPr>
        <w:spacing w:before="70" w:after="70"/>
      </w:pPr>
      <w:r>
        <w:rPr>
          <w:rFonts w:ascii="Arial" w:cs="Arial" w:eastAsia="Arial" w:hAnsi="Arial"/>
          <w:color w:val="1A1A2E"/>
          <w:sz w:val="22"/>
          <w:szCs w:val="22"/>
        </w:rPr>
        <w:t xml:space="preserve">List of all owners with ownership percentages</w:t>
      </w:r>
    </w:p>
    <w:p>
      <w:pPr>
        <w:pStyle w:val="ListParagraph"/>
        <w:numPr>
          <w:ilvl w:val="0"/>
          <w:numId w:val="2"/>
        </w:numPr>
        <w:spacing w:before="70" w:after="70"/>
      </w:pPr>
      <w:r>
        <w:rPr>
          <w:rFonts w:ascii="Arial" w:cs="Arial" w:eastAsia="Arial" w:hAnsi="Arial"/>
          <w:color w:val="1A1A2E"/>
          <w:sz w:val="22"/>
          <w:szCs w:val="22"/>
        </w:rPr>
        <w:t xml:space="preserve">Business debt schedule</w:t>
      </w:r>
    </w:p>
    <w:p>
      <w:pPr>
        <w:spacing w:before="80" w:after="0"/>
      </w:pPr>
      <w:r>
        <w:t xml:space="preserve"/>
      </w:r>
    </w:p>
    <w:p>
      <w:pPr>
        <w:spacing w:before="260" w:after="120"/>
      </w:pPr>
      <w:r>
        <w:rPr>
          <w:rFonts w:ascii="Arial" w:cs="Arial" w:eastAsia="Arial" w:hAnsi="Arial"/>
          <w:b/>
          <w:bCs/>
          <w:color w:val="4A90D9"/>
          <w:sz w:val="26"/>
          <w:szCs w:val="26"/>
        </w:rPr>
        <w:t xml:space="preserve">Property Financial Documents</w:t>
      </w:r>
    </w:p>
    <w:p>
      <w:pPr>
        <w:pStyle w:val="ListParagraph"/>
        <w:numPr>
          <w:ilvl w:val="0"/>
          <w:numId w:val="2"/>
        </w:numPr>
        <w:spacing w:before="70" w:after="70"/>
      </w:pPr>
      <w:r>
        <w:rPr>
          <w:rFonts w:ascii="Arial" w:cs="Arial" w:eastAsia="Arial" w:hAnsi="Arial"/>
          <w:color w:val="1A1A2E"/>
          <w:sz w:val="22"/>
          <w:szCs w:val="22"/>
        </w:rPr>
        <w:t xml:space="preserve">Last 2 to 3 years of property operating statements (income and expense history)</w:t>
      </w:r>
    </w:p>
    <w:p>
      <w:pPr>
        <w:pStyle w:val="ListParagraph"/>
        <w:numPr>
          <w:ilvl w:val="0"/>
          <w:numId w:val="2"/>
        </w:numPr>
        <w:spacing w:before="70" w:after="70"/>
      </w:pPr>
      <w:r>
        <w:rPr>
          <w:rFonts w:ascii="Arial" w:cs="Arial" w:eastAsia="Arial" w:hAnsi="Arial"/>
          <w:color w:val="1A1A2E"/>
          <w:sz w:val="22"/>
          <w:szCs w:val="22"/>
        </w:rPr>
        <w:t xml:space="preserve">Current rent roll (all units or spaces, tenant names, lease terms, monthly rent, lease expiration)</w:t>
      </w:r>
    </w:p>
    <w:p>
      <w:pPr>
        <w:pStyle w:val="ListParagraph"/>
        <w:numPr>
          <w:ilvl w:val="0"/>
          <w:numId w:val="2"/>
        </w:numPr>
        <w:spacing w:before="70" w:after="70"/>
      </w:pPr>
      <w:r>
        <w:rPr>
          <w:rFonts w:ascii="Arial" w:cs="Arial" w:eastAsia="Arial" w:hAnsi="Arial"/>
          <w:color w:val="1A1A2E"/>
          <w:sz w:val="22"/>
          <w:szCs w:val="22"/>
        </w:rPr>
        <w:t xml:space="preserve">Copies of all existing leases</w:t>
      </w:r>
    </w:p>
    <w:p>
      <w:pPr>
        <w:pStyle w:val="ListParagraph"/>
        <w:numPr>
          <w:ilvl w:val="0"/>
          <w:numId w:val="2"/>
        </w:numPr>
        <w:spacing w:before="70" w:after="70"/>
      </w:pPr>
      <w:r>
        <w:rPr>
          <w:rFonts w:ascii="Arial" w:cs="Arial" w:eastAsia="Arial" w:hAnsi="Arial"/>
          <w:color w:val="1A1A2E"/>
          <w:sz w:val="22"/>
          <w:szCs w:val="22"/>
        </w:rPr>
        <w:t xml:space="preserve">Current year-to-date income and expense summary</w:t>
      </w:r>
    </w:p>
    <w:p>
      <w:pPr>
        <w:pStyle w:val="ListParagraph"/>
        <w:numPr>
          <w:ilvl w:val="0"/>
          <w:numId w:val="2"/>
        </w:numPr>
        <w:spacing w:before="70" w:after="70"/>
      </w:pPr>
      <w:r>
        <w:rPr>
          <w:rFonts w:ascii="Arial" w:cs="Arial" w:eastAsia="Arial" w:hAnsi="Arial"/>
          <w:color w:val="1A1A2E"/>
          <w:sz w:val="22"/>
          <w:szCs w:val="22"/>
        </w:rPr>
        <w:t xml:space="preserve">Property tax bills for the last 2 years</w:t>
      </w:r>
    </w:p>
    <w:p>
      <w:pPr>
        <w:pStyle w:val="ListParagraph"/>
        <w:numPr>
          <w:ilvl w:val="0"/>
          <w:numId w:val="2"/>
        </w:numPr>
        <w:spacing w:before="70" w:after="70"/>
      </w:pPr>
      <w:r>
        <w:rPr>
          <w:rFonts w:ascii="Arial" w:cs="Arial" w:eastAsia="Arial" w:hAnsi="Arial"/>
          <w:color w:val="1A1A2E"/>
          <w:sz w:val="22"/>
          <w:szCs w:val="22"/>
        </w:rPr>
        <w:t xml:space="preserve">Current insurance declarations page</w:t>
      </w:r>
    </w:p>
    <w:p>
      <w:pPr>
        <w:spacing w:before="80" w:after="0"/>
      </w:pPr>
      <w:r>
        <w:t xml:space="preserve"/>
      </w:r>
    </w:p>
    <w:p>
      <w:pPr>
        <w:spacing w:before="260" w:after="120"/>
      </w:pPr>
      <w:r>
        <w:rPr>
          <w:rFonts w:ascii="Arial" w:cs="Arial" w:eastAsia="Arial" w:hAnsi="Arial"/>
          <w:b/>
          <w:bCs/>
          <w:color w:val="4A90D9"/>
          <w:sz w:val="26"/>
          <w:szCs w:val="26"/>
        </w:rPr>
        <w:t xml:space="preserve">Transaction Documents</w:t>
      </w:r>
    </w:p>
    <w:p>
      <w:pPr>
        <w:pStyle w:val="ListParagraph"/>
        <w:numPr>
          <w:ilvl w:val="0"/>
          <w:numId w:val="2"/>
        </w:numPr>
        <w:spacing w:before="70" w:after="70"/>
      </w:pPr>
      <w:r>
        <w:rPr>
          <w:rFonts w:ascii="Arial" w:cs="Arial" w:eastAsia="Arial" w:hAnsi="Arial"/>
          <w:color w:val="1A1A2E"/>
          <w:sz w:val="22"/>
          <w:szCs w:val="22"/>
        </w:rPr>
        <w:t xml:space="preserve">Signed purchase contract (for acquisitions)</w:t>
      </w:r>
    </w:p>
    <w:p>
      <w:pPr>
        <w:pStyle w:val="ListParagraph"/>
        <w:numPr>
          <w:ilvl w:val="0"/>
          <w:numId w:val="2"/>
        </w:numPr>
        <w:spacing w:before="70" w:after="70"/>
      </w:pPr>
      <w:r>
        <w:rPr>
          <w:rFonts w:ascii="Arial" w:cs="Arial" w:eastAsia="Arial" w:hAnsi="Arial"/>
          <w:color w:val="1A1A2E"/>
          <w:sz w:val="22"/>
          <w:szCs w:val="22"/>
        </w:rPr>
        <w:t xml:space="preserve">Current mortgage statement (for refinances)</w:t>
      </w:r>
    </w:p>
    <w:p>
      <w:pPr>
        <w:pStyle w:val="ListParagraph"/>
        <w:numPr>
          <w:ilvl w:val="0"/>
          <w:numId w:val="2"/>
        </w:numPr>
        <w:spacing w:before="70" w:after="70"/>
      </w:pPr>
      <w:r>
        <w:rPr>
          <w:rFonts w:ascii="Arial" w:cs="Arial" w:eastAsia="Arial" w:hAnsi="Arial"/>
          <w:color w:val="1A1A2E"/>
          <w:sz w:val="22"/>
          <w:szCs w:val="22"/>
        </w:rPr>
        <w:t xml:space="preserve">Appraisal if recently done (lender will order a new one regardless, but helpful for underwriting)</w:t>
      </w:r>
    </w:p>
    <w:p>
      <w:pPr>
        <w:pStyle w:val="ListParagraph"/>
        <w:numPr>
          <w:ilvl w:val="0"/>
          <w:numId w:val="2"/>
        </w:numPr>
        <w:spacing w:before="70" w:after="70"/>
      </w:pPr>
      <w:r>
        <w:rPr>
          <w:rFonts w:ascii="Arial" w:cs="Arial" w:eastAsia="Arial" w:hAnsi="Arial"/>
          <w:color w:val="1A1A2E"/>
          <w:sz w:val="22"/>
          <w:szCs w:val="22"/>
        </w:rPr>
        <w:t xml:space="preserve">Survey (if existing and recent)</w:t>
      </w:r>
    </w:p>
    <w:p>
      <w:pPr>
        <w:pStyle w:val="ListParagraph"/>
        <w:numPr>
          <w:ilvl w:val="0"/>
          <w:numId w:val="2"/>
        </w:numPr>
        <w:spacing w:before="70" w:after="70"/>
      </w:pPr>
      <w:r>
        <w:rPr>
          <w:rFonts w:ascii="Arial" w:cs="Arial" w:eastAsia="Arial" w:hAnsi="Arial"/>
          <w:color w:val="1A1A2E"/>
          <w:sz w:val="22"/>
          <w:szCs w:val="22"/>
        </w:rPr>
        <w:t xml:space="preserve">Phase I environmental report (if recently done)</w:t>
      </w:r>
    </w:p>
    <w:p>
      <w:pPr>
        <w:pStyle w:val="ListParagraph"/>
        <w:numPr>
          <w:ilvl w:val="0"/>
          <w:numId w:val="2"/>
        </w:numPr>
        <w:spacing w:before="70" w:after="70"/>
      </w:pPr>
      <w:r>
        <w:rPr>
          <w:rFonts w:ascii="Arial" w:cs="Arial" w:eastAsia="Arial" w:hAnsi="Arial"/>
          <w:color w:val="1A1A2E"/>
          <w:sz w:val="22"/>
          <w:szCs w:val="22"/>
        </w:rPr>
        <w:t xml:space="preserve">Any existing inspection reports or property condition assessments</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12: WHO COMMERCIAL FINANCING IS RIGHT FOR</w:t>
      </w:r>
    </w:p>
    <w:p>
      <w:pPr>
        <w:pStyle w:val="Heading2"/>
        <w:spacing w:before="360" w:after="160"/>
      </w:pPr>
      <w:r>
        <w:rPr>
          <w:rFonts w:ascii="Arial" w:cs="Arial" w:eastAsia="Arial" w:hAnsi="Arial"/>
          <w:b/>
          <w:bCs/>
          <w:color w:val="1B3A6B"/>
          <w:sz w:val="32"/>
          <w:szCs w:val="32"/>
        </w:rPr>
        <w:t xml:space="preserve">Is a Commercial Loan Right for Your Situation?</w:t>
      </w:r>
    </w:p>
    <w:p>
      <w:pPr>
        <w:spacing w:before="80" w:after="0"/>
      </w:pPr>
      <w:r>
        <w:t xml:space="preserve"/>
      </w:r>
    </w:p>
    <w:p>
      <w:pPr>
        <w:spacing w:before="260" w:after="120"/>
      </w:pPr>
      <w:r>
        <w:rPr>
          <w:rFonts w:ascii="Arial" w:cs="Arial" w:eastAsia="Arial" w:hAnsi="Arial"/>
          <w:b/>
          <w:bCs/>
          <w:color w:val="4A90D9"/>
          <w:sz w:val="26"/>
          <w:szCs w:val="26"/>
        </w:rPr>
        <w:t xml:space="preserve">Commercial Financing Is a Strong Fit If You Are...</w:t>
      </w:r>
    </w:p>
    <w:p>
      <w:pPr>
        <w:pStyle w:val="ListParagraph"/>
        <w:numPr>
          <w:ilvl w:val="0"/>
          <w:numId w:val="3"/>
        </w:numPr>
        <w:spacing w:before="70" w:after="70"/>
      </w:pPr>
      <w:r>
        <w:rPr>
          <w:rFonts w:ascii="Arial" w:cs="Arial" w:eastAsia="Arial" w:hAnsi="Arial"/>
          <w:color w:val="1A1A2E"/>
          <w:sz w:val="22"/>
          <w:szCs w:val="22"/>
        </w:rPr>
        <w:t xml:space="preserve">A business owner who wants to purchase the building your business operates from</w:t>
      </w:r>
    </w:p>
    <w:p>
      <w:pPr>
        <w:pStyle w:val="ListParagraph"/>
        <w:numPr>
          <w:ilvl w:val="0"/>
          <w:numId w:val="3"/>
        </w:numPr>
        <w:spacing w:before="70" w:after="70"/>
      </w:pPr>
      <w:r>
        <w:rPr>
          <w:rFonts w:ascii="Arial" w:cs="Arial" w:eastAsia="Arial" w:hAnsi="Arial"/>
          <w:color w:val="1A1A2E"/>
          <w:sz w:val="22"/>
          <w:szCs w:val="22"/>
        </w:rPr>
        <w:t xml:space="preserve">An investor purchasing a 5+ unit apartment building or other income-producing property</w:t>
      </w:r>
    </w:p>
    <w:p>
      <w:pPr>
        <w:pStyle w:val="ListParagraph"/>
        <w:numPr>
          <w:ilvl w:val="0"/>
          <w:numId w:val="3"/>
        </w:numPr>
        <w:spacing w:before="70" w:after="70"/>
      </w:pPr>
      <w:r>
        <w:rPr>
          <w:rFonts w:ascii="Arial" w:cs="Arial" w:eastAsia="Arial" w:hAnsi="Arial"/>
          <w:color w:val="1A1A2E"/>
          <w:sz w:val="22"/>
          <w:szCs w:val="22"/>
        </w:rPr>
        <w:t xml:space="preserve">An entrepreneur buying a retail space, office, warehouse, or mixed-use property</w:t>
      </w:r>
    </w:p>
    <w:p>
      <w:pPr>
        <w:pStyle w:val="ListParagraph"/>
        <w:numPr>
          <w:ilvl w:val="0"/>
          <w:numId w:val="3"/>
        </w:numPr>
        <w:spacing w:before="70" w:after="70"/>
      </w:pPr>
      <w:r>
        <w:rPr>
          <w:rFonts w:ascii="Arial" w:cs="Arial" w:eastAsia="Arial" w:hAnsi="Arial"/>
          <w:color w:val="1A1A2E"/>
          <w:sz w:val="22"/>
          <w:szCs w:val="22"/>
        </w:rPr>
        <w:t xml:space="preserve">An existing commercial property owner looking to refinance for a better rate or to access equity</w:t>
      </w:r>
    </w:p>
    <w:p>
      <w:pPr>
        <w:pStyle w:val="ListParagraph"/>
        <w:numPr>
          <w:ilvl w:val="0"/>
          <w:numId w:val="3"/>
        </w:numPr>
        <w:spacing w:before="70" w:after="70"/>
      </w:pPr>
      <w:r>
        <w:rPr>
          <w:rFonts w:ascii="Arial" w:cs="Arial" w:eastAsia="Arial" w:hAnsi="Arial"/>
          <w:color w:val="1A1A2E"/>
          <w:sz w:val="22"/>
          <w:szCs w:val="22"/>
        </w:rPr>
        <w:t xml:space="preserve">A developer planning to build a commercial or multifamily project from the ground up</w:t>
      </w:r>
    </w:p>
    <w:p>
      <w:pPr>
        <w:pStyle w:val="ListParagraph"/>
        <w:numPr>
          <w:ilvl w:val="0"/>
          <w:numId w:val="3"/>
        </w:numPr>
        <w:spacing w:before="70" w:after="70"/>
      </w:pPr>
      <w:r>
        <w:rPr>
          <w:rFonts w:ascii="Arial" w:cs="Arial" w:eastAsia="Arial" w:hAnsi="Arial"/>
          <w:color w:val="1A1A2E"/>
          <w:sz w:val="22"/>
          <w:szCs w:val="22"/>
        </w:rPr>
        <w:t xml:space="preserve">A real estate investor growing a commercial portfolio and seeking DSCR-based financing</w:t>
      </w:r>
    </w:p>
    <w:p>
      <w:pPr>
        <w:pStyle w:val="ListParagraph"/>
        <w:numPr>
          <w:ilvl w:val="0"/>
          <w:numId w:val="3"/>
        </w:numPr>
        <w:spacing w:before="70" w:after="70"/>
      </w:pPr>
      <w:r>
        <w:rPr>
          <w:rFonts w:ascii="Arial" w:cs="Arial" w:eastAsia="Arial" w:hAnsi="Arial"/>
          <w:color w:val="1A1A2E"/>
          <w:sz w:val="22"/>
          <w:szCs w:val="22"/>
        </w:rPr>
        <w:t xml:space="preserve">A business owner who needs a bridge loan to buy a property quickly before arranging permanent financing</w:t>
      </w:r>
    </w:p>
    <w:p>
      <w:pPr>
        <w:spacing w:before="80" w:after="0"/>
      </w:pPr>
      <w:r>
        <w:t xml:space="preserve"/>
      </w:r>
    </w:p>
    <w:p>
      <w:pPr>
        <w:spacing w:before="260" w:after="120"/>
      </w:pPr>
      <w:r>
        <w:rPr>
          <w:rFonts w:ascii="Arial" w:cs="Arial" w:eastAsia="Arial" w:hAnsi="Arial"/>
          <w:b/>
          <w:bCs/>
          <w:color w:val="4A90D9"/>
          <w:sz w:val="26"/>
          <w:szCs w:val="26"/>
        </w:rPr>
        <w:t xml:space="preserve">Things to Have in Place Before We Talk</w:t>
      </w:r>
    </w:p>
    <w:p>
      <w:pPr>
        <w:pStyle w:val="ListParagraph"/>
        <w:numPr>
          <w:ilvl w:val="0"/>
          <w:numId w:val="2"/>
        </w:numPr>
        <w:spacing w:before="70" w:after="70"/>
      </w:pPr>
      <w:r>
        <w:rPr>
          <w:rFonts w:ascii="Arial" w:cs="Arial" w:eastAsia="Arial" w:hAnsi="Arial"/>
          <w:color w:val="1A1A2E"/>
          <w:sz w:val="22"/>
          <w:szCs w:val="22"/>
        </w:rPr>
        <w:t xml:space="preserve">A clear idea of the property you want to purchase or refinance</w:t>
      </w:r>
    </w:p>
    <w:p>
      <w:pPr>
        <w:pStyle w:val="ListParagraph"/>
        <w:numPr>
          <w:ilvl w:val="0"/>
          <w:numId w:val="2"/>
        </w:numPr>
        <w:spacing w:before="70" w:after="70"/>
      </w:pPr>
      <w:r>
        <w:rPr>
          <w:rFonts w:ascii="Arial" w:cs="Arial" w:eastAsia="Arial" w:hAnsi="Arial"/>
          <w:color w:val="1A1A2E"/>
          <w:sz w:val="22"/>
          <w:szCs w:val="22"/>
        </w:rPr>
        <w:t xml:space="preserve">Basic understanding of the property's income and expenses (rent roll, operating statements)</w:t>
      </w:r>
    </w:p>
    <w:p>
      <w:pPr>
        <w:pStyle w:val="ListParagraph"/>
        <w:numPr>
          <w:ilvl w:val="0"/>
          <w:numId w:val="2"/>
        </w:numPr>
        <w:spacing w:before="70" w:after="70"/>
      </w:pPr>
      <w:r>
        <w:rPr>
          <w:rFonts w:ascii="Arial" w:cs="Arial" w:eastAsia="Arial" w:hAnsi="Arial"/>
          <w:color w:val="1A1A2E"/>
          <w:sz w:val="22"/>
          <w:szCs w:val="22"/>
        </w:rPr>
        <w:t xml:space="preserve">An estimate of your down payment or equity position</w:t>
      </w:r>
    </w:p>
    <w:p>
      <w:pPr>
        <w:pStyle w:val="ListParagraph"/>
        <w:numPr>
          <w:ilvl w:val="0"/>
          <w:numId w:val="2"/>
        </w:numPr>
        <w:spacing w:before="70" w:after="70"/>
      </w:pPr>
      <w:r>
        <w:rPr>
          <w:rFonts w:ascii="Arial" w:cs="Arial" w:eastAsia="Arial" w:hAnsi="Arial"/>
          <w:color w:val="1A1A2E"/>
          <w:sz w:val="22"/>
          <w:szCs w:val="22"/>
        </w:rPr>
        <w:t xml:space="preserve">A credit score of 660 or higher (some programs go lower with strong compensating factors)</w:t>
      </w:r>
    </w:p>
    <w:p>
      <w:pPr>
        <w:pStyle w:val="ListParagraph"/>
        <w:numPr>
          <w:ilvl w:val="0"/>
          <w:numId w:val="2"/>
        </w:numPr>
        <w:spacing w:before="70" w:after="70"/>
      </w:pPr>
      <w:r>
        <w:rPr>
          <w:rFonts w:ascii="Arial" w:cs="Arial" w:eastAsia="Arial" w:hAnsi="Arial"/>
          <w:color w:val="1A1A2E"/>
          <w:sz w:val="22"/>
          <w:szCs w:val="22"/>
        </w:rPr>
        <w:t xml:space="preserve">Business financials if using an SBA program or business income to qualify</w:t>
      </w:r>
    </w:p>
    <w:p>
      <w:pPr>
        <w:spacing w:before="80" w:after="0"/>
      </w:pPr>
      <w:r>
        <w:t xml:space="preserve"/>
      </w:r>
    </w:p>
    <w:p>
      <w:pPr>
        <w:spacing w:before="260" w:after="120"/>
      </w:pPr>
      <w:r>
        <w:rPr>
          <w:rFonts w:ascii="Arial" w:cs="Arial" w:eastAsia="Arial" w:hAnsi="Arial"/>
          <w:b/>
          <w:bCs/>
          <w:color w:val="4A90D9"/>
          <w:sz w:val="26"/>
          <w:szCs w:val="26"/>
        </w:rPr>
        <w:t xml:space="preserve">Do Not Have All of That Yet?</w:t>
      </w:r>
    </w:p>
    <w:p>
      <w:pPr>
        <w:spacing w:before="100" w:after="100"/>
      </w:pPr>
      <w:r>
        <w:rPr>
          <w:rFonts w:ascii="Arial" w:cs="Arial" w:eastAsia="Arial" w:hAnsi="Arial"/>
          <w:color w:val="1A1A2E"/>
          <w:sz w:val="22"/>
          <w:szCs w:val="22"/>
        </w:rPr>
        <w:t xml:space="preserve">That is fine. Some of my best conversations happen before a deal is fully formed. If you are earlier in the process and trying to understand what is possible, or what you need to get a deal done, that consultation is valuable too. I will tell you honestly where you stand and what it would take to move forward.</w:t>
      </w:r>
    </w:p>
    <w:p>
      <w:pPr>
        <w:pBdr>
          <w:left w:val="thick" w:color="E65100" w:sz="20" w:space="10"/>
        </w:pBdr>
        <w:shd w:fill="FFF3E0" w:val="clear"/>
        <w:spacing w:before="200" w:after="200"/>
        <w:ind w:left="720" w:right="720"/>
      </w:pPr>
      <w:r>
        <w:rPr>
          <w:rFonts w:ascii="Arial" w:cs="Arial" w:eastAsia="Arial" w:hAnsi="Arial"/>
          <w:i/>
          <w:iCs/>
          <w:color w:val="4E342E"/>
          <w:sz w:val="22"/>
          <w:szCs w:val="22"/>
        </w:rPr>
        <w:t xml:space="preserve">I have helped people turn situations around that looked stuck. A business that was renting and believed it could never afford to own its space. An investor who thought their portfolio was too complex to qualify for a new loan. There is usually a way. Let us find out if there is one for you.</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13: WHY WORK WITH RUDY</w:t>
      </w:r>
    </w:p>
    <w:p>
      <w:pPr>
        <w:pStyle w:val="Heading2"/>
        <w:spacing w:before="360" w:after="160"/>
      </w:pPr>
      <w:r>
        <w:rPr>
          <w:rFonts w:ascii="Arial" w:cs="Arial" w:eastAsia="Arial" w:hAnsi="Arial"/>
          <w:b/>
          <w:bCs/>
          <w:color w:val="1B3A6B"/>
          <w:sz w:val="32"/>
          <w:szCs w:val="32"/>
        </w:rPr>
        <w:t xml:space="preserve">Why Work with Me on Your Commercial Deal</w:t>
      </w:r>
    </w:p>
    <w:p>
      <w:pPr>
        <w:spacing w:before="80" w:after="0"/>
      </w:pPr>
      <w:r>
        <w:t xml:space="preserve"/>
      </w:r>
    </w:p>
    <w:p>
      <w:pPr>
        <w:spacing w:before="260" w:after="120"/>
      </w:pPr>
      <w:r>
        <w:rPr>
          <w:rFonts w:ascii="Arial" w:cs="Arial" w:eastAsia="Arial" w:hAnsi="Arial"/>
          <w:b/>
          <w:bCs/>
          <w:color w:val="4A90D9"/>
          <w:sz w:val="26"/>
          <w:szCs w:val="26"/>
        </w:rPr>
        <w:t xml:space="preserve">I Understand Real Estate from the Inside</w:t>
      </w:r>
    </w:p>
    <w:p>
      <w:pPr>
        <w:spacing w:before="100" w:after="100"/>
      </w:pPr>
      <w:r>
        <w:rPr>
          <w:rFonts w:ascii="Arial" w:cs="Arial" w:eastAsia="Arial" w:hAnsi="Arial"/>
          <w:color w:val="1A1A2E"/>
          <w:sz w:val="22"/>
          <w:szCs w:val="22"/>
        </w:rPr>
        <w:t xml:space="preserve">I did not come to real estate financing from a banking background. I came to it through investing. I bought property young and learned what it takes to build something real through real estate. That experience gives me a different perspective than someone who has only ever been on the lender side of a deal. I understand what you are trying to accomplish, not just what a spreadsheet needs to say.</w:t>
      </w:r>
    </w:p>
    <w:p>
      <w:pPr>
        <w:spacing w:before="80" w:after="0"/>
      </w:pPr>
      <w:r>
        <w:t xml:space="preserve"/>
      </w:r>
    </w:p>
    <w:p>
      <w:pPr>
        <w:spacing w:before="260" w:after="120"/>
      </w:pPr>
      <w:r>
        <w:rPr>
          <w:rFonts w:ascii="Arial" w:cs="Arial" w:eastAsia="Arial" w:hAnsi="Arial"/>
          <w:b/>
          <w:bCs/>
          <w:color w:val="4A90D9"/>
          <w:sz w:val="26"/>
          <w:szCs w:val="26"/>
        </w:rPr>
        <w:t xml:space="preserve">I Work with Multiple Lenders Across Multiple Programs</w:t>
      </w:r>
    </w:p>
    <w:p>
      <w:pPr>
        <w:spacing w:before="100" w:after="100"/>
      </w:pPr>
      <w:r>
        <w:rPr>
          <w:rFonts w:ascii="Arial" w:cs="Arial" w:eastAsia="Arial" w:hAnsi="Arial"/>
          <w:color w:val="1A1A2E"/>
          <w:sz w:val="22"/>
          <w:szCs w:val="22"/>
        </w:rPr>
        <w:t xml:space="preserve">Commercial lending is not one-size-fits-all, and neither is my approach. I work with a network of commercial lenders, including community banks, regional banks, non-bank lenders, SBA preferred lenders, DSCR specialists, bridge lenders, and agency multifamily sources. That means I can find the right program for your deal rather than forcing your deal into the only program I offer.</w:t>
      </w:r>
    </w:p>
    <w:p>
      <w:pPr>
        <w:spacing w:before="80" w:after="0"/>
      </w:pPr>
      <w:r>
        <w:t xml:space="preserve"/>
      </w:r>
    </w:p>
    <w:p>
      <w:pPr>
        <w:spacing w:before="260" w:after="120"/>
      </w:pPr>
      <w:r>
        <w:rPr>
          <w:rFonts w:ascii="Arial" w:cs="Arial" w:eastAsia="Arial" w:hAnsi="Arial"/>
          <w:b/>
          <w:bCs/>
          <w:color w:val="4A90D9"/>
          <w:sz w:val="26"/>
          <w:szCs w:val="26"/>
        </w:rPr>
        <w:t xml:space="preserve">I Package Your Deal to Get Approved</w:t>
      </w:r>
    </w:p>
    <w:p>
      <w:pPr>
        <w:spacing w:before="100" w:after="100"/>
      </w:pPr>
      <w:r>
        <w:rPr>
          <w:rFonts w:ascii="Arial" w:cs="Arial" w:eastAsia="Arial" w:hAnsi="Arial"/>
          <w:color w:val="1A1A2E"/>
          <w:sz w:val="22"/>
          <w:szCs w:val="22"/>
        </w:rPr>
        <w:t xml:space="preserve">The difference between a commercial loan that gets approved and one that does not is often how the deal is presented. I know what lenders want to see and how to structure a loan package that addresses their criteria before they ask. That preparation creates faster timelines, fewer conditions, and better outcomes for my clients.</w:t>
      </w:r>
    </w:p>
    <w:p>
      <w:pPr>
        <w:spacing w:before="80" w:after="0"/>
      </w:pPr>
      <w:r>
        <w:t xml:space="preserve"/>
      </w:r>
    </w:p>
    <w:p>
      <w:pPr>
        <w:spacing w:before="260" w:after="120"/>
      </w:pPr>
      <w:r>
        <w:rPr>
          <w:rFonts w:ascii="Arial" w:cs="Arial" w:eastAsia="Arial" w:hAnsi="Arial"/>
          <w:b/>
          <w:bCs/>
          <w:color w:val="4A90D9"/>
          <w:sz w:val="26"/>
          <w:szCs w:val="26"/>
        </w:rPr>
        <w:t xml:space="preserve">I Stay with You Through the Entire Process</w:t>
      </w:r>
    </w:p>
    <w:p>
      <w:pPr>
        <w:spacing w:before="100" w:after="100"/>
      </w:pPr>
      <w:r>
        <w:rPr>
          <w:rFonts w:ascii="Arial" w:cs="Arial" w:eastAsia="Arial" w:hAnsi="Arial"/>
          <w:color w:val="1A1A2E"/>
          <w:sz w:val="22"/>
          <w:szCs w:val="22"/>
        </w:rPr>
        <w:t xml:space="preserve">Commercial deals have many moving parts and can take months from start to close. I stay involved throughout, not just at the beginning. I coordinate with lenders, appraisers, title companies, attorneys, and your real estate team. When something comes up, and in commercial deals something always does, I handle it and keep you informed without the drama.</w:t>
      </w:r>
    </w:p>
    <w:p>
      <w:pPr>
        <w:spacing w:before="80" w:after="0"/>
      </w:pPr>
      <w:r>
        <w:t xml:space="preserve"/>
      </w:r>
    </w:p>
    <w:p>
      <w:pPr>
        <w:spacing w:before="260" w:after="120"/>
      </w:pPr>
      <w:r>
        <w:rPr>
          <w:rFonts w:ascii="Arial" w:cs="Arial" w:eastAsia="Arial" w:hAnsi="Arial"/>
          <w:b/>
          <w:bCs/>
          <w:color w:val="4A90D9"/>
          <w:sz w:val="26"/>
          <w:szCs w:val="26"/>
        </w:rPr>
        <w:t xml:space="preserve">I Will Always Give You the Truth</w:t>
      </w:r>
    </w:p>
    <w:p>
      <w:pPr>
        <w:spacing w:before="100" w:after="100"/>
      </w:pPr>
      <w:r>
        <w:rPr>
          <w:rFonts w:ascii="Arial" w:cs="Arial" w:eastAsia="Arial" w:hAnsi="Arial"/>
          <w:color w:val="1A1A2E"/>
          <w:sz w:val="22"/>
          <w:szCs w:val="22"/>
        </w:rPr>
        <w:t xml:space="preserve">If your deal does not work right now, I will tell you exactly why and what would need to change for it to work. If there is a better program for your situation than what you came in asking for, I will show you. My goal is your best outcome, not just a closed loan.</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14: FREQUENTLY ASKED QUESTIONS</w:t>
      </w:r>
    </w:p>
    <w:p>
      <w:pPr>
        <w:pStyle w:val="Heading2"/>
        <w:spacing w:before="360" w:after="160"/>
      </w:pPr>
      <w:r>
        <w:rPr>
          <w:rFonts w:ascii="Arial" w:cs="Arial" w:eastAsia="Arial" w:hAnsi="Arial"/>
          <w:b/>
          <w:bCs/>
          <w:color w:val="1B3A6B"/>
          <w:sz w:val="32"/>
          <w:szCs w:val="32"/>
        </w:rPr>
        <w:t xml:space="preserve">Commercial Loan Frequently Asked Questions</w:t>
      </w:r>
    </w:p>
    <w:p>
      <w:pPr>
        <w:spacing w:before="80" w:after="0"/>
      </w:pPr>
      <w:r>
        <w:t xml:space="preserve"/>
      </w:r>
    </w:p>
    <w:p>
      <w:pPr>
        <w:spacing w:before="260" w:after="120"/>
      </w:pPr>
      <w:r>
        <w:rPr>
          <w:rFonts w:ascii="Arial" w:cs="Arial" w:eastAsia="Arial" w:hAnsi="Arial"/>
          <w:b/>
          <w:bCs/>
          <w:color w:val="4A90D9"/>
          <w:sz w:val="26"/>
          <w:szCs w:val="26"/>
        </w:rPr>
        <w:t xml:space="preserve">What is the minimum down payment for a commercial loan?</w:t>
      </w:r>
    </w:p>
    <w:p>
      <w:pPr>
        <w:spacing w:before="100" w:after="100"/>
      </w:pPr>
      <w:r>
        <w:rPr>
          <w:rFonts w:ascii="Arial" w:cs="Arial" w:eastAsia="Arial" w:hAnsi="Arial"/>
          <w:color w:val="1A1A2E"/>
          <w:sz w:val="22"/>
          <w:szCs w:val="22"/>
        </w:rPr>
        <w:t xml:space="preserve">It depends on the program. Conventional commercial loans typically require 20% to 30% down. SBA 7(a) and SBA 504 loans can go as low as 10% for eligible owner-occupied properties. DSCR commercial loans typically require 25% to 35%. Bridge loans are generally based on LTV rather than a stated down payment percentage, and the equity requirement varies. I will identify the program that gets you to the table with the least capital while still meeting your goals.</w:t>
      </w:r>
    </w:p>
    <w:p>
      <w:pPr>
        <w:spacing w:before="80" w:after="0"/>
      </w:pPr>
      <w:r>
        <w:t xml:space="preserve"/>
      </w:r>
    </w:p>
    <w:p>
      <w:pPr>
        <w:spacing w:before="260" w:after="120"/>
      </w:pPr>
      <w:r>
        <w:rPr>
          <w:rFonts w:ascii="Arial" w:cs="Arial" w:eastAsia="Arial" w:hAnsi="Arial"/>
          <w:b/>
          <w:bCs/>
          <w:color w:val="4A90D9"/>
          <w:sz w:val="26"/>
          <w:szCs w:val="26"/>
        </w:rPr>
        <w:t xml:space="preserve">Can I get a commercial loan if I am self-employed?</w:t>
      </w:r>
    </w:p>
    <w:p>
      <w:pPr>
        <w:spacing w:before="100" w:after="100"/>
      </w:pPr>
      <w:r>
        <w:rPr>
          <w:rFonts w:ascii="Arial" w:cs="Arial" w:eastAsia="Arial" w:hAnsi="Arial"/>
          <w:color w:val="1A1A2E"/>
          <w:sz w:val="22"/>
          <w:szCs w:val="22"/>
        </w:rPr>
        <w:t xml:space="preserve">Yes, and commercial lending is actually often more accessible for self-employed borrowers than residential financing. DSCR commercial loans qualify based on the property's income, not your personal income, which removes the challenge of write-offs reducing your qualifying income on paper. SBA loans do require business and personal income documentation, but they are accustomed to evaluating self-employed businesses. I work with self-employed borrowers regularly and know how to present your file to the right lender.</w:t>
      </w:r>
    </w:p>
    <w:p>
      <w:pPr>
        <w:spacing w:before="80" w:after="0"/>
      </w:pPr>
      <w:r>
        <w:t xml:space="preserve"/>
      </w:r>
    </w:p>
    <w:p>
      <w:pPr>
        <w:spacing w:before="260" w:after="120"/>
      </w:pPr>
      <w:r>
        <w:rPr>
          <w:rFonts w:ascii="Arial" w:cs="Arial" w:eastAsia="Arial" w:hAnsi="Arial"/>
          <w:b/>
          <w:bCs/>
          <w:color w:val="4A90D9"/>
          <w:sz w:val="26"/>
          <w:szCs w:val="26"/>
        </w:rPr>
        <w:t xml:space="preserve">What credit score do I need for a commercial loan?</w:t>
      </w:r>
    </w:p>
    <w:p>
      <w:pPr>
        <w:spacing w:before="100" w:after="100"/>
      </w:pPr>
      <w:r>
        <w:rPr>
          <w:rFonts w:ascii="Arial" w:cs="Arial" w:eastAsia="Arial" w:hAnsi="Arial"/>
          <w:color w:val="1A1A2E"/>
          <w:sz w:val="22"/>
          <w:szCs w:val="22"/>
        </w:rPr>
        <w:t xml:space="preserve">Most conventional commercial lenders want to see a credit score of 680 or higher. SBA programs generally require 650 to 680 minimum, with stronger scores opening better terms. DSCR commercial loans are more flexible, with some programs allowing scores in the 620 to 650 range if the property cash flow is strong. The property and the deal can compensate for credit that is not perfect, but we need to be honest about where yours stands before we start.</w:t>
      </w:r>
    </w:p>
    <w:p>
      <w:pPr>
        <w:spacing w:before="80" w:after="0"/>
      </w:pPr>
      <w:r>
        <w:t xml:space="preserve"/>
      </w:r>
    </w:p>
    <w:p>
      <w:pPr>
        <w:spacing w:before="260" w:after="120"/>
      </w:pPr>
      <w:r>
        <w:rPr>
          <w:rFonts w:ascii="Arial" w:cs="Arial" w:eastAsia="Arial" w:hAnsi="Arial"/>
          <w:b/>
          <w:bCs/>
          <w:color w:val="4A90D9"/>
          <w:sz w:val="26"/>
          <w:szCs w:val="26"/>
        </w:rPr>
        <w:t xml:space="preserve">How long does it take to close a commercial loan?</w:t>
      </w:r>
    </w:p>
    <w:p>
      <w:pPr>
        <w:spacing w:before="100" w:after="100"/>
      </w:pPr>
      <w:r>
        <w:rPr>
          <w:rFonts w:ascii="Arial" w:cs="Arial" w:eastAsia="Arial" w:hAnsi="Arial"/>
          <w:color w:val="1A1A2E"/>
          <w:sz w:val="22"/>
          <w:szCs w:val="22"/>
        </w:rPr>
        <w:t xml:space="preserve">The typical commercial loan takes 45 to 90 days from application to close, depending on the loan type, property, and lender. Conventional deals with a straightforward property often close in 45 to 60 days. SBA loans can take 60 to 90 days or more due to government processing. Bridge loans are designed to close quickly, sometimes in as little as 2 to 3 weeks. I will give you a realistic timeline estimate for your specific deal early in the process.</w:t>
      </w:r>
    </w:p>
    <w:p>
      <w:pPr>
        <w:spacing w:before="80" w:after="0"/>
      </w:pPr>
      <w:r>
        <w:t xml:space="preserve"/>
      </w:r>
    </w:p>
    <w:p>
      <w:pPr>
        <w:spacing w:before="260" w:after="120"/>
      </w:pPr>
      <w:r>
        <w:rPr>
          <w:rFonts w:ascii="Arial" w:cs="Arial" w:eastAsia="Arial" w:hAnsi="Arial"/>
          <w:b/>
          <w:bCs/>
          <w:color w:val="4A90D9"/>
          <w:sz w:val="26"/>
          <w:szCs w:val="26"/>
        </w:rPr>
        <w:t xml:space="preserve">Can I use a commercial loan to purchase a mixed-use property?</w:t>
      </w:r>
    </w:p>
    <w:p>
      <w:pPr>
        <w:spacing w:before="100" w:after="100"/>
      </w:pPr>
      <w:r>
        <w:rPr>
          <w:rFonts w:ascii="Arial" w:cs="Arial" w:eastAsia="Arial" w:hAnsi="Arial"/>
          <w:color w:val="1A1A2E"/>
          <w:sz w:val="22"/>
          <w:szCs w:val="22"/>
        </w:rPr>
        <w:t xml:space="preserve">Yes. Mixed-use properties, those with both commercial and residential components, are eligible for commercial financing. The underwriting considers the income from both the commercial and residential portions. If the residential component makes up the majority of the income, some residential programs may also be worth exploring. I will review the specific property and determine the best path.</w:t>
      </w:r>
    </w:p>
    <w:p>
      <w:pPr>
        <w:spacing w:before="80" w:after="0"/>
      </w:pPr>
      <w:r>
        <w:t xml:space="preserve"/>
      </w:r>
    </w:p>
    <w:p>
      <w:pPr>
        <w:spacing w:before="260" w:after="120"/>
      </w:pPr>
      <w:r>
        <w:rPr>
          <w:rFonts w:ascii="Arial" w:cs="Arial" w:eastAsia="Arial" w:hAnsi="Arial"/>
          <w:b/>
          <w:bCs/>
          <w:color w:val="4A90D9"/>
          <w:sz w:val="26"/>
          <w:szCs w:val="26"/>
        </w:rPr>
        <w:t xml:space="preserve">What is a balloon payment and do I have to worry about it?</w:t>
      </w:r>
    </w:p>
    <w:p>
      <w:pPr>
        <w:spacing w:before="100" w:after="100"/>
      </w:pPr>
      <w:r>
        <w:rPr>
          <w:rFonts w:ascii="Arial" w:cs="Arial" w:eastAsia="Arial" w:hAnsi="Arial"/>
          <w:color w:val="1A1A2E"/>
          <w:sz w:val="22"/>
          <w:szCs w:val="22"/>
        </w:rPr>
        <w:t xml:space="preserve">A balloon payment is a lump sum payment of the remaining principal due at the end of the loan term. Most commercial loans have them. For example, a loan might have a 5-year term with a 25-year amortization schedule, meaning you make payments as if the loan runs 25 years, but at the end of year 5, the remaining balance is due in full. You either refinance or sell at that point. This is normal in commercial lending, but it does require you to plan ahead. I always make sure my clients understand their balloon structure and have a strategy for it before they close.</w:t>
      </w:r>
    </w:p>
    <w:p>
      <w:pPr>
        <w:spacing w:before="80" w:after="0"/>
      </w:pPr>
      <w:r>
        <w:t xml:space="preserve"/>
      </w:r>
    </w:p>
    <w:p>
      <w:pPr>
        <w:spacing w:before="260" w:after="120"/>
      </w:pPr>
      <w:r>
        <w:rPr>
          <w:rFonts w:ascii="Arial" w:cs="Arial" w:eastAsia="Arial" w:hAnsi="Arial"/>
          <w:b/>
          <w:bCs/>
          <w:color w:val="4A90D9"/>
          <w:sz w:val="26"/>
          <w:szCs w:val="26"/>
        </w:rPr>
        <w:t xml:space="preserve">Can I refinance a commercial property I already own?</w:t>
      </w:r>
    </w:p>
    <w:p>
      <w:pPr>
        <w:spacing w:before="100" w:after="100"/>
      </w:pPr>
      <w:r>
        <w:rPr>
          <w:rFonts w:ascii="Arial" w:cs="Arial" w:eastAsia="Arial" w:hAnsi="Arial"/>
          <w:color w:val="1A1A2E"/>
          <w:sz w:val="22"/>
          <w:szCs w:val="22"/>
        </w:rPr>
        <w:t xml:space="preserve">Absolutely. Commercial refinancing is one of the most common transactions I work on. You might refinance to get a lower rate, to pull cash equity out for a new investment, to pay off a balloon coming due, or to move from a bridge loan to permanent financing. The process is similar to a purchase, but without the purchase contract. Bring me your current loan details and a recent rent roll, and I will tell you what your refinance options look like.</w:t>
      </w:r>
    </w:p>
    <w:p>
      <w:pPr>
        <w:spacing w:before="80" w:after="0"/>
      </w:pPr>
      <w:r>
        <w:t xml:space="preserve"/>
      </w:r>
    </w:p>
    <w:p>
      <w:pPr>
        <w:spacing w:before="260" w:after="120"/>
      </w:pPr>
      <w:r>
        <w:rPr>
          <w:rFonts w:ascii="Arial" w:cs="Arial" w:eastAsia="Arial" w:hAnsi="Arial"/>
          <w:b/>
          <w:bCs/>
          <w:color w:val="4A90D9"/>
          <w:sz w:val="26"/>
          <w:szCs w:val="26"/>
        </w:rPr>
        <w:t xml:space="preserve">What is the difference between recourse and non-recourse commercial loans?</w:t>
      </w:r>
    </w:p>
    <w:p>
      <w:pPr>
        <w:spacing w:before="100" w:after="100"/>
      </w:pPr>
      <w:r>
        <w:rPr>
          <w:rFonts w:ascii="Arial" w:cs="Arial" w:eastAsia="Arial" w:hAnsi="Arial"/>
          <w:color w:val="1A1A2E"/>
          <w:sz w:val="22"/>
          <w:szCs w:val="22"/>
        </w:rPr>
        <w:t xml:space="preserve">A recourse loan means the lender can pursue your personal assets if the property income does not cover the debt and the lender suffers a loss. A non-recourse loan limits the lender's recovery to the property itself. Most conventional commercial and SBA loans are full recourse, meaning you sign a personal guarantee. Agency multifamily loans, particularly from Fannie Mae and Freddie Mac, can be non-recourse for qualifying borrowers. Non-recourse typically requires a stronger deal and a larger equity position. I will always make sure you understand what you are personally guaranteeing before you sign.</w:t>
      </w:r>
    </w:p>
    <w:p>
      <w:pPr>
        <w:spacing w:before="80" w:after="0"/>
      </w:pPr>
      <w:r>
        <w:t xml:space="preserve"/>
      </w:r>
    </w:p>
    <w:p>
      <w:pPr>
        <w:spacing w:before="260" w:after="120"/>
      </w:pPr>
      <w:r>
        <w:rPr>
          <w:rFonts w:ascii="Arial" w:cs="Arial" w:eastAsia="Arial" w:hAnsi="Arial"/>
          <w:b/>
          <w:bCs/>
          <w:color w:val="4A90D9"/>
          <w:sz w:val="26"/>
          <w:szCs w:val="26"/>
        </w:rPr>
        <w:t xml:space="preserve">I found a commercial property I want to buy. What is the first thing I should do?</w:t>
      </w:r>
    </w:p>
    <w:p>
      <w:pPr>
        <w:spacing w:before="100" w:after="100"/>
      </w:pPr>
      <w:r>
        <w:rPr>
          <w:rFonts w:ascii="Arial" w:cs="Arial" w:eastAsia="Arial" w:hAnsi="Arial"/>
          <w:color w:val="1A1A2E"/>
          <w:sz w:val="22"/>
          <w:szCs w:val="22"/>
        </w:rPr>
        <w:t xml:space="preserve">Call me. Seriously. Before you make an offer, before you talk to a lender at a bank, before you do anything else. I want to look at the property numbers with you, assess your borrowing capacity, and tell you honestly whether the deal makes sense and how we would finance it. Going into a commercial transaction with your financing strategy already shaped saves significant time and often makes your offer more competitive.</w:t>
      </w:r>
    </w:p>
    <w:p>
      <w:pPr>
        <w:pBdr>
          <w:bottom w:val="single" w:color="4A90D9" w:sz="4" w:space="1"/>
        </w:pBdr>
        <w:spacing w:before="200" w:after="200"/>
      </w:pPr>
      <w:r>
        <w:t xml:space="preserve"/>
      </w:r>
    </w:p>
    <w:p>
      <w:pPr>
        <w:spacing w:before="0" w:after="80"/>
      </w:pPr>
      <w:r>
        <w:rPr>
          <w:rFonts w:ascii="Arial" w:cs="Arial" w:eastAsia="Arial" w:hAnsi="Arial"/>
          <w:b/>
          <w:bCs/>
          <w:color w:val="4A90D9"/>
          <w:sz w:val="18"/>
          <w:szCs w:val="18"/>
        </w:rPr>
        <w:t xml:space="preserve">SECTION 15: FINAL CALL TO ACTION</w:t>
      </w:r>
    </w:p>
    <w:p>
      <w:pPr>
        <w:pStyle w:val="Heading2"/>
        <w:spacing w:before="360" w:after="160"/>
      </w:pPr>
      <w:r>
        <w:rPr>
          <w:rFonts w:ascii="Arial" w:cs="Arial" w:eastAsia="Arial" w:hAnsi="Arial"/>
          <w:b/>
          <w:bCs/>
          <w:color w:val="1B3A6B"/>
          <w:sz w:val="32"/>
          <w:szCs w:val="32"/>
        </w:rPr>
        <w:t xml:space="preserve">Let's Talk About Your Deal</w:t>
      </w:r>
    </w:p>
    <w:p>
      <w:pPr>
        <w:spacing w:before="100" w:after="100"/>
      </w:pPr>
      <w:r>
        <w:rPr>
          <w:rFonts w:ascii="Arial" w:cs="Arial" w:eastAsia="Arial" w:hAnsi="Arial"/>
          <w:color w:val="1A1A2E"/>
          <w:sz w:val="22"/>
          <w:szCs w:val="22"/>
        </w:rPr>
        <w:t xml:space="preserve">Commercial real estate has the potential to build real, lasting wealth. The businesses and investors I have worked with over the years who have made that leap, who took the step from renting to owning, from one property to a portfolio, did not do it by waiting until conditions were perfect. They did it by finding the right financing and moving with confidence.</w:t>
      </w:r>
    </w:p>
    <w:p>
      <w:pPr>
        <w:spacing w:before="100" w:after="100"/>
      </w:pPr>
      <w:r>
        <w:rPr>
          <w:rFonts w:ascii="Arial" w:cs="Arial" w:eastAsia="Arial" w:hAnsi="Arial"/>
          <w:color w:val="1A1A2E"/>
          <w:sz w:val="22"/>
          <w:szCs w:val="22"/>
        </w:rPr>
        <w:t xml:space="preserve">If you have a deal in mind, or if you are still figuring out what is possible for your situation, I want to hear about it. Commercial financing is complex and I take it seriously. But my approach is always the same: listen first, assess honestly, and find the best path forward for the person in front of me.</w:t>
      </w:r>
    </w:p>
    <w:p>
      <w:pPr>
        <w:spacing w:before="100" w:after="100"/>
      </w:pPr>
      <w:r>
        <w:rPr>
          <w:rFonts w:ascii="Arial" w:cs="Arial" w:eastAsia="Arial" w:hAnsi="Arial"/>
          <w:color w:val="1A1A2E"/>
          <w:sz w:val="22"/>
          <w:szCs w:val="22"/>
        </w:rPr>
        <w:t xml:space="preserve">That is how I do business. And that is the kind of advisor I want to be for you.</w:t>
      </w:r>
    </w:p>
    <w:p>
      <w:pPr>
        <w:spacing w:before="80" w:after="0"/>
      </w:pPr>
      <w:r>
        <w:t xml:space="preserve"/>
      </w:r>
    </w:p>
    <w:p>
      <w:pPr>
        <w:pBdr>
          <w:top w:val="single" w:color="4A90D9" w:sz="6"/>
          <w:bottom w:val="single" w:color="4A90D9" w:sz="6"/>
          <w:left w:val="single" w:color="4A90D9" w:sz="6"/>
          <w:right w:val="single" w:color="4A90D9" w:sz="6"/>
        </w:pBdr>
        <w:shd w:fill="1B3A6B" w:val="clear"/>
        <w:spacing w:before="240" w:after="240"/>
        <w:ind w:left="360" w:right="360"/>
        <w:jc w:val="center"/>
      </w:pPr>
      <w:r>
        <w:rPr>
          <w:rFonts w:ascii="Arial" w:cs="Arial" w:eastAsia="Arial" w:hAnsi="Arial"/>
          <w:b/>
          <w:bCs/>
          <w:color w:val="FFFFFF"/>
          <w:sz w:val="24"/>
          <w:szCs w:val="24"/>
        </w:rPr>
        <w:t xml:space="preserve">Discuss Your Commercial Deal with Rudy Corona  |  Corona Lending Group  |  NMLS# [YOUR NUMBER]  |  Serving Business Owners and Investors Throughout Southern California</w:t>
      </w:r>
    </w:p>
    <w:p>
      <w:pPr>
        <w:spacing w:before="80" w:after="0"/>
      </w:pPr>
      <w:r>
        <w:t xml:space="preserve"/>
      </w:r>
    </w:p>
    <w:p>
      <w:pPr>
        <w:spacing w:before="120" w:after="80"/>
        <w:jc w:val="center"/>
      </w:pPr>
      <w:r>
        <w:rPr>
          <w:rFonts w:ascii="Arial" w:cs="Arial" w:eastAsia="Arial" w:hAnsi="Arial"/>
          <w:b/>
          <w:bCs/>
          <w:color w:val="78909C"/>
          <w:sz w:val="20"/>
          <w:szCs w:val="20"/>
        </w:rPr>
        <w:t xml:space="preserve">Also explore: </w:t>
      </w:r>
      <w:r>
        <w:rPr>
          <w:rFonts w:ascii="Arial" w:cs="Arial" w:eastAsia="Arial" w:hAnsi="Arial"/>
          <w:color w:val="4A90D9"/>
          <w:sz w:val="20"/>
          <w:szCs w:val="20"/>
        </w:rPr>
        <w:t xml:space="preserve">Conventional Loans  |  FHA Loans  |  DSCR Loans  |  Reverse Mortgages  |  Self-Employed Loans  |  Hard Money Loans</w:t>
      </w:r>
    </w:p>
    <w:p>
      <w:pPr>
        <w:pBdr>
          <w:bottom w:val="single" w:color="4A90D9" w:sz="4" w:space="1"/>
        </w:pBdr>
        <w:spacing w:before="200" w:after="200"/>
      </w:pPr>
      <w:r>
        <w:t xml:space="preserve"/>
      </w:r>
    </w:p>
    <w:p>
      <w:pPr>
        <w:spacing w:before="120" w:after="60"/>
        <w:jc w:val="center"/>
      </w:pPr>
      <w:r>
        <w:rPr>
          <w:rFonts w:ascii="Arial" w:cs="Arial" w:eastAsia="Arial" w:hAnsi="Arial"/>
          <w:i/>
          <w:iCs/>
          <w:color w:val="B0BEC5"/>
          <w:sz w:val="18"/>
          <w:szCs w:val="18"/>
        </w:rPr>
        <w:t xml:space="preserve">Corona Lending Group  |  Rudy Corona  |  rudycoronaonline@gmail.com  |  Licensed in California</w:t>
      </w:r>
    </w:p>
    <w:p>
      <w:pPr>
        <w:spacing w:before="0" w:after="0"/>
        <w:jc w:val="center"/>
      </w:pPr>
      <w:r>
        <w:rPr>
          <w:rFonts w:ascii="Arial" w:cs="Arial" w:eastAsia="Arial" w:hAnsi="Arial"/>
          <w:i/>
          <w:iCs/>
          <w:color w:val="B0BEC5"/>
          <w:sz w:val="16"/>
          <w:szCs w:val="16"/>
        </w:rPr>
        <w:t xml:space="preserve">NMLS# [YOUR NUMBER]  |  This is not a commitment to lend. All loans subject to credit approval and property qualification. Commercial loan terms vary by program and lender.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pPr>
      <w:spacing w:before="400" w:after="200"/>
      <w:outlineLvl w:val="0"/>
    </w:pPr>
    <w:rPr>
      <w:rFonts w:ascii="Arial" w:cs="Arial" w:eastAsia="Arial" w:hAnsi="Arial"/>
      <w:b/>
      <w:bCs/>
      <w:color w:val="1B3A6B"/>
      <w:sz w:val="44"/>
      <w:szCs w:val="44"/>
    </w:rPr>
  </w:style>
  <w:style w:type="paragraph" w:styleId="Heading2">
    <w:name w:val="Heading 2"/>
    <w:basedOn w:val="Normal"/>
    <w:next w:val="Normal"/>
    <w:pPr>
      <w:spacing w:before="360" w:after="160"/>
      <w:outlineLvl w:val="1"/>
    </w:pPr>
    <w:rPr>
      <w:rFonts w:ascii="Arial" w:cs="Arial" w:eastAsia="Arial" w:hAnsi="Arial"/>
      <w:b/>
      <w:bCs/>
      <w:color w:val="1B3A6B"/>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2026-02-28T10:05:16.573Z</dcterms:created>
  <dcterms:modified xsi:type="dcterms:W3CDTF">2026-02-28T10:05:16.574Z</dcterms:modified>
</cp:coreProperties>
</file>

<file path=docProps/custom.xml><?xml version="1.0" encoding="utf-8"?>
<Properties xmlns="http://schemas.openxmlformats.org/officeDocument/2006/custom-properties" xmlns:vt="http://schemas.openxmlformats.org/officeDocument/2006/docPropsVTypes"/>
</file>