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7110B" w14:textId="4D75276C" w:rsidR="004E288A" w:rsidRPr="004E288A" w:rsidRDefault="004E288A" w:rsidP="004E2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1.1. Stockage des données non structurées </w:t>
      </w:r>
    </w:p>
    <w:p w14:paraId="1085B036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Service recommandé : Amazon S3</w:t>
      </w:r>
    </w:p>
    <w:p w14:paraId="73C5B997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Amazon S3 constitue la plateforme idéale pour stocker les données non structurées d’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InduTechData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logs industriels, flux IoT bruts, exports SAN, fichiers utilisateurs. Le </w:t>
      </w:r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S3 User Guide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précise que S3 est conçu pour héberger tout type d’objets, avec une capacité de stockage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virtualement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illimitée et une gestion optimisée des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workloads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haut débit. </w:t>
      </w:r>
    </w:p>
    <w:p w14:paraId="036DDBFB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CF6588">
          <v:rect id="_x0000_i1035" style="width:0;height:1.5pt" o:hralign="center" o:hrstd="t" o:hr="t" fillcolor="#a0a0a0" stroked="f"/>
        </w:pict>
      </w:r>
    </w:p>
    <w:p w14:paraId="289CE50E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Rôles</w:t>
      </w:r>
    </w:p>
    <w:p w14:paraId="260C1EC2" w14:textId="77777777" w:rsidR="004E288A" w:rsidRPr="004E288A" w:rsidRDefault="004E288A" w:rsidP="004E28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Stockage illimité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logs, capteurs IoT, données brutes.</w:t>
      </w:r>
    </w:p>
    <w:p w14:paraId="3A04B5B2" w14:textId="77777777" w:rsidR="004E288A" w:rsidRPr="004E288A" w:rsidRDefault="004E288A" w:rsidP="004E28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Archivage longue durée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fichiers transformés et backups.</w:t>
      </w:r>
    </w:p>
    <w:p w14:paraId="61BB3080" w14:textId="77777777" w:rsidR="004E288A" w:rsidRPr="004E288A" w:rsidRDefault="004E288A" w:rsidP="004E28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Support de streaming IoT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l’intégration de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Redpanda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Tiered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Storage (PUT/Multi-Part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Confirmé par les API S3 dédiées aux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volumineux. </w:t>
      </w:r>
    </w:p>
    <w:p w14:paraId="6540793C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76DA56">
          <v:rect id="_x0000_i1036" style="width:0;height:1.5pt" o:hralign="center" o:hrstd="t" o:hr="t" fillcolor="#a0a0a0" stroked="f"/>
        </w:pict>
      </w:r>
    </w:p>
    <w:p w14:paraId="7577F1B9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Justifications</w:t>
      </w:r>
    </w:p>
    <w:p w14:paraId="15813AE0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Scalabilité</w:t>
      </w:r>
    </w:p>
    <w:p w14:paraId="19BC4FCF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S3 assure une montée en charge horizontale et une haute disponibilité par conception, adaptée à l’augmentation mensuelle de données IoT. Les guidelines de performance valident ces workflows à haut débit.</w:t>
      </w:r>
    </w:p>
    <w:p w14:paraId="684E8706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A2FD78">
          <v:rect id="_x0000_i1037" style="width:0;height:1.5pt" o:hralign="center" o:hrstd="t" o:hr="t" fillcolor="#a0a0a0" stroked="f"/>
        </w:pict>
      </w:r>
    </w:p>
    <w:p w14:paraId="279ECE51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Sécurité</w:t>
      </w:r>
    </w:p>
    <w:p w14:paraId="125DCACD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Conformément à la documentation :</w:t>
      </w:r>
    </w:p>
    <w:p w14:paraId="3339D7FD" w14:textId="77777777" w:rsidR="004E288A" w:rsidRPr="004E288A" w:rsidRDefault="004E288A" w:rsidP="004E2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IAM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contrôle d’accès fin.</w:t>
      </w:r>
    </w:p>
    <w:p w14:paraId="4D1FE39E" w14:textId="77777777" w:rsidR="004E288A" w:rsidRPr="004E288A" w:rsidRDefault="004E288A" w:rsidP="004E2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SSE-KMS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chiffrement au repos recommandé.</w:t>
      </w:r>
    </w:p>
    <w:p w14:paraId="5B6C1504" w14:textId="77777777" w:rsidR="004E288A" w:rsidRPr="004E288A" w:rsidRDefault="004E288A" w:rsidP="004E28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MFA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Delete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protection avancée contre la suppression.</w:t>
      </w:r>
    </w:p>
    <w:p w14:paraId="5C6F1484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trafic on-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premise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S3 doit être chiffré et véhiculé via VPN ou Direct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, comme recommandé par AWS.</w:t>
      </w:r>
    </w:p>
    <w:p w14:paraId="2C72F288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E2B178">
          <v:rect id="_x0000_i1038" style="width:0;height:1.5pt" o:hralign="center" o:hrstd="t" o:hr="t" fillcolor="#a0a0a0" stroked="f"/>
        </w:pict>
      </w:r>
    </w:p>
    <w:p w14:paraId="50CF186F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Interopérabilité avec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Redpanda</w:t>
      </w:r>
      <w:proofErr w:type="spellEnd"/>
    </w:p>
    <w:p w14:paraId="33E929AD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Redpanda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S3 comme backend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-store pour :</w:t>
      </w:r>
    </w:p>
    <w:p w14:paraId="12F0930A" w14:textId="77777777" w:rsidR="004E288A" w:rsidRPr="004E288A" w:rsidRDefault="004E288A" w:rsidP="004E28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Tiered</w:t>
      </w:r>
      <w:proofErr w:type="spellEnd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Storage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(segments froids),</w:t>
      </w:r>
    </w:p>
    <w:p w14:paraId="32459B29" w14:textId="77777777" w:rsidR="004E288A" w:rsidRPr="004E288A" w:rsidRDefault="004E288A" w:rsidP="004E28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S3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Sink</w:t>
      </w:r>
      <w:proofErr w:type="spellEnd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Connectors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écrire les données consolidées,</w:t>
      </w:r>
    </w:p>
    <w:p w14:paraId="335E3409" w14:textId="77777777" w:rsidR="004E288A" w:rsidRPr="004E288A" w:rsidRDefault="004E288A" w:rsidP="004E28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S3 Source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Connectors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relire des historiques.</w:t>
      </w:r>
    </w:p>
    <w:p w14:paraId="3FFF0354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opérations nécessaires (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PutObject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List,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Multipart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) sont couvertes par l’API S3.</w:t>
      </w:r>
    </w:p>
    <w:p w14:paraId="352F80FD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BF305E">
          <v:rect id="_x0000_i1039" style="width:0;height:1.5pt" o:hralign="center" o:hrstd="t" o:hr="t" fillcolor="#a0a0a0" stroked="f"/>
        </w:pict>
      </w:r>
    </w:p>
    <w:p w14:paraId="7A742AB8" w14:textId="36F202AF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Directory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Buckets</w:t>
      </w:r>
      <w:proofErr w:type="spellEnd"/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S3 Express One Zone (optionnel IoT chaud)</w:t>
      </w:r>
    </w:p>
    <w:p w14:paraId="5597D99E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les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workloads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IoT à très forte fréquence, AWS recommande dans la doc 2025 les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Directory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Buckets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, offrant faible latence et fort débit zonal.</w:t>
      </w:r>
    </w:p>
    <w:p w14:paraId="3D845725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190FEAA1" w14:textId="77777777" w:rsidR="004E288A" w:rsidRPr="004E288A" w:rsidRDefault="004E288A" w:rsidP="004E2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Garder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S3 Standard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tiered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storage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Redpanda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A8E135" w14:textId="77777777" w:rsidR="004E288A" w:rsidRPr="004E288A" w:rsidRDefault="004E288A" w:rsidP="004E28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S3 Express One Zone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ingestion IoT ultra-intensive.</w:t>
      </w:r>
    </w:p>
    <w:p w14:paraId="1DBA6225" w14:textId="68435FBD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AF75F1">
          <v:rect id="_x0000_i1040" style="width:0;height:1.5pt" o:hralign="center" o:hrstd="t" o:hr="t" fillcolor="#a0a0a0" stroked="f"/>
        </w:pict>
      </w:r>
    </w:p>
    <w:p w14:paraId="1253E283" w14:textId="3DCEB14C" w:rsidR="004E288A" w:rsidRPr="004E288A" w:rsidRDefault="004E288A" w:rsidP="004E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Entrepôt de données cloud</w:t>
      </w:r>
    </w:p>
    <w:p w14:paraId="3725707D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recommandé : Amazon Redshift</w:t>
      </w:r>
    </w:p>
    <w:p w14:paraId="32594E64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Amazon Redshift constitue un entrepôt de données massivement parallèle, optimisé pour des requêtes analytiques complexes et des volumes importants, ce qui correspond parfaitement aux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workloads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IoT, ERP et CRM d’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InduTechData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Selon le </w:t>
      </w:r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Redshift Management Guide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s’agit d’un data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warehouse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entièrement managé, adapté au traitement de données structurées et semi-structurées à grande </w:t>
      </w: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échelle .</w:t>
      </w:r>
      <w:proofErr w:type="gramEnd"/>
    </w:p>
    <w:p w14:paraId="27212A25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Intégration naturelle avec Amazon S3</w:t>
      </w:r>
    </w:p>
    <w:p w14:paraId="3E5AA2C9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Redshift s’intègre étroitement avec Amazon S3 via Redshift Spectrum, permettant de requêter les données stockées dans S3 sans les charger dans le cluster, comme décrit dans le </w:t>
      </w:r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Redshift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Database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Developer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gram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Guide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</w:t>
      </w:r>
      <w:proofErr w:type="gram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Cela facilite les pipelines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Redpanda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S3 → Redshift.</w:t>
      </w:r>
    </w:p>
    <w:p w14:paraId="3623CE97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Ingestion optimisée depuis S3 (COPY)</w:t>
      </w:r>
    </w:p>
    <w:p w14:paraId="16B93AF8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Redshift charge les données en parallèle à travers le cluster grâce à la commande </w:t>
      </w:r>
      <w:r w:rsidRPr="004E288A">
        <w:rPr>
          <w:rFonts w:ascii="Courier New" w:eastAsia="Times New Roman" w:hAnsi="Courier New" w:cs="Courier New"/>
          <w:sz w:val="20"/>
          <w:szCs w:val="20"/>
          <w:lang w:eastAsia="fr-FR"/>
        </w:rPr>
        <w:t>COPY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recommandée pour les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datasets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volumineux .</w:t>
      </w:r>
      <w:proofErr w:type="gramEnd"/>
    </w:p>
    <w:p w14:paraId="5B17F3D7" w14:textId="77777777" w:rsidR="004E288A" w:rsidRPr="004E288A" w:rsidRDefault="004E288A" w:rsidP="004E2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3A5C06">
          <v:rect id="_x0000_i1076" style="width:0;height:1.5pt" o:hralign="center" o:hrstd="t" o:hr="t" fillcolor="#a0a0a0" stroked="f"/>
        </w:pict>
      </w:r>
    </w:p>
    <w:p w14:paraId="40F25E57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Synchronisation SQL Server on-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premise</w:t>
      </w:r>
      <w:proofErr w:type="spellEnd"/>
      <w:r w:rsidRPr="004E28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Redshift</w:t>
      </w:r>
    </w:p>
    <w:p w14:paraId="2D1A0447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Service recommandé : AWS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Database</w:t>
      </w:r>
      <w:proofErr w:type="spellEnd"/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Migration Service (AWS DMS)</w:t>
      </w:r>
    </w:p>
    <w:p w14:paraId="5A22D502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Les guides DMS confirment que SQL Server est pleinement supporté comme source (full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CDC) et Redshift comme </w:t>
      </w: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cible .</w:t>
      </w:r>
      <w:proofErr w:type="gramEnd"/>
    </w:p>
    <w:p w14:paraId="055296EE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Mécanisme de migration</w:t>
      </w:r>
    </w:p>
    <w:p w14:paraId="4C74DCD6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DMS réalise :</w:t>
      </w:r>
    </w:p>
    <w:p w14:paraId="3A48D64F" w14:textId="77777777" w:rsidR="004E288A" w:rsidRPr="004E288A" w:rsidRDefault="004E288A" w:rsidP="004E28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full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load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tables existantes</w:t>
      </w:r>
    </w:p>
    <w:p w14:paraId="17526301" w14:textId="77777777" w:rsidR="004E288A" w:rsidRPr="004E288A" w:rsidRDefault="004E288A" w:rsidP="004E28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réplication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CDC continue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les transaction logs SQL Server</w:t>
      </w:r>
    </w:p>
    <w:p w14:paraId="4EACC9B8" w14:textId="77777777" w:rsidR="004E288A" w:rsidRPr="004E288A" w:rsidRDefault="004E288A" w:rsidP="004E28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sans interruption de service, comme décrit dans le </w:t>
      </w:r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DMS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Step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-by-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Step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Guide</w:t>
      </w: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5C38610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✔</w:t>
      </w: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Flux réel validé par la documentation</w:t>
      </w:r>
    </w:p>
    <w:p w14:paraId="48FAF512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Redshift, DMS utilise </w:t>
      </w:r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S3 comme zone de </w:t>
      </w:r>
      <w:proofErr w:type="spellStart"/>
      <w:r w:rsidRPr="004E28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staging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E988489" w14:textId="77777777" w:rsidR="004E288A" w:rsidRPr="004E288A" w:rsidRDefault="004E288A" w:rsidP="004E2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“DMS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migrates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data to Amazon S3 and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then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issues COPY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commands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into</w:t>
      </w:r>
      <w:proofErr w:type="spellEnd"/>
      <w:r w:rsidRPr="004E288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Redshift.”</w:t>
      </w:r>
    </w:p>
    <w:p w14:paraId="1C21632C" w14:textId="77777777" w:rsidR="004E288A" w:rsidRPr="004E288A" w:rsidRDefault="004E288A" w:rsidP="004E2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E288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Architecture de synchronisation :</w:t>
      </w:r>
    </w:p>
    <w:p w14:paraId="47E65BF0" w14:textId="77777777" w:rsidR="004E288A" w:rsidRPr="004E288A" w:rsidRDefault="004E288A" w:rsidP="004E2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SQL Server on-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premise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(VPN/Direct </w:t>
      </w:r>
      <w:proofErr w:type="spellStart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t>) → DMS → S3 → Redshift (COPY)</w:t>
      </w:r>
    </w:p>
    <w:p w14:paraId="56E47DB7" w14:textId="0449F2D7" w:rsidR="0089163F" w:rsidRPr="0089163F" w:rsidRDefault="004E288A" w:rsidP="00891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288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E904AE">
          <v:rect id="_x0000_i1077" style="width:0;height:1.5pt" o:hralign="center" o:hrstd="t" o:hr="t" fillcolor="#a0a0a0" stroked="f"/>
        </w:pict>
      </w:r>
    </w:p>
    <w:p w14:paraId="16B7A9DA" w14:textId="77777777" w:rsidR="0089163F" w:rsidRDefault="0089163F" w:rsidP="0089163F">
      <w:pPr>
        <w:pStyle w:val="Heading2"/>
      </w:pPr>
      <w:r>
        <w:rPr>
          <w:rStyle w:val="Strong"/>
          <w:b/>
          <w:bCs/>
        </w:rPr>
        <w:t xml:space="preserve">1.3. Traitement des données en temps réel — </w:t>
      </w:r>
      <w:proofErr w:type="spellStart"/>
      <w:r>
        <w:rPr>
          <w:rStyle w:val="Strong"/>
          <w:b/>
          <w:bCs/>
        </w:rPr>
        <w:t>Redpanda</w:t>
      </w:r>
      <w:proofErr w:type="spellEnd"/>
    </w:p>
    <w:p w14:paraId="1EFBD7E7" w14:textId="77777777" w:rsidR="0089163F" w:rsidRDefault="0089163F" w:rsidP="0089163F">
      <w:pPr>
        <w:pStyle w:val="NormalWeb"/>
      </w:pPr>
      <w:r>
        <w:t xml:space="preserve">Pour gérer les flux IoT continus (50 Go/mois) nécessitant une ingestion fiable et à faible latence, </w:t>
      </w:r>
      <w:proofErr w:type="spellStart"/>
      <w:r>
        <w:t>InduTechData</w:t>
      </w:r>
      <w:proofErr w:type="spellEnd"/>
      <w:r>
        <w:t xml:space="preserve"> adopte </w:t>
      </w:r>
      <w:proofErr w:type="spellStart"/>
      <w:r>
        <w:t>Redpanda</w:t>
      </w:r>
      <w:proofErr w:type="spellEnd"/>
      <w:r>
        <w:t xml:space="preserve"> comme plateforme de streaming. </w:t>
      </w:r>
      <w:proofErr w:type="spellStart"/>
      <w:r>
        <w:t>Redpanda</w:t>
      </w:r>
      <w:proofErr w:type="spellEnd"/>
      <w:r>
        <w:t xml:space="preserve"> est une solution 100 % compatible Kafka, mais plus performante et plus simple à opérer.</w:t>
      </w:r>
    </w:p>
    <w:p w14:paraId="3E968C3D" w14:textId="77777777" w:rsidR="0089163F" w:rsidRDefault="0089163F" w:rsidP="0089163F">
      <w:pPr>
        <w:pStyle w:val="NormalWeb"/>
      </w:pPr>
      <w:r>
        <w:t xml:space="preserve">Selon la documentation officielle, </w:t>
      </w:r>
      <w:proofErr w:type="spellStart"/>
      <w:r>
        <w:t>Redpanda</w:t>
      </w:r>
      <w:proofErr w:type="spellEnd"/>
      <w:r>
        <w:t xml:space="preserve"> permet aux producteurs et consommateurs d’utiliser directement l’API Kafka, tout en fournissant un traitement bas-latence et des garanties de durabilité grâce au protocole </w:t>
      </w:r>
      <w:proofErr w:type="gramStart"/>
      <w:r>
        <w:t>Raft .</w:t>
      </w:r>
      <w:proofErr w:type="gramEnd"/>
    </w:p>
    <w:p w14:paraId="308ED967" w14:textId="77777777" w:rsidR="0089163F" w:rsidRDefault="0089163F" w:rsidP="0089163F">
      <w:pPr>
        <w:pStyle w:val="Heading3"/>
      </w:pPr>
      <w:r>
        <w:rPr>
          <w:rStyle w:val="Strong"/>
          <w:b/>
          <w:bCs/>
        </w:rPr>
        <w:t xml:space="preserve">Avantages pour </w:t>
      </w:r>
      <w:proofErr w:type="spellStart"/>
      <w:r>
        <w:rPr>
          <w:rStyle w:val="Strong"/>
          <w:b/>
          <w:bCs/>
        </w:rPr>
        <w:t>InduTechData</w:t>
      </w:r>
      <w:proofErr w:type="spellEnd"/>
    </w:p>
    <w:p w14:paraId="733704B4" w14:textId="77777777" w:rsidR="0089163F" w:rsidRDefault="0089163F" w:rsidP="0089163F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Compatibilité Kafka</w:t>
      </w:r>
    </w:p>
    <w:p w14:paraId="20BC67C0" w14:textId="77777777" w:rsidR="0089163F" w:rsidRDefault="0089163F" w:rsidP="0089163F">
      <w:pPr>
        <w:pStyle w:val="NormalWeb"/>
      </w:pPr>
      <w:r>
        <w:t>Les applications existantes peuvent envoyer les événements IoT sans modification.</w:t>
      </w:r>
    </w:p>
    <w:p w14:paraId="76E4FC0D" w14:textId="77777777" w:rsidR="0089163F" w:rsidRDefault="0089163F" w:rsidP="0089163F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Performances élevées</w:t>
      </w:r>
    </w:p>
    <w:p w14:paraId="49A66D9E" w14:textId="77777777" w:rsidR="0089163F" w:rsidRDefault="0089163F" w:rsidP="0089163F">
      <w:pPr>
        <w:pStyle w:val="NormalWeb"/>
      </w:pPr>
      <w:proofErr w:type="spellStart"/>
      <w:r>
        <w:t>Redpanda</w:t>
      </w:r>
      <w:proofErr w:type="spellEnd"/>
      <w:r>
        <w:t xml:space="preserve"> optimise l’utilisation CPU/mémoire et élimine </w:t>
      </w:r>
      <w:proofErr w:type="spellStart"/>
      <w:r>
        <w:t>ZooKeeper</w:t>
      </w:r>
      <w:proofErr w:type="spellEnd"/>
      <w:r>
        <w:t>, réduisant la latence et la complexité opérationnelle.</w:t>
      </w:r>
    </w:p>
    <w:p w14:paraId="10C819A6" w14:textId="77777777" w:rsidR="0089163F" w:rsidRDefault="0089163F" w:rsidP="0089163F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Tiered</w:t>
      </w:r>
      <w:proofErr w:type="spellEnd"/>
      <w:r>
        <w:t xml:space="preserve"> Storage vers Amazon S3</w:t>
      </w:r>
    </w:p>
    <w:p w14:paraId="678CA136" w14:textId="77777777" w:rsidR="0089163F" w:rsidRDefault="0089163F" w:rsidP="0089163F">
      <w:pPr>
        <w:pStyle w:val="NormalWeb"/>
      </w:pPr>
      <w:r>
        <w:t>Les segments froids peuvent être automatiquement déportés vers S3, ce qui offre un stockage quasi illimité pour les données IoT historiques.</w:t>
      </w:r>
    </w:p>
    <w:p w14:paraId="19117F65" w14:textId="77777777" w:rsidR="0089163F" w:rsidRDefault="0089163F" w:rsidP="0089163F">
      <w:pPr>
        <w:pStyle w:val="Heading4"/>
      </w:pPr>
      <w:r>
        <w:rPr>
          <w:rFonts w:ascii="Segoe UI Symbol" w:hAnsi="Segoe UI Symbol" w:cs="Segoe UI Symbol"/>
        </w:rPr>
        <w:lastRenderedPageBreak/>
        <w:t>✔</w:t>
      </w:r>
      <w:r>
        <w:t xml:space="preserve"> Connecteurs </w:t>
      </w:r>
      <w:proofErr w:type="spellStart"/>
      <w:r>
        <w:t>Redpanda</w:t>
      </w:r>
      <w:proofErr w:type="spellEnd"/>
      <w:r>
        <w:t xml:space="preserve"> </w:t>
      </w:r>
      <w:proofErr w:type="spellStart"/>
      <w:r>
        <w:t>Connect</w:t>
      </w:r>
      <w:proofErr w:type="spellEnd"/>
    </w:p>
    <w:p w14:paraId="4F50F2F3" w14:textId="77777777" w:rsidR="0089163F" w:rsidRDefault="0089163F" w:rsidP="0089163F">
      <w:pPr>
        <w:pStyle w:val="NormalWeb"/>
      </w:pPr>
      <w:r>
        <w:t>Permet d’ingérer :</w:t>
      </w:r>
    </w:p>
    <w:p w14:paraId="6F852306" w14:textId="77777777" w:rsidR="0089163F" w:rsidRDefault="0089163F" w:rsidP="0089163F">
      <w:pPr>
        <w:pStyle w:val="NormalWeb"/>
        <w:numPr>
          <w:ilvl w:val="0"/>
          <w:numId w:val="17"/>
        </w:numPr>
      </w:pPr>
      <w:proofErr w:type="gramStart"/>
      <w:r>
        <w:t>les</w:t>
      </w:r>
      <w:proofErr w:type="gramEnd"/>
      <w:r>
        <w:t xml:space="preserve"> changements SQL Server (CDC)</w:t>
      </w:r>
    </w:p>
    <w:p w14:paraId="619D99B5" w14:textId="77777777" w:rsidR="0089163F" w:rsidRDefault="0089163F" w:rsidP="0089163F">
      <w:pPr>
        <w:pStyle w:val="NormalWeb"/>
        <w:numPr>
          <w:ilvl w:val="0"/>
          <w:numId w:val="17"/>
        </w:numPr>
      </w:pPr>
      <w:proofErr w:type="gramStart"/>
      <w:r>
        <w:t>les</w:t>
      </w:r>
      <w:proofErr w:type="gramEnd"/>
      <w:r>
        <w:t xml:space="preserve"> fichiers et flux bruts vers S3</w:t>
      </w:r>
    </w:p>
    <w:p w14:paraId="761EB0C2" w14:textId="77777777" w:rsidR="0089163F" w:rsidRDefault="0089163F" w:rsidP="0089163F">
      <w:pPr>
        <w:pStyle w:val="Heading4"/>
      </w:pPr>
      <w:r>
        <w:rPr>
          <w:rFonts w:ascii="Segoe UI Symbol" w:hAnsi="Segoe UI Symbol" w:cs="Segoe UI Symbol"/>
        </w:rPr>
        <w:t>✔</w:t>
      </w:r>
      <w:r>
        <w:t xml:space="preserve"> Sécurité renforcée</w:t>
      </w:r>
    </w:p>
    <w:p w14:paraId="126FF3EC" w14:textId="77777777" w:rsidR="0089163F" w:rsidRDefault="0089163F" w:rsidP="0089163F">
      <w:pPr>
        <w:pStyle w:val="NormalWeb"/>
      </w:pPr>
      <w:r>
        <w:t xml:space="preserve">Support </w:t>
      </w:r>
      <w:proofErr w:type="spellStart"/>
      <w:r>
        <w:t>mTLS</w:t>
      </w:r>
      <w:proofErr w:type="spellEnd"/>
      <w:r>
        <w:t xml:space="preserve"> + SASL en simultané sur AWS, idéal pour l’hybride VPN/Direct </w:t>
      </w:r>
      <w:proofErr w:type="spellStart"/>
      <w:r>
        <w:t>Connect</w:t>
      </w:r>
      <w:proofErr w:type="spellEnd"/>
      <w:r>
        <w:t>.</w:t>
      </w:r>
    </w:p>
    <w:p w14:paraId="5D4849A8" w14:textId="0E20BFE6" w:rsidR="0089163F" w:rsidRPr="0089163F" w:rsidRDefault="0089163F" w:rsidP="0089163F">
      <w:r>
        <w:pict w14:anchorId="1D976A44">
          <v:rect id="_x0000_i1105" style="width:0;height:1.5pt" o:hralign="center" o:hrstd="t" o:hr="t" fillcolor="#a0a0a0" stroked="f"/>
        </w:pict>
      </w:r>
    </w:p>
    <w:p w14:paraId="2F4F3E45" w14:textId="77777777" w:rsidR="0089163F" w:rsidRPr="0089163F" w:rsidRDefault="0089163F" w:rsidP="00891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916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1.4. Sécurisation et gestion des identités – AWS 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Managed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Microsoft AD (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Hybrid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Edition)</w:t>
      </w:r>
    </w:p>
    <w:p w14:paraId="0E14BC27" w14:textId="77777777" w:rsidR="0089163F" w:rsidRPr="0089163F" w:rsidRDefault="0089163F" w:rsidP="00891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assurer une gestion unifiée des identités entre le datacenter on-</w:t>
      </w:r>
      <w:proofErr w:type="spellStart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premise</w:t>
      </w:r>
      <w:proofErr w:type="spellEnd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</w:t>
      </w:r>
      <w:proofErr w:type="spellStart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InduTechData</w:t>
      </w:r>
      <w:proofErr w:type="spellEnd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services AWS, la solution retenue est </w:t>
      </w:r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AWS 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Managed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Microsoft AD (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Hybrid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Edition)</w:t>
      </w:r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. Cette solution permet d’étendre l’Active Directory existant vers AWS sans synchroniser les identités, tout en fournissant une authentification transparente pour toutes les applications cloud.</w:t>
      </w:r>
    </w:p>
    <w:p w14:paraId="4C82EAE6" w14:textId="154F8832" w:rsidR="0089163F" w:rsidRPr="0089163F" w:rsidRDefault="0089163F" w:rsidP="00891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Hybrid</w:t>
      </w:r>
      <w:proofErr w:type="spellEnd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Edition crée un environnement d’identité intégré couvrant l’on-</w:t>
      </w:r>
      <w:proofErr w:type="spellStart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premise</w:t>
      </w:r>
      <w:proofErr w:type="spellEnd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AWS, en maintenant un seul référentiel d’identités et en permettant l’accès aux services AWS avec les mêmes comptes Active </w:t>
      </w:r>
      <w:proofErr w:type="gramStart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Directory .</w:t>
      </w:r>
      <w:proofErr w:type="gramEnd"/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Les utilisateurs bénéficient d’un authentification Kerberos/LDAP/LDAPS sécurisée et peuvent accéder aux services AWS (Redshift, S3, Glue, EC2) via IAM Identity Center sans gestion distincte des identités.</w:t>
      </w:r>
    </w:p>
    <w:p w14:paraId="557A6560" w14:textId="77777777" w:rsidR="0089163F" w:rsidRPr="0089163F" w:rsidRDefault="0089163F" w:rsidP="00891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9163F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architecture garantit :</w:t>
      </w:r>
    </w:p>
    <w:p w14:paraId="538FFC53" w14:textId="77777777" w:rsidR="0089163F" w:rsidRPr="0089163F" w:rsidRDefault="0089163F" w:rsidP="008916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</w:t>
      </w:r>
      <w:proofErr w:type="gram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contrôle centralisé des accès</w:t>
      </w:r>
    </w:p>
    <w:p w14:paraId="55CFDDEF" w14:textId="77777777" w:rsidR="0089163F" w:rsidRPr="0089163F" w:rsidRDefault="0089163F" w:rsidP="008916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</w:t>
      </w:r>
      <w:proofErr w:type="gram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continuité des politiques AD (GPO, MFA, 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password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policies</w:t>
      </w:r>
      <w:proofErr w:type="spell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14:paraId="2281F53D" w14:textId="77777777" w:rsidR="0089163F" w:rsidRPr="0089163F" w:rsidRDefault="0089163F" w:rsidP="008916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</w:t>
      </w:r>
      <w:proofErr w:type="gram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sécurité conforme aux standards industriels</w:t>
      </w:r>
    </w:p>
    <w:p w14:paraId="6EA9EFB6" w14:textId="77777777" w:rsidR="0089163F" w:rsidRPr="0089163F" w:rsidRDefault="0089163F" w:rsidP="0089163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</w:t>
      </w:r>
      <w:proofErr w:type="gramEnd"/>
      <w:r w:rsidRPr="0089163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interopérabilité maximale avec le SI existant</w:t>
      </w:r>
    </w:p>
    <w:p w14:paraId="6E9F4FC2" w14:textId="0EA6EFF3" w:rsidR="0089163F" w:rsidRDefault="0089163F" w:rsidP="00891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9ACDB8E" w14:textId="076FC243" w:rsidR="006B0EE0" w:rsidRDefault="006B0EE0" w:rsidP="00891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6F12A9" w14:textId="56B5C984" w:rsidR="006B0EE0" w:rsidRDefault="006B0EE0" w:rsidP="00242C35">
      <w:pPr>
        <w:pStyle w:val="NormalWeb"/>
      </w:pPr>
      <w:r>
        <w:br/>
      </w:r>
    </w:p>
    <w:p w14:paraId="118046C7" w14:textId="0127F532" w:rsidR="00BB3DA5" w:rsidRDefault="00BB3DA5" w:rsidP="006B0EE0"/>
    <w:p w14:paraId="74F63BC7" w14:textId="77777777" w:rsidR="00BB3DA5" w:rsidRDefault="00BB3DA5" w:rsidP="006B0EE0"/>
    <w:p w14:paraId="63DCFB9D" w14:textId="6E6677CC" w:rsidR="006B0EE0" w:rsidRDefault="006B0EE0" w:rsidP="006B0EE0">
      <w:pPr>
        <w:pStyle w:val="Heading1"/>
      </w:pPr>
      <w:r>
        <w:rPr>
          <w:rStyle w:val="Strong"/>
          <w:b/>
          <w:bCs/>
        </w:rPr>
        <w:lastRenderedPageBreak/>
        <w:t xml:space="preserve">Évaluation de compatibilité de l’architecture hybride </w:t>
      </w:r>
      <w:proofErr w:type="spellStart"/>
      <w:r>
        <w:rPr>
          <w:rStyle w:val="Strong"/>
          <w:b/>
          <w:bCs/>
        </w:rPr>
        <w:t>InduTechData</w:t>
      </w:r>
      <w:proofErr w:type="spellEnd"/>
      <w:r>
        <w:rPr>
          <w:rStyle w:val="Strong"/>
          <w:b/>
          <w:bCs/>
        </w:rPr>
        <w:t xml:space="preserve"> </w:t>
      </w:r>
    </w:p>
    <w:p w14:paraId="2FAD93FF" w14:textId="2122B21E" w:rsidR="006B0EE0" w:rsidRDefault="006B0EE0" w:rsidP="006B0EE0">
      <w:pPr>
        <w:pStyle w:val="NormalWeb"/>
      </w:pPr>
      <w:r>
        <w:t>La proposition d’architecture hybride présente un niveau de compatibilité très élevé avec l’environnement SI on-</w:t>
      </w:r>
      <w:proofErr w:type="spellStart"/>
      <w:r>
        <w:t>premise</w:t>
      </w:r>
      <w:proofErr w:type="spellEnd"/>
      <w:r>
        <w:t xml:space="preserve"> d’</w:t>
      </w:r>
      <w:proofErr w:type="spellStart"/>
      <w:r>
        <w:t>InduTechData</w:t>
      </w:r>
      <w:proofErr w:type="spellEnd"/>
      <w:r>
        <w:t>. Cette évaluation examine trois dimensions essentielles : la sécurité, l’interopérabilité et la capacité de montée en charge.</w:t>
      </w:r>
    </w:p>
    <w:p w14:paraId="31136EEF" w14:textId="77777777" w:rsidR="006B0EE0" w:rsidRDefault="006B0EE0" w:rsidP="006B0EE0">
      <w:r>
        <w:pict w14:anchorId="5084AAF3">
          <v:rect id="_x0000_i1170" style="width:0;height:1.5pt" o:hralign="center" o:hrstd="t" o:hr="t" fillcolor="#a0a0a0" stroked="f"/>
        </w:pict>
      </w:r>
    </w:p>
    <w:p w14:paraId="5193A3BC" w14:textId="77777777" w:rsidR="006B0EE0" w:rsidRDefault="006B0EE0" w:rsidP="006B0EE0">
      <w:pPr>
        <w:pStyle w:val="Heading2"/>
      </w:pPr>
      <w:r>
        <w:rPr>
          <w:rStyle w:val="Strong"/>
          <w:b/>
          <w:bCs/>
        </w:rPr>
        <w:t>1. Sécurité et conformité</w:t>
      </w:r>
    </w:p>
    <w:p w14:paraId="27FD4621" w14:textId="77777777" w:rsidR="006B0EE0" w:rsidRDefault="006B0EE0" w:rsidP="006B0EE0">
      <w:pPr>
        <w:pStyle w:val="NormalWeb"/>
      </w:pPr>
      <w:r>
        <w:t>L’un des objectifs majeurs d’</w:t>
      </w:r>
      <w:proofErr w:type="spellStart"/>
      <w:r>
        <w:t>InduTechData</w:t>
      </w:r>
      <w:proofErr w:type="spellEnd"/>
      <w:r>
        <w:t xml:space="preserve"> est de garantir la protection des flux sensibles en provenance des capteurs IoT et des systèmes critiques internes (SQL Server, ERP, CRM). L’architecture proposée respecte pleinement cette exigence.</w:t>
      </w:r>
    </w:p>
    <w:p w14:paraId="3A7829DE" w14:textId="77777777" w:rsidR="006B0EE0" w:rsidRDefault="006B0EE0" w:rsidP="006B0EE0">
      <w:pPr>
        <w:pStyle w:val="NormalWeb"/>
      </w:pPr>
      <w:proofErr w:type="spellStart"/>
      <w:r>
        <w:t>Redpanda</w:t>
      </w:r>
      <w:proofErr w:type="spellEnd"/>
      <w:r>
        <w:t xml:space="preserve"> prend en charge </w:t>
      </w:r>
      <w:proofErr w:type="spellStart"/>
      <w:r>
        <w:t>mTLS</w:t>
      </w:r>
      <w:proofErr w:type="spellEnd"/>
      <w:r>
        <w:t xml:space="preserve"> et SASL, assurant un chiffrement systématique des communications entre producteurs, brokers et consommateurs. De plus, grâce au VPN </w:t>
      </w:r>
      <w:proofErr w:type="spellStart"/>
      <w:r>
        <w:t>IPSec</w:t>
      </w:r>
      <w:proofErr w:type="spellEnd"/>
      <w:r>
        <w:t xml:space="preserve"> ou à AWS Direct </w:t>
      </w:r>
      <w:proofErr w:type="spellStart"/>
      <w:r>
        <w:t>Connect</w:t>
      </w:r>
      <w:proofErr w:type="spellEnd"/>
      <w:r>
        <w:t>, les données en transit entre le datacenter et AWS sont protégées par SSL/TLS ou par des tunnels privés. Pour le stockage, Amazon S3 assure un chiffrement au repos (SSE-KMS) et des contrôles d’accès granulaires via IAM, garantissant une conformité stricte.</w:t>
      </w:r>
    </w:p>
    <w:p w14:paraId="2EEB073C" w14:textId="77777777" w:rsidR="006B0EE0" w:rsidRDefault="006B0EE0" w:rsidP="006B0EE0">
      <w:pPr>
        <w:pStyle w:val="NormalWeb"/>
      </w:pPr>
      <w:r>
        <w:t xml:space="preserve">La gestion des identités est homogène grâce à AWS </w:t>
      </w:r>
      <w:proofErr w:type="spellStart"/>
      <w:r>
        <w:t>Managed</w:t>
      </w:r>
      <w:proofErr w:type="spellEnd"/>
      <w:r>
        <w:t xml:space="preserve"> Microsoft AD (</w:t>
      </w:r>
      <w:proofErr w:type="spellStart"/>
      <w:r>
        <w:t>Hybrid</w:t>
      </w:r>
      <w:proofErr w:type="spellEnd"/>
      <w:r>
        <w:t xml:space="preserve"> Edition). Cette solution étend l’Active Directory on-</w:t>
      </w:r>
      <w:proofErr w:type="spellStart"/>
      <w:r>
        <w:t>premise</w:t>
      </w:r>
      <w:proofErr w:type="spellEnd"/>
      <w:r>
        <w:t xml:space="preserve"> sans répliquer les identités, permettant aux utilisateurs d’accéder à Redshift, S3, Glue ou EC2 avec leurs identifiants AD. L’environnement conserve ainsi un seul annuaire maître, des politiques GPO uniformes et une authentification Kerberos/LDAP cohérente entre on-</w:t>
      </w:r>
      <w:proofErr w:type="spellStart"/>
      <w:r>
        <w:t>premise</w:t>
      </w:r>
      <w:proofErr w:type="spellEnd"/>
      <w:r>
        <w:t xml:space="preserve"> et cloud. Cette continuité réduit les risques d’erreurs, renforce l’</w:t>
      </w:r>
      <w:proofErr w:type="spellStart"/>
      <w:r>
        <w:t>auditabilité</w:t>
      </w:r>
      <w:proofErr w:type="spellEnd"/>
      <w:r>
        <w:t xml:space="preserve"> et répond aux exigences de conformité internes.</w:t>
      </w:r>
    </w:p>
    <w:p w14:paraId="09815D9F" w14:textId="77777777" w:rsidR="006B0EE0" w:rsidRDefault="006B0EE0" w:rsidP="006B0EE0">
      <w:r>
        <w:pict w14:anchorId="0C9F1302">
          <v:rect id="_x0000_i1171" style="width:0;height:1.5pt" o:hralign="center" o:hrstd="t" o:hr="t" fillcolor="#a0a0a0" stroked="f"/>
        </w:pict>
      </w:r>
    </w:p>
    <w:p w14:paraId="42F1418D" w14:textId="77777777" w:rsidR="006B0EE0" w:rsidRDefault="006B0EE0" w:rsidP="006B0EE0">
      <w:pPr>
        <w:pStyle w:val="Heading2"/>
      </w:pPr>
      <w:r>
        <w:rPr>
          <w:rStyle w:val="Strong"/>
          <w:b/>
          <w:bCs/>
        </w:rPr>
        <w:t>2. Interopérabilité</w:t>
      </w:r>
    </w:p>
    <w:p w14:paraId="3C6C9F2E" w14:textId="77777777" w:rsidR="006B0EE0" w:rsidRDefault="006B0EE0" w:rsidP="006B0EE0">
      <w:pPr>
        <w:pStyle w:val="NormalWeb"/>
      </w:pPr>
      <w:proofErr w:type="spellStart"/>
      <w:r>
        <w:t>Redpanda</w:t>
      </w:r>
      <w:proofErr w:type="spellEnd"/>
      <w:r>
        <w:t xml:space="preserve"> joue un rôle central dans l’intégration entre le SI on-</w:t>
      </w:r>
      <w:proofErr w:type="spellStart"/>
      <w:r>
        <w:t>premise</w:t>
      </w:r>
      <w:proofErr w:type="spellEnd"/>
      <w:r>
        <w:t xml:space="preserve"> et AWS. Sa compatibilité Kafka lui permet d’accepter les flux IoT existants sans refonte des producteurs. De plus, </w:t>
      </w:r>
      <w:proofErr w:type="spellStart"/>
      <w:r>
        <w:t>Redpanda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permet d’ingérer directement en streaming les changements SQL Server via CDC, facilitant la synchronisation avec S3 et Glue.</w:t>
      </w:r>
    </w:p>
    <w:p w14:paraId="2E238333" w14:textId="77777777" w:rsidR="006B0EE0" w:rsidRDefault="006B0EE0" w:rsidP="006B0EE0">
      <w:pPr>
        <w:pStyle w:val="NormalWeb"/>
      </w:pPr>
      <w:r>
        <w:t xml:space="preserve">Les flux batch reposent sur AWS DMS, qui effectue un “full </w:t>
      </w:r>
      <w:proofErr w:type="spellStart"/>
      <w:r>
        <w:t>load</w:t>
      </w:r>
      <w:proofErr w:type="spellEnd"/>
      <w:r>
        <w:t xml:space="preserve"> + CDC” avant de passer par S3 pour alimenter Redshift via COPY. Cette architecture garantit une automatisation complète : ingestion IoT continue, réplication SQL Server en quasi temps réel, transformations Glue planifiées, et chargements Redshift orchestrés.</w:t>
      </w:r>
    </w:p>
    <w:p w14:paraId="236D0D0D" w14:textId="77777777" w:rsidR="006B0EE0" w:rsidRDefault="006B0EE0" w:rsidP="006B0EE0">
      <w:pPr>
        <w:pStyle w:val="NormalWeb"/>
      </w:pPr>
      <w:r>
        <w:t>Ainsi, tous les composants interopèrent nativement sans nécessiter d’adaptations lourdes sur l’existant.</w:t>
      </w:r>
    </w:p>
    <w:p w14:paraId="299A772D" w14:textId="77777777" w:rsidR="006B0EE0" w:rsidRDefault="006B0EE0" w:rsidP="006B0EE0">
      <w:r>
        <w:pict w14:anchorId="4DA8E853">
          <v:rect id="_x0000_i1172" style="width:0;height:1.5pt" o:hralign="center" o:hrstd="t" o:hr="t" fillcolor="#a0a0a0" stroked="f"/>
        </w:pict>
      </w:r>
    </w:p>
    <w:p w14:paraId="25DACFD1" w14:textId="77777777" w:rsidR="006B0EE0" w:rsidRDefault="006B0EE0" w:rsidP="006B0EE0">
      <w:pPr>
        <w:pStyle w:val="Heading2"/>
      </w:pPr>
      <w:r>
        <w:rPr>
          <w:rStyle w:val="Strong"/>
          <w:b/>
          <w:bCs/>
        </w:rPr>
        <w:lastRenderedPageBreak/>
        <w:t>3. Scalabilité et gestion des coûts</w:t>
      </w:r>
    </w:p>
    <w:p w14:paraId="56634FEE" w14:textId="5A508C31" w:rsidR="006B0EE0" w:rsidRDefault="006B0EE0" w:rsidP="006B0EE0">
      <w:pPr>
        <w:pStyle w:val="NormalWeb"/>
      </w:pPr>
      <w:r>
        <w:t xml:space="preserve">La croissance future des données IoT et des logs est prise en charge par S3, dont la capacité est pratiquement illimitée. </w:t>
      </w:r>
      <w:proofErr w:type="spellStart"/>
      <w:r>
        <w:t>Redpanda</w:t>
      </w:r>
      <w:proofErr w:type="spellEnd"/>
      <w:r>
        <w:t xml:space="preserve"> tire parti du </w:t>
      </w:r>
      <w:proofErr w:type="spellStart"/>
      <w:r>
        <w:t>Tiered</w:t>
      </w:r>
      <w:proofErr w:type="spellEnd"/>
      <w:r>
        <w:t xml:space="preserve"> Storage pour déporter les données froides vers S3, réduisant les besoins en stockage local et donc les coûts opérationnels. Redshift, quant à lui, peut évoluer horizontalement, permettant de répondre à des charges analytiques croissantes sans surcharge de gestion.</w:t>
      </w:r>
    </w:p>
    <w:p w14:paraId="3AFE307B" w14:textId="77777777" w:rsidR="006B0EE0" w:rsidRDefault="006B0EE0" w:rsidP="006B0EE0">
      <w:pPr>
        <w:pStyle w:val="NormalWeb"/>
      </w:pPr>
      <w:r>
        <w:t xml:space="preserve">La maîtrise des coûts nécessitera néanmoins une surveillance active : suivi du trafic DMS,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S3, compression Parquet via Glue, monitoring </w:t>
      </w:r>
      <w:proofErr w:type="spellStart"/>
      <w:r>
        <w:t>CloudWatch</w:t>
      </w:r>
      <w:proofErr w:type="spellEnd"/>
      <w:r>
        <w:t xml:space="preserve"> sur Redshift Spectrum, et optimisation des connecteurs </w:t>
      </w:r>
      <w:proofErr w:type="spellStart"/>
      <w:r>
        <w:t>Redpanda</w:t>
      </w:r>
      <w:proofErr w:type="spellEnd"/>
      <w:r>
        <w:t>.</w:t>
      </w:r>
    </w:p>
    <w:sectPr w:rsidR="006B0E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763E"/>
    <w:multiLevelType w:val="multilevel"/>
    <w:tmpl w:val="F3A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541"/>
    <w:multiLevelType w:val="multilevel"/>
    <w:tmpl w:val="AC3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D63"/>
    <w:multiLevelType w:val="multilevel"/>
    <w:tmpl w:val="90E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21BCE"/>
    <w:multiLevelType w:val="multilevel"/>
    <w:tmpl w:val="B6F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C088A"/>
    <w:multiLevelType w:val="multilevel"/>
    <w:tmpl w:val="9D4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7FD3"/>
    <w:multiLevelType w:val="multilevel"/>
    <w:tmpl w:val="0B9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858BE"/>
    <w:multiLevelType w:val="multilevel"/>
    <w:tmpl w:val="8F38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832E5"/>
    <w:multiLevelType w:val="multilevel"/>
    <w:tmpl w:val="8BA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C4FFA"/>
    <w:multiLevelType w:val="multilevel"/>
    <w:tmpl w:val="D76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F09AA"/>
    <w:multiLevelType w:val="multilevel"/>
    <w:tmpl w:val="F16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C5925"/>
    <w:multiLevelType w:val="multilevel"/>
    <w:tmpl w:val="490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53149"/>
    <w:multiLevelType w:val="multilevel"/>
    <w:tmpl w:val="E24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15D9E"/>
    <w:multiLevelType w:val="multilevel"/>
    <w:tmpl w:val="657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13CC3"/>
    <w:multiLevelType w:val="multilevel"/>
    <w:tmpl w:val="7E6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4215"/>
    <w:multiLevelType w:val="multilevel"/>
    <w:tmpl w:val="BC1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05B94"/>
    <w:multiLevelType w:val="multilevel"/>
    <w:tmpl w:val="177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57597"/>
    <w:multiLevelType w:val="multilevel"/>
    <w:tmpl w:val="E51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317D4"/>
    <w:multiLevelType w:val="multilevel"/>
    <w:tmpl w:val="CE9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F51D5"/>
    <w:multiLevelType w:val="multilevel"/>
    <w:tmpl w:val="5946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239F2"/>
    <w:multiLevelType w:val="multilevel"/>
    <w:tmpl w:val="87A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E4CCC"/>
    <w:multiLevelType w:val="multilevel"/>
    <w:tmpl w:val="E5E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F3892"/>
    <w:multiLevelType w:val="multilevel"/>
    <w:tmpl w:val="0D72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92C8B"/>
    <w:multiLevelType w:val="multilevel"/>
    <w:tmpl w:val="2180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720B"/>
    <w:multiLevelType w:val="multilevel"/>
    <w:tmpl w:val="B4A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4709F"/>
    <w:multiLevelType w:val="multilevel"/>
    <w:tmpl w:val="ACF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A64A7"/>
    <w:multiLevelType w:val="multilevel"/>
    <w:tmpl w:val="32E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84E59"/>
    <w:multiLevelType w:val="multilevel"/>
    <w:tmpl w:val="E43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26">
    <w:abstractNumId w:val="14"/>
  </w:num>
  <w:num w:numId="2" w16cid:durableId="915821690">
    <w:abstractNumId w:val="3"/>
  </w:num>
  <w:num w:numId="3" w16cid:durableId="387194754">
    <w:abstractNumId w:val="0"/>
  </w:num>
  <w:num w:numId="4" w16cid:durableId="1664352520">
    <w:abstractNumId w:val="9"/>
  </w:num>
  <w:num w:numId="5" w16cid:durableId="791482605">
    <w:abstractNumId w:val="18"/>
  </w:num>
  <w:num w:numId="6" w16cid:durableId="51586795">
    <w:abstractNumId w:val="6"/>
  </w:num>
  <w:num w:numId="7" w16cid:durableId="1020231510">
    <w:abstractNumId w:val="16"/>
  </w:num>
  <w:num w:numId="8" w16cid:durableId="1828550621">
    <w:abstractNumId w:val="15"/>
  </w:num>
  <w:num w:numId="9" w16cid:durableId="885721948">
    <w:abstractNumId w:val="25"/>
  </w:num>
  <w:num w:numId="10" w16cid:durableId="164521192">
    <w:abstractNumId w:val="5"/>
  </w:num>
  <w:num w:numId="11" w16cid:durableId="1720469556">
    <w:abstractNumId w:val="12"/>
  </w:num>
  <w:num w:numId="12" w16cid:durableId="768307542">
    <w:abstractNumId w:val="13"/>
  </w:num>
  <w:num w:numId="13" w16cid:durableId="2003966615">
    <w:abstractNumId w:val="22"/>
  </w:num>
  <w:num w:numId="14" w16cid:durableId="462844114">
    <w:abstractNumId w:val="1"/>
  </w:num>
  <w:num w:numId="15" w16cid:durableId="1888644373">
    <w:abstractNumId w:val="11"/>
  </w:num>
  <w:num w:numId="16" w16cid:durableId="452329505">
    <w:abstractNumId w:val="17"/>
  </w:num>
  <w:num w:numId="17" w16cid:durableId="413479855">
    <w:abstractNumId w:val="4"/>
  </w:num>
  <w:num w:numId="18" w16cid:durableId="1606234085">
    <w:abstractNumId w:val="21"/>
  </w:num>
  <w:num w:numId="19" w16cid:durableId="269121886">
    <w:abstractNumId w:val="19"/>
  </w:num>
  <w:num w:numId="20" w16cid:durableId="1475685049">
    <w:abstractNumId w:val="2"/>
  </w:num>
  <w:num w:numId="21" w16cid:durableId="1007320743">
    <w:abstractNumId w:val="23"/>
  </w:num>
  <w:num w:numId="22" w16cid:durableId="450319051">
    <w:abstractNumId w:val="26"/>
  </w:num>
  <w:num w:numId="23" w16cid:durableId="27683379">
    <w:abstractNumId w:val="20"/>
  </w:num>
  <w:num w:numId="24" w16cid:durableId="6566362">
    <w:abstractNumId w:val="8"/>
  </w:num>
  <w:num w:numId="25" w16cid:durableId="1183205460">
    <w:abstractNumId w:val="24"/>
  </w:num>
  <w:num w:numId="26" w16cid:durableId="1896502738">
    <w:abstractNumId w:val="7"/>
  </w:num>
  <w:num w:numId="27" w16cid:durableId="307132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88A"/>
    <w:rsid w:val="00084220"/>
    <w:rsid w:val="00242C35"/>
    <w:rsid w:val="004B31BB"/>
    <w:rsid w:val="004E288A"/>
    <w:rsid w:val="0058144A"/>
    <w:rsid w:val="006950B9"/>
    <w:rsid w:val="006B0EE0"/>
    <w:rsid w:val="006E3F29"/>
    <w:rsid w:val="0089163F"/>
    <w:rsid w:val="008926CA"/>
    <w:rsid w:val="00AA2515"/>
    <w:rsid w:val="00B45286"/>
    <w:rsid w:val="00BB3DA5"/>
    <w:rsid w:val="00FC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38E3"/>
  <w15:chartTrackingRefBased/>
  <w15:docId w15:val="{24582764-9D77-43C1-9134-6BAD085EB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8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4E2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4E2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88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4E288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4E288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4E2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4E28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288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E288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63F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5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7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5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7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4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9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4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6</Pages>
  <Words>1376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Desplan</dc:creator>
  <cp:keywords/>
  <dc:description/>
  <cp:lastModifiedBy>Rudy Desplan</cp:lastModifiedBy>
  <cp:revision>11</cp:revision>
  <dcterms:created xsi:type="dcterms:W3CDTF">2025-11-24T18:05:00Z</dcterms:created>
  <dcterms:modified xsi:type="dcterms:W3CDTF">2025-11-25T00:05:00Z</dcterms:modified>
</cp:coreProperties>
</file>