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4A0F" w14:textId="77777777" w:rsidR="004349FF" w:rsidRDefault="004349FF" w:rsidP="004349FF">
      <w:pPr>
        <w:rPr>
          <w:rFonts w:ascii="Calibri" w:eastAsia="Calibri" w:hAnsi="Calibri" w:cs="Calibri"/>
          <w:sz w:val="36"/>
          <w:szCs w:val="36"/>
        </w:rPr>
      </w:pPr>
    </w:p>
    <w:p w14:paraId="3C5100AF" w14:textId="77777777" w:rsidR="004349FF" w:rsidRDefault="004349FF" w:rsidP="004349FF">
      <w:pPr>
        <w:rPr>
          <w:rFonts w:ascii="Calibri" w:eastAsia="Calibri" w:hAnsi="Calibri" w:cs="Calibri"/>
          <w:sz w:val="36"/>
          <w:szCs w:val="36"/>
        </w:rPr>
      </w:pPr>
    </w:p>
    <w:p w14:paraId="0A940E3F" w14:textId="77777777" w:rsidR="004349FF" w:rsidRDefault="004349FF" w:rsidP="004349FF">
      <w:pPr>
        <w:rPr>
          <w:rFonts w:ascii="Calibri" w:eastAsia="Calibri" w:hAnsi="Calibri" w:cs="Calibri"/>
          <w:sz w:val="36"/>
          <w:szCs w:val="36"/>
        </w:rPr>
      </w:pPr>
    </w:p>
    <w:p w14:paraId="6CF3441A" w14:textId="77777777" w:rsidR="004349FF" w:rsidRDefault="004349FF" w:rsidP="004349FF">
      <w:pPr>
        <w:rPr>
          <w:rFonts w:ascii="Calibri" w:eastAsia="Calibri" w:hAnsi="Calibri" w:cs="Calibri"/>
          <w:sz w:val="36"/>
          <w:szCs w:val="36"/>
        </w:rPr>
      </w:pPr>
    </w:p>
    <w:p w14:paraId="4B8882A5" w14:textId="77777777" w:rsidR="004349FF" w:rsidRDefault="004349FF" w:rsidP="004349FF">
      <w:pPr>
        <w:rPr>
          <w:rFonts w:ascii="Calibri" w:eastAsia="Calibri" w:hAnsi="Calibri" w:cs="Calibri"/>
          <w:sz w:val="36"/>
          <w:szCs w:val="36"/>
        </w:rPr>
      </w:pPr>
    </w:p>
    <w:p w14:paraId="4F08CEAE" w14:textId="77777777" w:rsidR="004349FF" w:rsidRDefault="004349FF" w:rsidP="004349FF">
      <w:pPr>
        <w:jc w:val="center"/>
        <w:rPr>
          <w:rFonts w:ascii="Calibri" w:eastAsia="Calibri" w:hAnsi="Calibri" w:cs="Calibri"/>
          <w:sz w:val="56"/>
          <w:szCs w:val="56"/>
        </w:rPr>
      </w:pPr>
      <w:r w:rsidRPr="43E05409">
        <w:rPr>
          <w:rFonts w:ascii="Calibri" w:eastAsia="Calibri" w:hAnsi="Calibri" w:cs="Calibri"/>
          <w:b/>
          <w:bCs/>
          <w:sz w:val="56"/>
          <w:szCs w:val="56"/>
        </w:rPr>
        <w:t xml:space="preserve">Projet </w:t>
      </w:r>
      <w:r>
        <w:rPr>
          <w:rFonts w:ascii="Calibri" w:eastAsia="Calibri" w:hAnsi="Calibri" w:cs="Calibri"/>
          <w:b/>
          <w:bCs/>
          <w:sz w:val="56"/>
          <w:szCs w:val="56"/>
        </w:rPr>
        <w:t>cybersécurité</w:t>
      </w:r>
    </w:p>
    <w:p w14:paraId="1FEDC1C7" w14:textId="77777777" w:rsidR="004349FF" w:rsidRDefault="004349FF" w:rsidP="004349FF">
      <w:pPr>
        <w:rPr>
          <w:rFonts w:ascii="Calibri" w:eastAsia="Calibri" w:hAnsi="Calibri" w:cs="Calibri"/>
          <w:sz w:val="36"/>
          <w:szCs w:val="36"/>
        </w:rPr>
      </w:pPr>
    </w:p>
    <w:p w14:paraId="7F2FBD97" w14:textId="77777777" w:rsidR="004349FF" w:rsidRDefault="004349FF" w:rsidP="004349FF">
      <w:pPr>
        <w:rPr>
          <w:rFonts w:ascii="Calibri" w:eastAsia="Calibri" w:hAnsi="Calibri" w:cs="Calibri"/>
          <w:sz w:val="36"/>
          <w:szCs w:val="36"/>
        </w:rPr>
      </w:pPr>
    </w:p>
    <w:p w14:paraId="658942F0" w14:textId="77777777" w:rsidR="004349FF" w:rsidRDefault="004349FF" w:rsidP="004349FF">
      <w:pPr>
        <w:rPr>
          <w:rFonts w:ascii="Calibri" w:eastAsia="Calibri" w:hAnsi="Calibri" w:cs="Calibri"/>
          <w:sz w:val="36"/>
          <w:szCs w:val="36"/>
        </w:rPr>
      </w:pPr>
    </w:p>
    <w:p w14:paraId="5DD9DF68" w14:textId="77777777" w:rsidR="004349FF" w:rsidRDefault="004349FF" w:rsidP="004349FF">
      <w:pPr>
        <w:rPr>
          <w:rFonts w:ascii="Calibri" w:eastAsia="Calibri" w:hAnsi="Calibri" w:cs="Calibri"/>
          <w:sz w:val="36"/>
          <w:szCs w:val="36"/>
        </w:rPr>
      </w:pPr>
    </w:p>
    <w:p w14:paraId="0A5C7A0B" w14:textId="2FF2D007" w:rsidR="004349FF" w:rsidRPr="0011673C" w:rsidRDefault="004349FF" w:rsidP="004349FF">
      <w:pPr>
        <w:jc w:val="center"/>
        <w:rPr>
          <w:rFonts w:ascii="Calibri" w:eastAsia="Calibri" w:hAnsi="Calibri" w:cs="Calibri"/>
          <w:sz w:val="36"/>
          <w:szCs w:val="36"/>
        </w:rPr>
      </w:pPr>
      <w:r w:rsidRPr="0011673C">
        <w:rPr>
          <w:rFonts w:ascii="Calibri" w:eastAsia="Calibri" w:hAnsi="Calibri" w:cs="Calibri"/>
          <w:sz w:val="36"/>
          <w:szCs w:val="36"/>
        </w:rPr>
        <w:t>Mise en place du PRA</w:t>
      </w:r>
    </w:p>
    <w:p w14:paraId="18C2A2A2" w14:textId="77777777" w:rsidR="004349FF" w:rsidRDefault="004349FF" w:rsidP="004349FF">
      <w:pPr>
        <w:rPr>
          <w:rFonts w:ascii="Calibri" w:eastAsia="Calibri" w:hAnsi="Calibri" w:cs="Calibri"/>
          <w:sz w:val="36"/>
          <w:szCs w:val="36"/>
        </w:rPr>
      </w:pPr>
    </w:p>
    <w:p w14:paraId="7DE5E1E3" w14:textId="77777777" w:rsidR="004349FF" w:rsidRDefault="004349FF" w:rsidP="004349FF">
      <w:pPr>
        <w:rPr>
          <w:rFonts w:ascii="Calibri" w:eastAsia="Calibri" w:hAnsi="Calibri" w:cs="Calibri"/>
          <w:sz w:val="36"/>
          <w:szCs w:val="36"/>
        </w:rPr>
      </w:pPr>
    </w:p>
    <w:p w14:paraId="7717B4C7" w14:textId="77777777" w:rsidR="004349FF" w:rsidRDefault="004349FF" w:rsidP="004349FF">
      <w:pPr>
        <w:rPr>
          <w:rFonts w:ascii="Calibri" w:eastAsia="Calibri" w:hAnsi="Calibri" w:cs="Calibri"/>
          <w:sz w:val="36"/>
          <w:szCs w:val="36"/>
        </w:rPr>
      </w:pPr>
    </w:p>
    <w:p w14:paraId="637F251C" w14:textId="77777777" w:rsidR="004349FF" w:rsidRDefault="004349FF" w:rsidP="004349FF">
      <w:pPr>
        <w:rPr>
          <w:rFonts w:ascii="Calibri" w:eastAsia="Calibri" w:hAnsi="Calibri" w:cs="Calibri"/>
          <w:sz w:val="36"/>
          <w:szCs w:val="36"/>
        </w:rPr>
      </w:pPr>
    </w:p>
    <w:p w14:paraId="1FBF95E4" w14:textId="77777777" w:rsidR="004349FF" w:rsidRDefault="004349FF" w:rsidP="004349FF">
      <w:pPr>
        <w:rPr>
          <w:rFonts w:ascii="Calibri" w:eastAsia="Calibri" w:hAnsi="Calibri" w:cs="Calibri"/>
          <w:sz w:val="36"/>
          <w:szCs w:val="36"/>
        </w:rPr>
      </w:pPr>
    </w:p>
    <w:p w14:paraId="13E602D4" w14:textId="77777777" w:rsidR="004349FF" w:rsidRDefault="004349FF" w:rsidP="004349FF">
      <w:pPr>
        <w:rPr>
          <w:rFonts w:ascii="Calibri" w:eastAsia="Calibri" w:hAnsi="Calibri" w:cs="Calibri"/>
          <w:sz w:val="36"/>
          <w:szCs w:val="36"/>
        </w:rPr>
      </w:pPr>
    </w:p>
    <w:p w14:paraId="7A073EED" w14:textId="77777777" w:rsidR="004349FF" w:rsidRDefault="004349FF" w:rsidP="004349FF">
      <w:pPr>
        <w:rPr>
          <w:rFonts w:ascii="Calibri" w:eastAsia="Calibri" w:hAnsi="Calibri" w:cs="Calibri"/>
          <w:sz w:val="32"/>
          <w:szCs w:val="32"/>
        </w:rPr>
      </w:pPr>
    </w:p>
    <w:p w14:paraId="030607FB" w14:textId="77777777" w:rsidR="004349FF" w:rsidRDefault="004349FF" w:rsidP="004349FF">
      <w:pPr>
        <w:rPr>
          <w:rFonts w:ascii="Calibri" w:eastAsia="Calibri" w:hAnsi="Calibri" w:cs="Calibri"/>
          <w:sz w:val="32"/>
          <w:szCs w:val="32"/>
        </w:rPr>
      </w:pPr>
    </w:p>
    <w:p w14:paraId="196CE1A8" w14:textId="77777777" w:rsidR="004349FF" w:rsidRDefault="004349FF" w:rsidP="004349FF">
      <w:pPr>
        <w:rPr>
          <w:rFonts w:ascii="Calibri" w:eastAsia="Calibri" w:hAnsi="Calibri" w:cs="Calibri"/>
          <w:sz w:val="32"/>
          <w:szCs w:val="32"/>
        </w:rPr>
      </w:pPr>
      <w:r w:rsidRPr="43E05409">
        <w:rPr>
          <w:rFonts w:ascii="Calibri" w:eastAsia="Calibri" w:hAnsi="Calibri" w:cs="Calibri"/>
          <w:sz w:val="32"/>
          <w:szCs w:val="32"/>
        </w:rPr>
        <w:t xml:space="preserve">Louis </w:t>
      </w:r>
      <w:r>
        <w:rPr>
          <w:rFonts w:ascii="Calibri" w:eastAsia="Calibri" w:hAnsi="Calibri" w:cs="Calibri"/>
          <w:sz w:val="32"/>
          <w:szCs w:val="32"/>
        </w:rPr>
        <w:t>Hans</w:t>
      </w:r>
    </w:p>
    <w:p w14:paraId="0119A9BA" w14:textId="77777777" w:rsidR="004349FF" w:rsidRDefault="004349FF" w:rsidP="004349FF">
      <w:pPr>
        <w:rPr>
          <w:rFonts w:ascii="Calibri" w:eastAsia="Calibri" w:hAnsi="Calibri" w:cs="Calibri"/>
          <w:sz w:val="32"/>
          <w:szCs w:val="32"/>
        </w:rPr>
      </w:pPr>
      <w:r>
        <w:rPr>
          <w:rFonts w:ascii="Calibri" w:eastAsia="Calibri" w:hAnsi="Calibri" w:cs="Calibri"/>
          <w:sz w:val="32"/>
          <w:szCs w:val="32"/>
        </w:rPr>
        <w:t xml:space="preserve">Rudy </w:t>
      </w:r>
      <w:proofErr w:type="spellStart"/>
      <w:r>
        <w:rPr>
          <w:rFonts w:ascii="Calibri" w:eastAsia="Calibri" w:hAnsi="Calibri" w:cs="Calibri"/>
          <w:sz w:val="32"/>
          <w:szCs w:val="32"/>
        </w:rPr>
        <w:t>Krauffel</w:t>
      </w:r>
      <w:proofErr w:type="spellEnd"/>
    </w:p>
    <w:p w14:paraId="5090F7D2" w14:textId="77777777" w:rsidR="004349FF" w:rsidRDefault="004349FF" w:rsidP="004349FF">
      <w:pPr>
        <w:rPr>
          <w:rFonts w:ascii="Calibri" w:eastAsia="Calibri" w:hAnsi="Calibri" w:cs="Calibri"/>
          <w:sz w:val="32"/>
          <w:szCs w:val="32"/>
        </w:rPr>
      </w:pPr>
      <w:r>
        <w:rPr>
          <w:rFonts w:ascii="Calibri" w:eastAsia="Calibri" w:hAnsi="Calibri" w:cs="Calibri"/>
          <w:sz w:val="32"/>
          <w:szCs w:val="32"/>
        </w:rPr>
        <w:t>Corentin Lente</w:t>
      </w:r>
    </w:p>
    <w:p w14:paraId="6480166B" w14:textId="77777777" w:rsidR="004349FF" w:rsidRDefault="004349FF" w:rsidP="004349FF">
      <w:pPr>
        <w:jc w:val="center"/>
        <w:rPr>
          <w:b/>
          <w:bCs/>
          <w:sz w:val="36"/>
          <w:szCs w:val="36"/>
          <w:u w:val="single"/>
        </w:rPr>
      </w:pPr>
    </w:p>
    <w:p w14:paraId="20E8F817" w14:textId="77777777" w:rsidR="004349FF" w:rsidRDefault="004349FF" w:rsidP="004349FF">
      <w:pPr>
        <w:rPr>
          <w:b/>
          <w:bCs/>
          <w:sz w:val="36"/>
          <w:szCs w:val="36"/>
          <w:u w:val="single"/>
        </w:rPr>
      </w:pPr>
      <w:r>
        <w:rPr>
          <w:b/>
          <w:bCs/>
          <w:sz w:val="36"/>
          <w:szCs w:val="36"/>
          <w:u w:val="single"/>
        </w:rPr>
        <w:br w:type="page"/>
      </w:r>
    </w:p>
    <w:sdt>
      <w:sdtPr>
        <w:rPr>
          <w:rFonts w:asciiTheme="minorHAnsi" w:eastAsiaTheme="minorHAnsi" w:hAnsiTheme="minorHAnsi" w:cstheme="minorBidi"/>
          <w:color w:val="auto"/>
          <w:sz w:val="22"/>
          <w:szCs w:val="22"/>
          <w:lang w:eastAsia="en-US"/>
        </w:rPr>
        <w:id w:val="1261878093"/>
        <w:docPartObj>
          <w:docPartGallery w:val="Table of Contents"/>
          <w:docPartUnique/>
        </w:docPartObj>
      </w:sdtPr>
      <w:sdtEndPr>
        <w:rPr>
          <w:b/>
          <w:bCs/>
        </w:rPr>
      </w:sdtEndPr>
      <w:sdtContent>
        <w:p w14:paraId="24824F71" w14:textId="77777777" w:rsidR="004349FF" w:rsidRDefault="004349FF" w:rsidP="004349FF">
          <w:pPr>
            <w:pStyle w:val="En-ttedetabledesmatires"/>
          </w:pPr>
          <w:r>
            <w:t>Table des matières</w:t>
          </w:r>
        </w:p>
        <w:p w14:paraId="097C1E45" w14:textId="1B6B226F" w:rsidR="00D06F51" w:rsidRDefault="004349FF">
          <w:pPr>
            <w:pStyle w:val="TM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36739268" w:history="1">
            <w:r w:rsidR="00D06F51" w:rsidRPr="00B926F3">
              <w:rPr>
                <w:rStyle w:val="Lienhypertexte"/>
                <w:noProof/>
              </w:rPr>
              <w:t>Plan de reprise d’activité</w:t>
            </w:r>
            <w:r w:rsidR="00D06F51">
              <w:rPr>
                <w:noProof/>
                <w:webHidden/>
              </w:rPr>
              <w:tab/>
            </w:r>
            <w:r w:rsidR="00D06F51">
              <w:rPr>
                <w:noProof/>
                <w:webHidden/>
              </w:rPr>
              <w:fldChar w:fldCharType="begin"/>
            </w:r>
            <w:r w:rsidR="00D06F51">
              <w:rPr>
                <w:noProof/>
                <w:webHidden/>
              </w:rPr>
              <w:instrText xml:space="preserve"> PAGEREF _Toc36739268 \h </w:instrText>
            </w:r>
            <w:r w:rsidR="00D06F51">
              <w:rPr>
                <w:noProof/>
                <w:webHidden/>
              </w:rPr>
            </w:r>
            <w:r w:rsidR="00D06F51">
              <w:rPr>
                <w:noProof/>
                <w:webHidden/>
              </w:rPr>
              <w:fldChar w:fldCharType="separate"/>
            </w:r>
            <w:r w:rsidR="00D06F51">
              <w:rPr>
                <w:noProof/>
                <w:webHidden/>
              </w:rPr>
              <w:t>4</w:t>
            </w:r>
            <w:r w:rsidR="00D06F51">
              <w:rPr>
                <w:noProof/>
                <w:webHidden/>
              </w:rPr>
              <w:fldChar w:fldCharType="end"/>
            </w:r>
          </w:hyperlink>
        </w:p>
        <w:p w14:paraId="79A1FD5A" w14:textId="46B227A1" w:rsidR="00D06F51" w:rsidRDefault="00D06F51">
          <w:pPr>
            <w:pStyle w:val="TM2"/>
            <w:tabs>
              <w:tab w:val="right" w:leader="dot" w:pos="9016"/>
            </w:tabs>
            <w:rPr>
              <w:rFonts w:eastAsiaTheme="minorEastAsia"/>
              <w:noProof/>
              <w:lang w:val="en-GB" w:eastAsia="en-GB"/>
            </w:rPr>
          </w:pPr>
          <w:hyperlink w:anchor="_Toc36739269" w:history="1">
            <w:r w:rsidRPr="00B926F3">
              <w:rPr>
                <w:rStyle w:val="Lienhypertexte"/>
                <w:noProof/>
              </w:rPr>
              <w:t>Contexte</w:t>
            </w:r>
            <w:r>
              <w:rPr>
                <w:noProof/>
                <w:webHidden/>
              </w:rPr>
              <w:tab/>
            </w:r>
            <w:r>
              <w:rPr>
                <w:noProof/>
                <w:webHidden/>
              </w:rPr>
              <w:fldChar w:fldCharType="begin"/>
            </w:r>
            <w:r>
              <w:rPr>
                <w:noProof/>
                <w:webHidden/>
              </w:rPr>
              <w:instrText xml:space="preserve"> PAGEREF _Toc36739269 \h </w:instrText>
            </w:r>
            <w:r>
              <w:rPr>
                <w:noProof/>
                <w:webHidden/>
              </w:rPr>
            </w:r>
            <w:r>
              <w:rPr>
                <w:noProof/>
                <w:webHidden/>
              </w:rPr>
              <w:fldChar w:fldCharType="separate"/>
            </w:r>
            <w:r>
              <w:rPr>
                <w:noProof/>
                <w:webHidden/>
              </w:rPr>
              <w:t>4</w:t>
            </w:r>
            <w:r>
              <w:rPr>
                <w:noProof/>
                <w:webHidden/>
              </w:rPr>
              <w:fldChar w:fldCharType="end"/>
            </w:r>
          </w:hyperlink>
        </w:p>
        <w:p w14:paraId="5681600D" w14:textId="2D7E607F" w:rsidR="00D06F51" w:rsidRDefault="00D06F51">
          <w:pPr>
            <w:pStyle w:val="TM2"/>
            <w:tabs>
              <w:tab w:val="right" w:leader="dot" w:pos="9016"/>
            </w:tabs>
            <w:rPr>
              <w:rFonts w:eastAsiaTheme="minorEastAsia"/>
              <w:noProof/>
              <w:lang w:val="en-GB" w:eastAsia="en-GB"/>
            </w:rPr>
          </w:pPr>
          <w:hyperlink w:anchor="_Toc36739270" w:history="1">
            <w:r w:rsidRPr="00B926F3">
              <w:rPr>
                <w:rStyle w:val="Lienhypertexte"/>
                <w:rFonts w:eastAsia="Calibri"/>
                <w:noProof/>
              </w:rPr>
              <w:t>Plan de reprise d’activité en cas de perte de données :</w:t>
            </w:r>
            <w:r>
              <w:rPr>
                <w:noProof/>
                <w:webHidden/>
              </w:rPr>
              <w:tab/>
            </w:r>
            <w:r>
              <w:rPr>
                <w:noProof/>
                <w:webHidden/>
              </w:rPr>
              <w:fldChar w:fldCharType="begin"/>
            </w:r>
            <w:r>
              <w:rPr>
                <w:noProof/>
                <w:webHidden/>
              </w:rPr>
              <w:instrText xml:space="preserve"> PAGEREF _Toc36739270 \h </w:instrText>
            </w:r>
            <w:r>
              <w:rPr>
                <w:noProof/>
                <w:webHidden/>
              </w:rPr>
            </w:r>
            <w:r>
              <w:rPr>
                <w:noProof/>
                <w:webHidden/>
              </w:rPr>
              <w:fldChar w:fldCharType="separate"/>
            </w:r>
            <w:r>
              <w:rPr>
                <w:noProof/>
                <w:webHidden/>
              </w:rPr>
              <w:t>4</w:t>
            </w:r>
            <w:r>
              <w:rPr>
                <w:noProof/>
                <w:webHidden/>
              </w:rPr>
              <w:fldChar w:fldCharType="end"/>
            </w:r>
          </w:hyperlink>
        </w:p>
        <w:p w14:paraId="3C4EC464" w14:textId="429AD265" w:rsidR="00D06F51" w:rsidRDefault="00D06F51">
          <w:pPr>
            <w:pStyle w:val="TM2"/>
            <w:tabs>
              <w:tab w:val="right" w:leader="dot" w:pos="9016"/>
            </w:tabs>
            <w:rPr>
              <w:rFonts w:eastAsiaTheme="minorEastAsia"/>
              <w:noProof/>
              <w:lang w:val="en-GB" w:eastAsia="en-GB"/>
            </w:rPr>
          </w:pPr>
          <w:hyperlink w:anchor="_Toc36739271" w:history="1">
            <w:r w:rsidRPr="00B926F3">
              <w:rPr>
                <w:rStyle w:val="Lienhypertexte"/>
                <w:rFonts w:eastAsia="Times New Roman"/>
                <w:noProof/>
                <w:lang w:eastAsia="en-GB"/>
              </w:rPr>
              <w:t>Plan de sauvegardes des données :</w:t>
            </w:r>
            <w:r>
              <w:rPr>
                <w:noProof/>
                <w:webHidden/>
              </w:rPr>
              <w:tab/>
            </w:r>
            <w:r>
              <w:rPr>
                <w:noProof/>
                <w:webHidden/>
              </w:rPr>
              <w:fldChar w:fldCharType="begin"/>
            </w:r>
            <w:r>
              <w:rPr>
                <w:noProof/>
                <w:webHidden/>
              </w:rPr>
              <w:instrText xml:space="preserve"> PAGEREF _Toc36739271 \h </w:instrText>
            </w:r>
            <w:r>
              <w:rPr>
                <w:noProof/>
                <w:webHidden/>
              </w:rPr>
            </w:r>
            <w:r>
              <w:rPr>
                <w:noProof/>
                <w:webHidden/>
              </w:rPr>
              <w:fldChar w:fldCharType="separate"/>
            </w:r>
            <w:r>
              <w:rPr>
                <w:noProof/>
                <w:webHidden/>
              </w:rPr>
              <w:t>4</w:t>
            </w:r>
            <w:r>
              <w:rPr>
                <w:noProof/>
                <w:webHidden/>
              </w:rPr>
              <w:fldChar w:fldCharType="end"/>
            </w:r>
          </w:hyperlink>
        </w:p>
        <w:p w14:paraId="34D0F8DC" w14:textId="51266E5E" w:rsidR="00D06F51" w:rsidRDefault="00D06F51">
          <w:pPr>
            <w:pStyle w:val="TM2"/>
            <w:tabs>
              <w:tab w:val="right" w:leader="dot" w:pos="9016"/>
            </w:tabs>
            <w:rPr>
              <w:rFonts w:eastAsiaTheme="minorEastAsia"/>
              <w:noProof/>
              <w:lang w:val="en-GB" w:eastAsia="en-GB"/>
            </w:rPr>
          </w:pPr>
          <w:hyperlink w:anchor="_Toc36739272" w:history="1">
            <w:r w:rsidRPr="00B926F3">
              <w:rPr>
                <w:rStyle w:val="Lienhypertexte"/>
                <w:noProof/>
              </w:rPr>
              <w:t>Mesures préventives :</w:t>
            </w:r>
            <w:r>
              <w:rPr>
                <w:noProof/>
                <w:webHidden/>
              </w:rPr>
              <w:tab/>
            </w:r>
            <w:r>
              <w:rPr>
                <w:noProof/>
                <w:webHidden/>
              </w:rPr>
              <w:fldChar w:fldCharType="begin"/>
            </w:r>
            <w:r>
              <w:rPr>
                <w:noProof/>
                <w:webHidden/>
              </w:rPr>
              <w:instrText xml:space="preserve"> PAGEREF _Toc36739272 \h </w:instrText>
            </w:r>
            <w:r>
              <w:rPr>
                <w:noProof/>
                <w:webHidden/>
              </w:rPr>
            </w:r>
            <w:r>
              <w:rPr>
                <w:noProof/>
                <w:webHidden/>
              </w:rPr>
              <w:fldChar w:fldCharType="separate"/>
            </w:r>
            <w:r>
              <w:rPr>
                <w:noProof/>
                <w:webHidden/>
              </w:rPr>
              <w:t>4</w:t>
            </w:r>
            <w:r>
              <w:rPr>
                <w:noProof/>
                <w:webHidden/>
              </w:rPr>
              <w:fldChar w:fldCharType="end"/>
            </w:r>
          </w:hyperlink>
        </w:p>
        <w:p w14:paraId="4FE7E32B" w14:textId="688F3779" w:rsidR="00D06F51" w:rsidRDefault="00D06F51">
          <w:pPr>
            <w:pStyle w:val="TM2"/>
            <w:tabs>
              <w:tab w:val="right" w:leader="dot" w:pos="9016"/>
            </w:tabs>
            <w:rPr>
              <w:rFonts w:eastAsiaTheme="minorEastAsia"/>
              <w:noProof/>
              <w:lang w:val="en-GB" w:eastAsia="en-GB"/>
            </w:rPr>
          </w:pPr>
          <w:hyperlink w:anchor="_Toc36739273" w:history="1">
            <w:r w:rsidRPr="00B926F3">
              <w:rPr>
                <w:rStyle w:val="Lienhypertexte"/>
                <w:noProof/>
              </w:rPr>
              <w:t>Mesures détectives :</w:t>
            </w:r>
            <w:r>
              <w:rPr>
                <w:noProof/>
                <w:webHidden/>
              </w:rPr>
              <w:tab/>
            </w:r>
            <w:r>
              <w:rPr>
                <w:noProof/>
                <w:webHidden/>
              </w:rPr>
              <w:fldChar w:fldCharType="begin"/>
            </w:r>
            <w:r>
              <w:rPr>
                <w:noProof/>
                <w:webHidden/>
              </w:rPr>
              <w:instrText xml:space="preserve"> PAGEREF _Toc36739273 \h </w:instrText>
            </w:r>
            <w:r>
              <w:rPr>
                <w:noProof/>
                <w:webHidden/>
              </w:rPr>
            </w:r>
            <w:r>
              <w:rPr>
                <w:noProof/>
                <w:webHidden/>
              </w:rPr>
              <w:fldChar w:fldCharType="separate"/>
            </w:r>
            <w:r>
              <w:rPr>
                <w:noProof/>
                <w:webHidden/>
              </w:rPr>
              <w:t>5</w:t>
            </w:r>
            <w:r>
              <w:rPr>
                <w:noProof/>
                <w:webHidden/>
              </w:rPr>
              <w:fldChar w:fldCharType="end"/>
            </w:r>
          </w:hyperlink>
        </w:p>
        <w:p w14:paraId="0E02BAE5" w14:textId="50952DFF" w:rsidR="00D06F51" w:rsidRDefault="00D06F51">
          <w:pPr>
            <w:pStyle w:val="TM2"/>
            <w:tabs>
              <w:tab w:val="right" w:leader="dot" w:pos="9016"/>
            </w:tabs>
            <w:rPr>
              <w:rFonts w:eastAsiaTheme="minorEastAsia"/>
              <w:noProof/>
              <w:lang w:val="en-GB" w:eastAsia="en-GB"/>
            </w:rPr>
          </w:pPr>
          <w:hyperlink w:anchor="_Toc36739274" w:history="1">
            <w:r w:rsidRPr="00B926F3">
              <w:rPr>
                <w:rStyle w:val="Lienhypertexte"/>
                <w:noProof/>
              </w:rPr>
              <w:t>Mesures correctives :</w:t>
            </w:r>
            <w:r>
              <w:rPr>
                <w:noProof/>
                <w:webHidden/>
              </w:rPr>
              <w:tab/>
            </w:r>
            <w:r>
              <w:rPr>
                <w:noProof/>
                <w:webHidden/>
              </w:rPr>
              <w:fldChar w:fldCharType="begin"/>
            </w:r>
            <w:r>
              <w:rPr>
                <w:noProof/>
                <w:webHidden/>
              </w:rPr>
              <w:instrText xml:space="preserve"> PAGEREF _Toc36739274 \h </w:instrText>
            </w:r>
            <w:r>
              <w:rPr>
                <w:noProof/>
                <w:webHidden/>
              </w:rPr>
            </w:r>
            <w:r>
              <w:rPr>
                <w:noProof/>
                <w:webHidden/>
              </w:rPr>
              <w:fldChar w:fldCharType="separate"/>
            </w:r>
            <w:r>
              <w:rPr>
                <w:noProof/>
                <w:webHidden/>
              </w:rPr>
              <w:t>5</w:t>
            </w:r>
            <w:r>
              <w:rPr>
                <w:noProof/>
                <w:webHidden/>
              </w:rPr>
              <w:fldChar w:fldCharType="end"/>
            </w:r>
          </w:hyperlink>
        </w:p>
        <w:p w14:paraId="19C8A79B" w14:textId="389B7613" w:rsidR="00D06F51" w:rsidRDefault="00D06F51">
          <w:pPr>
            <w:pStyle w:val="TM2"/>
            <w:tabs>
              <w:tab w:val="right" w:leader="dot" w:pos="9016"/>
            </w:tabs>
            <w:rPr>
              <w:rFonts w:eastAsiaTheme="minorEastAsia"/>
              <w:noProof/>
              <w:lang w:val="en-GB" w:eastAsia="en-GB"/>
            </w:rPr>
          </w:pPr>
          <w:hyperlink w:anchor="_Toc36739275" w:history="1">
            <w:r w:rsidRPr="00B926F3">
              <w:rPr>
                <w:rStyle w:val="Lienhypertexte"/>
                <w:noProof/>
              </w:rPr>
              <w:t>Evaluations des risques :</w:t>
            </w:r>
            <w:r>
              <w:rPr>
                <w:noProof/>
                <w:webHidden/>
              </w:rPr>
              <w:tab/>
            </w:r>
            <w:r>
              <w:rPr>
                <w:noProof/>
                <w:webHidden/>
              </w:rPr>
              <w:fldChar w:fldCharType="begin"/>
            </w:r>
            <w:r>
              <w:rPr>
                <w:noProof/>
                <w:webHidden/>
              </w:rPr>
              <w:instrText xml:space="preserve"> PAGEREF _Toc36739275 \h </w:instrText>
            </w:r>
            <w:r>
              <w:rPr>
                <w:noProof/>
                <w:webHidden/>
              </w:rPr>
            </w:r>
            <w:r>
              <w:rPr>
                <w:noProof/>
                <w:webHidden/>
              </w:rPr>
              <w:fldChar w:fldCharType="separate"/>
            </w:r>
            <w:r>
              <w:rPr>
                <w:noProof/>
                <w:webHidden/>
              </w:rPr>
              <w:t>5</w:t>
            </w:r>
            <w:r>
              <w:rPr>
                <w:noProof/>
                <w:webHidden/>
              </w:rPr>
              <w:fldChar w:fldCharType="end"/>
            </w:r>
          </w:hyperlink>
        </w:p>
        <w:p w14:paraId="41D29291" w14:textId="56B0C245" w:rsidR="00D06F51" w:rsidRDefault="00D06F51">
          <w:pPr>
            <w:pStyle w:val="TM2"/>
            <w:tabs>
              <w:tab w:val="right" w:leader="dot" w:pos="9016"/>
            </w:tabs>
            <w:rPr>
              <w:rFonts w:eastAsiaTheme="minorEastAsia"/>
              <w:noProof/>
              <w:lang w:val="en-GB" w:eastAsia="en-GB"/>
            </w:rPr>
          </w:pPr>
          <w:hyperlink w:anchor="_Toc36739276" w:history="1">
            <w:r w:rsidRPr="00B926F3">
              <w:rPr>
                <w:rStyle w:val="Lienhypertexte"/>
                <w:noProof/>
              </w:rPr>
              <w:t>Etablir les priorités de l’entreprise :</w:t>
            </w:r>
            <w:r>
              <w:rPr>
                <w:noProof/>
                <w:webHidden/>
              </w:rPr>
              <w:tab/>
            </w:r>
            <w:r>
              <w:rPr>
                <w:noProof/>
                <w:webHidden/>
              </w:rPr>
              <w:fldChar w:fldCharType="begin"/>
            </w:r>
            <w:r>
              <w:rPr>
                <w:noProof/>
                <w:webHidden/>
              </w:rPr>
              <w:instrText xml:space="preserve"> PAGEREF _Toc36739276 \h </w:instrText>
            </w:r>
            <w:r>
              <w:rPr>
                <w:noProof/>
                <w:webHidden/>
              </w:rPr>
            </w:r>
            <w:r>
              <w:rPr>
                <w:noProof/>
                <w:webHidden/>
              </w:rPr>
              <w:fldChar w:fldCharType="separate"/>
            </w:r>
            <w:r>
              <w:rPr>
                <w:noProof/>
                <w:webHidden/>
              </w:rPr>
              <w:t>5</w:t>
            </w:r>
            <w:r>
              <w:rPr>
                <w:noProof/>
                <w:webHidden/>
              </w:rPr>
              <w:fldChar w:fldCharType="end"/>
            </w:r>
          </w:hyperlink>
        </w:p>
        <w:p w14:paraId="464D936D" w14:textId="3A3D991A" w:rsidR="00D06F51" w:rsidRDefault="00D06F51">
          <w:pPr>
            <w:pStyle w:val="TM2"/>
            <w:tabs>
              <w:tab w:val="right" w:leader="dot" w:pos="9016"/>
            </w:tabs>
            <w:rPr>
              <w:rFonts w:eastAsiaTheme="minorEastAsia"/>
              <w:noProof/>
              <w:lang w:val="en-GB" w:eastAsia="en-GB"/>
            </w:rPr>
          </w:pPr>
          <w:hyperlink w:anchor="_Toc36739277" w:history="1">
            <w:r w:rsidRPr="00B926F3">
              <w:rPr>
                <w:rStyle w:val="Lienhypertexte"/>
                <w:noProof/>
              </w:rPr>
              <w:t>Stratégie de récupération :</w:t>
            </w:r>
            <w:r>
              <w:rPr>
                <w:noProof/>
                <w:webHidden/>
              </w:rPr>
              <w:tab/>
            </w:r>
            <w:r>
              <w:rPr>
                <w:noProof/>
                <w:webHidden/>
              </w:rPr>
              <w:fldChar w:fldCharType="begin"/>
            </w:r>
            <w:r>
              <w:rPr>
                <w:noProof/>
                <w:webHidden/>
              </w:rPr>
              <w:instrText xml:space="preserve"> PAGEREF _Toc36739277 \h </w:instrText>
            </w:r>
            <w:r>
              <w:rPr>
                <w:noProof/>
                <w:webHidden/>
              </w:rPr>
            </w:r>
            <w:r>
              <w:rPr>
                <w:noProof/>
                <w:webHidden/>
              </w:rPr>
              <w:fldChar w:fldCharType="separate"/>
            </w:r>
            <w:r>
              <w:rPr>
                <w:noProof/>
                <w:webHidden/>
              </w:rPr>
              <w:t>6</w:t>
            </w:r>
            <w:r>
              <w:rPr>
                <w:noProof/>
                <w:webHidden/>
              </w:rPr>
              <w:fldChar w:fldCharType="end"/>
            </w:r>
          </w:hyperlink>
        </w:p>
        <w:p w14:paraId="291D92C4" w14:textId="792A38BD" w:rsidR="00D06F51" w:rsidRDefault="00D06F51">
          <w:pPr>
            <w:pStyle w:val="TM2"/>
            <w:tabs>
              <w:tab w:val="right" w:leader="dot" w:pos="9016"/>
            </w:tabs>
            <w:rPr>
              <w:rFonts w:eastAsiaTheme="minorEastAsia"/>
              <w:noProof/>
              <w:lang w:val="en-GB" w:eastAsia="en-GB"/>
            </w:rPr>
          </w:pPr>
          <w:hyperlink w:anchor="_Toc36739278" w:history="1">
            <w:r w:rsidRPr="00B926F3">
              <w:rPr>
                <w:rStyle w:val="Lienhypertexte"/>
                <w:noProof/>
              </w:rPr>
              <w:t>Procédure de test de notre plan de reprise d’activité :</w:t>
            </w:r>
            <w:r>
              <w:rPr>
                <w:noProof/>
                <w:webHidden/>
              </w:rPr>
              <w:tab/>
            </w:r>
            <w:r>
              <w:rPr>
                <w:noProof/>
                <w:webHidden/>
              </w:rPr>
              <w:fldChar w:fldCharType="begin"/>
            </w:r>
            <w:r>
              <w:rPr>
                <w:noProof/>
                <w:webHidden/>
              </w:rPr>
              <w:instrText xml:space="preserve"> PAGEREF _Toc36739278 \h </w:instrText>
            </w:r>
            <w:r>
              <w:rPr>
                <w:noProof/>
                <w:webHidden/>
              </w:rPr>
            </w:r>
            <w:r>
              <w:rPr>
                <w:noProof/>
                <w:webHidden/>
              </w:rPr>
              <w:fldChar w:fldCharType="separate"/>
            </w:r>
            <w:r>
              <w:rPr>
                <w:noProof/>
                <w:webHidden/>
              </w:rPr>
              <w:t>6</w:t>
            </w:r>
            <w:r>
              <w:rPr>
                <w:noProof/>
                <w:webHidden/>
              </w:rPr>
              <w:fldChar w:fldCharType="end"/>
            </w:r>
          </w:hyperlink>
        </w:p>
        <w:p w14:paraId="6E943EB2" w14:textId="3F4DDC07" w:rsidR="00D06F51" w:rsidRDefault="00D06F51">
          <w:pPr>
            <w:pStyle w:val="TM2"/>
            <w:tabs>
              <w:tab w:val="right" w:leader="dot" w:pos="9016"/>
            </w:tabs>
            <w:rPr>
              <w:rFonts w:eastAsiaTheme="minorEastAsia"/>
              <w:noProof/>
              <w:lang w:val="en-GB" w:eastAsia="en-GB"/>
            </w:rPr>
          </w:pPr>
          <w:hyperlink w:anchor="_Toc36739279" w:history="1">
            <w:r w:rsidRPr="00B926F3">
              <w:rPr>
                <w:rStyle w:val="Lienhypertexte"/>
                <w:rFonts w:eastAsia="Calibri"/>
                <w:noProof/>
              </w:rPr>
              <w:t>Recommandations :</w:t>
            </w:r>
            <w:r>
              <w:rPr>
                <w:noProof/>
                <w:webHidden/>
              </w:rPr>
              <w:tab/>
            </w:r>
            <w:r>
              <w:rPr>
                <w:noProof/>
                <w:webHidden/>
              </w:rPr>
              <w:fldChar w:fldCharType="begin"/>
            </w:r>
            <w:r>
              <w:rPr>
                <w:noProof/>
                <w:webHidden/>
              </w:rPr>
              <w:instrText xml:space="preserve"> PAGEREF _Toc36739279 \h </w:instrText>
            </w:r>
            <w:r>
              <w:rPr>
                <w:noProof/>
                <w:webHidden/>
              </w:rPr>
            </w:r>
            <w:r>
              <w:rPr>
                <w:noProof/>
                <w:webHidden/>
              </w:rPr>
              <w:fldChar w:fldCharType="separate"/>
            </w:r>
            <w:r>
              <w:rPr>
                <w:noProof/>
                <w:webHidden/>
              </w:rPr>
              <w:t>7</w:t>
            </w:r>
            <w:r>
              <w:rPr>
                <w:noProof/>
                <w:webHidden/>
              </w:rPr>
              <w:fldChar w:fldCharType="end"/>
            </w:r>
          </w:hyperlink>
        </w:p>
        <w:p w14:paraId="4836162B" w14:textId="6AE9938A" w:rsidR="00D06F51" w:rsidRDefault="00D06F51">
          <w:pPr>
            <w:pStyle w:val="TM2"/>
            <w:tabs>
              <w:tab w:val="right" w:leader="dot" w:pos="9016"/>
            </w:tabs>
            <w:rPr>
              <w:rFonts w:eastAsiaTheme="minorEastAsia"/>
              <w:noProof/>
              <w:lang w:val="en-GB" w:eastAsia="en-GB"/>
            </w:rPr>
          </w:pPr>
          <w:hyperlink w:anchor="_Toc36739280" w:history="1">
            <w:r w:rsidRPr="00B926F3">
              <w:rPr>
                <w:rStyle w:val="Lienhypertexte"/>
                <w:rFonts w:eastAsia="Calibri"/>
                <w:noProof/>
              </w:rPr>
              <w:t>La structure de la norme</w:t>
            </w:r>
            <w:r>
              <w:rPr>
                <w:noProof/>
                <w:webHidden/>
              </w:rPr>
              <w:tab/>
            </w:r>
            <w:r>
              <w:rPr>
                <w:noProof/>
                <w:webHidden/>
              </w:rPr>
              <w:fldChar w:fldCharType="begin"/>
            </w:r>
            <w:r>
              <w:rPr>
                <w:noProof/>
                <w:webHidden/>
              </w:rPr>
              <w:instrText xml:space="preserve"> PAGEREF _Toc36739280 \h </w:instrText>
            </w:r>
            <w:r>
              <w:rPr>
                <w:noProof/>
                <w:webHidden/>
              </w:rPr>
            </w:r>
            <w:r>
              <w:rPr>
                <w:noProof/>
                <w:webHidden/>
              </w:rPr>
              <w:fldChar w:fldCharType="separate"/>
            </w:r>
            <w:r>
              <w:rPr>
                <w:noProof/>
                <w:webHidden/>
              </w:rPr>
              <w:t>7</w:t>
            </w:r>
            <w:r>
              <w:rPr>
                <w:noProof/>
                <w:webHidden/>
              </w:rPr>
              <w:fldChar w:fldCharType="end"/>
            </w:r>
          </w:hyperlink>
        </w:p>
        <w:p w14:paraId="5DFD51DA" w14:textId="65345C28" w:rsidR="00D06F51" w:rsidRDefault="00D06F51">
          <w:pPr>
            <w:pStyle w:val="TM3"/>
            <w:tabs>
              <w:tab w:val="left" w:pos="880"/>
              <w:tab w:val="right" w:leader="dot" w:pos="9016"/>
            </w:tabs>
            <w:rPr>
              <w:rFonts w:eastAsiaTheme="minorEastAsia"/>
              <w:noProof/>
              <w:lang w:val="en-GB" w:eastAsia="en-GB"/>
            </w:rPr>
          </w:pPr>
          <w:hyperlink w:anchor="_Toc36739281" w:history="1">
            <w:r w:rsidRPr="00B926F3">
              <w:rPr>
                <w:rStyle w:val="Lienhypertexte"/>
                <w:rFonts w:eastAsia="Calibri" w:cstheme="majorHAnsi"/>
                <w:noProof/>
              </w:rPr>
              <w:t>1.</w:t>
            </w:r>
            <w:r>
              <w:rPr>
                <w:rFonts w:eastAsiaTheme="minorEastAsia"/>
                <w:noProof/>
                <w:lang w:val="en-GB" w:eastAsia="en-GB"/>
              </w:rPr>
              <w:tab/>
            </w:r>
            <w:r w:rsidRPr="00B926F3">
              <w:rPr>
                <w:rStyle w:val="Lienhypertexte"/>
                <w:rFonts w:cstheme="majorHAnsi"/>
                <w:noProof/>
              </w:rPr>
              <w:t>Politique et périmètre</w:t>
            </w:r>
            <w:r>
              <w:rPr>
                <w:noProof/>
                <w:webHidden/>
              </w:rPr>
              <w:tab/>
            </w:r>
            <w:r>
              <w:rPr>
                <w:noProof/>
                <w:webHidden/>
              </w:rPr>
              <w:fldChar w:fldCharType="begin"/>
            </w:r>
            <w:r>
              <w:rPr>
                <w:noProof/>
                <w:webHidden/>
              </w:rPr>
              <w:instrText xml:space="preserve"> PAGEREF _Toc36739281 \h </w:instrText>
            </w:r>
            <w:r>
              <w:rPr>
                <w:noProof/>
                <w:webHidden/>
              </w:rPr>
            </w:r>
            <w:r>
              <w:rPr>
                <w:noProof/>
                <w:webHidden/>
              </w:rPr>
              <w:fldChar w:fldCharType="separate"/>
            </w:r>
            <w:r>
              <w:rPr>
                <w:noProof/>
                <w:webHidden/>
              </w:rPr>
              <w:t>8</w:t>
            </w:r>
            <w:r>
              <w:rPr>
                <w:noProof/>
                <w:webHidden/>
              </w:rPr>
              <w:fldChar w:fldCharType="end"/>
            </w:r>
          </w:hyperlink>
        </w:p>
        <w:p w14:paraId="5A39F70E" w14:textId="129FEB24" w:rsidR="00D06F51" w:rsidRDefault="00D06F51">
          <w:pPr>
            <w:pStyle w:val="TM3"/>
            <w:tabs>
              <w:tab w:val="left" w:pos="880"/>
              <w:tab w:val="right" w:leader="dot" w:pos="9016"/>
            </w:tabs>
            <w:rPr>
              <w:rFonts w:eastAsiaTheme="minorEastAsia"/>
              <w:noProof/>
              <w:lang w:val="en-GB" w:eastAsia="en-GB"/>
            </w:rPr>
          </w:pPr>
          <w:hyperlink w:anchor="_Toc36739282" w:history="1">
            <w:r w:rsidRPr="00B926F3">
              <w:rPr>
                <w:rStyle w:val="Lienhypertexte"/>
                <w:rFonts w:eastAsia="Calibri"/>
                <w:noProof/>
              </w:rPr>
              <w:t>2.</w:t>
            </w:r>
            <w:r>
              <w:rPr>
                <w:rFonts w:eastAsiaTheme="minorEastAsia"/>
                <w:noProof/>
                <w:lang w:val="en-GB" w:eastAsia="en-GB"/>
              </w:rPr>
              <w:tab/>
            </w:r>
            <w:r w:rsidRPr="00B926F3">
              <w:rPr>
                <w:rStyle w:val="Lienhypertexte"/>
                <w:rFonts w:eastAsia="Calibri"/>
                <w:noProof/>
              </w:rPr>
              <w:t>Appréciation des risques</w:t>
            </w:r>
            <w:r>
              <w:rPr>
                <w:noProof/>
                <w:webHidden/>
              </w:rPr>
              <w:tab/>
            </w:r>
            <w:r>
              <w:rPr>
                <w:noProof/>
                <w:webHidden/>
              </w:rPr>
              <w:fldChar w:fldCharType="begin"/>
            </w:r>
            <w:r>
              <w:rPr>
                <w:noProof/>
                <w:webHidden/>
              </w:rPr>
              <w:instrText xml:space="preserve"> PAGEREF _Toc36739282 \h </w:instrText>
            </w:r>
            <w:r>
              <w:rPr>
                <w:noProof/>
                <w:webHidden/>
              </w:rPr>
            </w:r>
            <w:r>
              <w:rPr>
                <w:noProof/>
                <w:webHidden/>
              </w:rPr>
              <w:fldChar w:fldCharType="separate"/>
            </w:r>
            <w:r>
              <w:rPr>
                <w:noProof/>
                <w:webHidden/>
              </w:rPr>
              <w:t>8</w:t>
            </w:r>
            <w:r>
              <w:rPr>
                <w:noProof/>
                <w:webHidden/>
              </w:rPr>
              <w:fldChar w:fldCharType="end"/>
            </w:r>
          </w:hyperlink>
        </w:p>
        <w:p w14:paraId="7CC7AC46" w14:textId="5A593DB7" w:rsidR="00D06F51" w:rsidRDefault="00D06F51">
          <w:pPr>
            <w:pStyle w:val="TM3"/>
            <w:tabs>
              <w:tab w:val="left" w:pos="880"/>
              <w:tab w:val="right" w:leader="dot" w:pos="9016"/>
            </w:tabs>
            <w:rPr>
              <w:rFonts w:eastAsiaTheme="minorEastAsia"/>
              <w:noProof/>
              <w:lang w:val="en-GB" w:eastAsia="en-GB"/>
            </w:rPr>
          </w:pPr>
          <w:hyperlink w:anchor="_Toc36739283" w:history="1">
            <w:r w:rsidRPr="00B926F3">
              <w:rPr>
                <w:rStyle w:val="Lienhypertexte"/>
                <w:rFonts w:eastAsia="Calibri"/>
                <w:noProof/>
              </w:rPr>
              <w:t>3.</w:t>
            </w:r>
            <w:r>
              <w:rPr>
                <w:rFonts w:eastAsiaTheme="minorEastAsia"/>
                <w:noProof/>
                <w:lang w:val="en-GB" w:eastAsia="en-GB"/>
              </w:rPr>
              <w:tab/>
            </w:r>
            <w:r w:rsidRPr="00B926F3">
              <w:rPr>
                <w:rStyle w:val="Lienhypertexte"/>
                <w:rFonts w:eastAsia="Calibri"/>
                <w:noProof/>
              </w:rPr>
              <w:t>Traitement des risques</w:t>
            </w:r>
            <w:r>
              <w:rPr>
                <w:noProof/>
                <w:webHidden/>
              </w:rPr>
              <w:tab/>
            </w:r>
            <w:r>
              <w:rPr>
                <w:noProof/>
                <w:webHidden/>
              </w:rPr>
              <w:fldChar w:fldCharType="begin"/>
            </w:r>
            <w:r>
              <w:rPr>
                <w:noProof/>
                <w:webHidden/>
              </w:rPr>
              <w:instrText xml:space="preserve"> PAGEREF _Toc36739283 \h </w:instrText>
            </w:r>
            <w:r>
              <w:rPr>
                <w:noProof/>
                <w:webHidden/>
              </w:rPr>
            </w:r>
            <w:r>
              <w:rPr>
                <w:noProof/>
                <w:webHidden/>
              </w:rPr>
              <w:fldChar w:fldCharType="separate"/>
            </w:r>
            <w:r>
              <w:rPr>
                <w:noProof/>
                <w:webHidden/>
              </w:rPr>
              <w:t>8</w:t>
            </w:r>
            <w:r>
              <w:rPr>
                <w:noProof/>
                <w:webHidden/>
              </w:rPr>
              <w:fldChar w:fldCharType="end"/>
            </w:r>
          </w:hyperlink>
        </w:p>
        <w:p w14:paraId="1328F19E" w14:textId="2EDACA2D" w:rsidR="00D06F51" w:rsidRDefault="00D06F51">
          <w:pPr>
            <w:pStyle w:val="TM3"/>
            <w:tabs>
              <w:tab w:val="left" w:pos="880"/>
              <w:tab w:val="right" w:leader="dot" w:pos="9016"/>
            </w:tabs>
            <w:rPr>
              <w:rFonts w:eastAsiaTheme="minorEastAsia"/>
              <w:noProof/>
              <w:lang w:val="en-GB" w:eastAsia="en-GB"/>
            </w:rPr>
          </w:pPr>
          <w:hyperlink w:anchor="_Toc36739284" w:history="1">
            <w:r w:rsidRPr="00B926F3">
              <w:rPr>
                <w:rStyle w:val="Lienhypertexte"/>
                <w:rFonts w:eastAsia="Calibri"/>
                <w:noProof/>
              </w:rPr>
              <w:t>4.</w:t>
            </w:r>
            <w:r>
              <w:rPr>
                <w:rFonts w:eastAsiaTheme="minorEastAsia"/>
                <w:noProof/>
                <w:lang w:val="en-GB" w:eastAsia="en-GB"/>
              </w:rPr>
              <w:tab/>
            </w:r>
            <w:r w:rsidRPr="00B926F3">
              <w:rPr>
                <w:rStyle w:val="Lienhypertexte"/>
                <w:rFonts w:eastAsia="Calibri"/>
                <w:noProof/>
              </w:rPr>
              <w:t>Mesures de sécurité</w:t>
            </w:r>
            <w:r>
              <w:rPr>
                <w:noProof/>
                <w:webHidden/>
              </w:rPr>
              <w:tab/>
            </w:r>
            <w:r>
              <w:rPr>
                <w:noProof/>
                <w:webHidden/>
              </w:rPr>
              <w:fldChar w:fldCharType="begin"/>
            </w:r>
            <w:r>
              <w:rPr>
                <w:noProof/>
                <w:webHidden/>
              </w:rPr>
              <w:instrText xml:space="preserve"> PAGEREF _Toc36739284 \h </w:instrText>
            </w:r>
            <w:r>
              <w:rPr>
                <w:noProof/>
                <w:webHidden/>
              </w:rPr>
            </w:r>
            <w:r>
              <w:rPr>
                <w:noProof/>
                <w:webHidden/>
              </w:rPr>
              <w:fldChar w:fldCharType="separate"/>
            </w:r>
            <w:r>
              <w:rPr>
                <w:noProof/>
                <w:webHidden/>
              </w:rPr>
              <w:t>9</w:t>
            </w:r>
            <w:r>
              <w:rPr>
                <w:noProof/>
                <w:webHidden/>
              </w:rPr>
              <w:fldChar w:fldCharType="end"/>
            </w:r>
          </w:hyperlink>
        </w:p>
        <w:p w14:paraId="52BBD053" w14:textId="24C9FB5D" w:rsidR="004349FF" w:rsidRDefault="004349FF" w:rsidP="004349FF">
          <w:r>
            <w:rPr>
              <w:b/>
              <w:bCs/>
            </w:rPr>
            <w:fldChar w:fldCharType="end"/>
          </w:r>
        </w:p>
      </w:sdtContent>
    </w:sdt>
    <w:p w14:paraId="0A33EDA0" w14:textId="77777777" w:rsidR="004349FF" w:rsidRDefault="004349FF" w:rsidP="004349FF">
      <w:pPr>
        <w:rPr>
          <w:b/>
          <w:bCs/>
          <w:sz w:val="36"/>
          <w:szCs w:val="36"/>
          <w:u w:val="single"/>
        </w:rPr>
      </w:pPr>
      <w:r>
        <w:rPr>
          <w:b/>
          <w:bCs/>
          <w:sz w:val="36"/>
          <w:szCs w:val="36"/>
          <w:u w:val="single"/>
        </w:rPr>
        <w:br w:type="page"/>
      </w:r>
      <w:bookmarkStart w:id="0" w:name="_GoBack"/>
      <w:bookmarkEnd w:id="0"/>
    </w:p>
    <w:p w14:paraId="052FD511" w14:textId="55D3A755" w:rsidR="004349FF" w:rsidRPr="00D200AD" w:rsidRDefault="004349FF" w:rsidP="004349FF">
      <w:pPr>
        <w:pStyle w:val="Titre1"/>
      </w:pPr>
      <w:bookmarkStart w:id="1" w:name="_Toc36739268"/>
      <w:r w:rsidRPr="43E05409">
        <w:lastRenderedPageBreak/>
        <w:t>P</w:t>
      </w:r>
      <w:r>
        <w:t>lan de reprise d’activité</w:t>
      </w:r>
      <w:bookmarkEnd w:id="1"/>
    </w:p>
    <w:p w14:paraId="170D9AA9" w14:textId="77777777" w:rsidR="004349FF" w:rsidRPr="00D200AD" w:rsidRDefault="004349FF" w:rsidP="004349FF">
      <w:pPr>
        <w:ind w:firstLine="708"/>
        <w:jc w:val="both"/>
        <w:rPr>
          <w:rFonts w:ascii="Calibri" w:eastAsia="Calibri" w:hAnsi="Calibri" w:cs="Calibri"/>
        </w:rPr>
      </w:pPr>
      <w:r w:rsidRPr="00D200AD">
        <w:rPr>
          <w:rFonts w:ascii="Calibri" w:eastAsia="Calibri" w:hAnsi="Calibri" w:cs="Calibri"/>
        </w:rPr>
        <w:t>Un Plan de Reprise d’Activité Informatique met en œuvre l’ensemble des processus et des moyens humains, matériels et technologiques permettant à l’entreprise de faire face à un sinistre informatique majeur</w:t>
      </w:r>
    </w:p>
    <w:p w14:paraId="7FF302AF" w14:textId="77777777" w:rsidR="004349FF" w:rsidRPr="00D200AD" w:rsidRDefault="004349FF" w:rsidP="004349FF">
      <w:pPr>
        <w:jc w:val="both"/>
        <w:rPr>
          <w:rFonts w:ascii="Calibri" w:eastAsia="Calibri" w:hAnsi="Calibri" w:cs="Calibri"/>
        </w:rPr>
      </w:pPr>
      <w:r w:rsidRPr="00D200AD">
        <w:rPr>
          <w:rFonts w:ascii="Calibri" w:eastAsia="Calibri" w:hAnsi="Calibri" w:cs="Calibri"/>
        </w:rPr>
        <w:t xml:space="preserve">Un PRA Informatique s’articule autour de : </w:t>
      </w:r>
    </w:p>
    <w:p w14:paraId="28BAE3BE" w14:textId="77777777" w:rsidR="004349FF" w:rsidRPr="00D200AD" w:rsidRDefault="004349FF" w:rsidP="004349FF">
      <w:pPr>
        <w:pStyle w:val="Paragraphedeliste"/>
        <w:numPr>
          <w:ilvl w:val="0"/>
          <w:numId w:val="1"/>
        </w:numPr>
        <w:jc w:val="both"/>
      </w:pPr>
      <w:r>
        <w:rPr>
          <w:rFonts w:ascii="Calibri" w:eastAsia="Calibri" w:hAnsi="Calibri" w:cs="Calibri"/>
        </w:rPr>
        <w:t>Préparation et définitions des différents processus et outils qui constitueront la base essentielle sur laquelle l’entreprise s’appuiera pour faire face à un sinistre.</w:t>
      </w:r>
      <w:r w:rsidRPr="00D200AD">
        <w:rPr>
          <w:rFonts w:ascii="Calibri" w:eastAsia="Calibri" w:hAnsi="Calibri" w:cs="Calibri"/>
        </w:rPr>
        <w:t xml:space="preserve"> </w:t>
      </w:r>
    </w:p>
    <w:p w14:paraId="24BFC6B8" w14:textId="77777777" w:rsidR="004349FF" w:rsidRDefault="004349FF" w:rsidP="004349FF">
      <w:pPr>
        <w:pStyle w:val="Paragraphedeliste"/>
        <w:numPr>
          <w:ilvl w:val="0"/>
          <w:numId w:val="1"/>
        </w:numPr>
        <w:jc w:val="both"/>
      </w:pPr>
      <w:r w:rsidRPr="001824A8">
        <w:rPr>
          <w:rFonts w:ascii="Calibri" w:eastAsia="Calibri" w:hAnsi="Calibri" w:cs="Calibri"/>
        </w:rPr>
        <w:t xml:space="preserve">La mise en œuvre opérationnelle d’un mode « </w:t>
      </w:r>
      <w:proofErr w:type="spellStart"/>
      <w:r w:rsidRPr="001824A8">
        <w:rPr>
          <w:rFonts w:ascii="Calibri" w:eastAsia="Calibri" w:hAnsi="Calibri" w:cs="Calibri"/>
        </w:rPr>
        <w:t>lean</w:t>
      </w:r>
      <w:proofErr w:type="spellEnd"/>
      <w:r w:rsidRPr="001824A8">
        <w:rPr>
          <w:rFonts w:ascii="Calibri" w:eastAsia="Calibri" w:hAnsi="Calibri" w:cs="Calibri"/>
        </w:rPr>
        <w:t xml:space="preserve"> » ou configuration minimale permettant à l’entreprise d’assurer ses fonctions vitales immédiatement après le sinistre. La vitesse de réaction et la qualité de la préparation sont ici essentielles. </w:t>
      </w:r>
    </w:p>
    <w:p w14:paraId="6C373A63" w14:textId="77777777" w:rsidR="004349FF" w:rsidRPr="001824A8" w:rsidRDefault="004349FF" w:rsidP="004349FF">
      <w:pPr>
        <w:pStyle w:val="Titre2"/>
        <w:rPr>
          <w:sz w:val="28"/>
          <w:szCs w:val="28"/>
        </w:rPr>
      </w:pPr>
      <w:bookmarkStart w:id="2" w:name="_Toc36739269"/>
      <w:r w:rsidRPr="00D200AD">
        <w:rPr>
          <w:sz w:val="28"/>
          <w:szCs w:val="28"/>
        </w:rPr>
        <w:t>Contexte</w:t>
      </w:r>
      <w:bookmarkEnd w:id="2"/>
      <w:r w:rsidRPr="00D200AD">
        <w:rPr>
          <w:sz w:val="28"/>
          <w:szCs w:val="28"/>
        </w:rPr>
        <w:t xml:space="preserve"> </w:t>
      </w:r>
    </w:p>
    <w:p w14:paraId="1DC7D4FD" w14:textId="77777777" w:rsidR="004349FF" w:rsidRDefault="004349FF" w:rsidP="004349FF">
      <w:pPr>
        <w:ind w:left="12" w:firstLine="708"/>
        <w:jc w:val="both"/>
        <w:rPr>
          <w:rFonts w:ascii="Calibri" w:eastAsia="Calibri" w:hAnsi="Calibri" w:cs="Calibri"/>
        </w:rPr>
      </w:pPr>
      <w:r w:rsidRPr="36655330">
        <w:rPr>
          <w:rFonts w:ascii="Calibri" w:eastAsia="Calibri" w:hAnsi="Calibri" w:cs="Calibri"/>
        </w:rPr>
        <w:t xml:space="preserve">L’entreprise Motuc vient de subir une cyber-attaque le 26 mars 2020 et toute l’infrastructure est impactée. </w:t>
      </w:r>
      <w:r>
        <w:rPr>
          <w:rFonts w:ascii="Calibri" w:eastAsia="Calibri" w:hAnsi="Calibri" w:cs="Calibri"/>
        </w:rPr>
        <w:t>Il y a d’importante</w:t>
      </w:r>
      <w:r w:rsidRPr="36655330">
        <w:rPr>
          <w:rFonts w:ascii="Calibri" w:eastAsia="Calibri" w:hAnsi="Calibri" w:cs="Calibri"/>
        </w:rPr>
        <w:t xml:space="preserve"> sommes d’argent </w:t>
      </w:r>
      <w:r>
        <w:rPr>
          <w:rFonts w:ascii="Calibri" w:eastAsia="Calibri" w:hAnsi="Calibri" w:cs="Calibri"/>
        </w:rPr>
        <w:t xml:space="preserve">qui </w:t>
      </w:r>
      <w:r w:rsidRPr="36655330">
        <w:rPr>
          <w:rFonts w:ascii="Calibri" w:eastAsia="Calibri" w:hAnsi="Calibri" w:cs="Calibri"/>
        </w:rPr>
        <w:t xml:space="preserve">sont en jeux. La conséquence de cette cyber-attaque est </w:t>
      </w:r>
      <w:r>
        <w:rPr>
          <w:rFonts w:ascii="Calibri" w:eastAsia="Calibri" w:hAnsi="Calibri" w:cs="Calibri"/>
        </w:rPr>
        <w:t>le chiffrement</w:t>
      </w:r>
      <w:r w:rsidRPr="36655330">
        <w:rPr>
          <w:rFonts w:ascii="Calibri" w:eastAsia="Calibri" w:hAnsi="Calibri" w:cs="Calibri"/>
        </w:rPr>
        <w:t xml:space="preserve"> de plusieurs fichiers importants, ce qui met l’entreprise en arrê</w:t>
      </w:r>
      <w:r>
        <w:rPr>
          <w:rFonts w:ascii="Calibri" w:eastAsia="Calibri" w:hAnsi="Calibri" w:cs="Calibri"/>
        </w:rPr>
        <w:t>t.</w:t>
      </w:r>
    </w:p>
    <w:p w14:paraId="1642AC7A" w14:textId="77777777" w:rsidR="004349FF" w:rsidRDefault="004349FF" w:rsidP="004349FF">
      <w:pPr>
        <w:jc w:val="both"/>
        <w:rPr>
          <w:rFonts w:ascii="Calibri" w:eastAsia="Calibri" w:hAnsi="Calibri" w:cs="Calibri"/>
        </w:rPr>
      </w:pPr>
    </w:p>
    <w:p w14:paraId="16DF9180" w14:textId="77777777" w:rsidR="004349FF" w:rsidRDefault="004349FF" w:rsidP="004349FF">
      <w:pPr>
        <w:pStyle w:val="Titre2"/>
        <w:rPr>
          <w:rFonts w:eastAsia="Calibri"/>
        </w:rPr>
      </w:pPr>
      <w:bookmarkStart w:id="3" w:name="_Toc36739270"/>
      <w:r w:rsidRPr="36655330">
        <w:rPr>
          <w:rFonts w:eastAsia="Calibri"/>
        </w:rPr>
        <w:t xml:space="preserve">Plan de reprise d’activité en cas </w:t>
      </w:r>
      <w:r>
        <w:rPr>
          <w:rFonts w:eastAsia="Calibri"/>
        </w:rPr>
        <w:t>de perte de données</w:t>
      </w:r>
      <w:r w:rsidRPr="36655330">
        <w:rPr>
          <w:rFonts w:eastAsia="Calibri"/>
        </w:rPr>
        <w:t xml:space="preserve"> :</w:t>
      </w:r>
      <w:bookmarkEnd w:id="3"/>
    </w:p>
    <w:p w14:paraId="19DD926D" w14:textId="77777777" w:rsidR="004349FF" w:rsidRPr="001C61BC" w:rsidRDefault="004349FF" w:rsidP="004349FF"/>
    <w:p w14:paraId="6447188B" w14:textId="77777777" w:rsidR="004349FF" w:rsidRDefault="004349FF" w:rsidP="004349FF">
      <w:pPr>
        <w:pStyle w:val="Titre2"/>
        <w:rPr>
          <w:rFonts w:eastAsia="Times New Roman"/>
          <w:lang w:eastAsia="en-GB"/>
        </w:rPr>
      </w:pPr>
      <w:bookmarkStart w:id="4" w:name="_Toc36739271"/>
      <w:r>
        <w:rPr>
          <w:rFonts w:eastAsia="Times New Roman"/>
          <w:lang w:eastAsia="en-GB"/>
        </w:rPr>
        <w:t>P</w:t>
      </w:r>
      <w:r w:rsidRPr="001C61BC">
        <w:rPr>
          <w:rFonts w:eastAsia="Times New Roman"/>
          <w:lang w:eastAsia="en-GB"/>
        </w:rPr>
        <w:t xml:space="preserve">lan de sauvegardes </w:t>
      </w:r>
      <w:r>
        <w:rPr>
          <w:rFonts w:eastAsia="Times New Roman"/>
          <w:lang w:eastAsia="en-GB"/>
        </w:rPr>
        <w:t>des données :</w:t>
      </w:r>
      <w:bookmarkEnd w:id="4"/>
    </w:p>
    <w:p w14:paraId="16856823" w14:textId="77777777" w:rsidR="004349FF" w:rsidRDefault="004349FF" w:rsidP="004349F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-Pour les données clients, il faudra faire des sauvegardes journalières pour éviter la perte de clients potentiel.</w:t>
      </w:r>
    </w:p>
    <w:p w14:paraId="16F8BFD0" w14:textId="77777777" w:rsidR="004349FF" w:rsidRDefault="004349FF" w:rsidP="004349F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-Pour les données concernant le stock, il est conseiller de mettre en place des sauvegardes toutes les heures pour éviter une trop grande perte, voir raccourcir la durée s’il y a un grand nombre de commandes.</w:t>
      </w:r>
    </w:p>
    <w:p w14:paraId="5FE351C6" w14:textId="77777777" w:rsidR="004349FF" w:rsidRDefault="004349FF" w:rsidP="004349F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-Concernant les données comptables, il est préférable de faire deux sauvegardes par jour pour enregistrer les ventes de la matinée et de l’après-midi.</w:t>
      </w:r>
    </w:p>
    <w:p w14:paraId="2EC4F026" w14:textId="77777777" w:rsidR="004349FF" w:rsidRDefault="004349FF" w:rsidP="004349FF">
      <w:pPr>
        <w:spacing w:after="0" w:line="240" w:lineRule="auto"/>
        <w:rPr>
          <w:rFonts w:ascii="Segoe UI" w:eastAsia="Times New Roman" w:hAnsi="Segoe UI" w:cs="Segoe UI"/>
          <w:sz w:val="21"/>
          <w:szCs w:val="21"/>
          <w:lang w:eastAsia="en-GB"/>
        </w:rPr>
      </w:pPr>
    </w:p>
    <w:p w14:paraId="543DA5C4" w14:textId="77777777" w:rsidR="004349FF" w:rsidRDefault="004349FF" w:rsidP="004349FF">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Ces sauvegardes seront faites avec un script écrit par le service informatique. Elles seront situées dans le cloud et sur les différents serveurs physiques pour plus de sécurité.</w:t>
      </w:r>
    </w:p>
    <w:p w14:paraId="5C0D2060" w14:textId="77777777" w:rsidR="004349FF" w:rsidRPr="001C61BC" w:rsidRDefault="004349FF" w:rsidP="004349FF">
      <w:pPr>
        <w:spacing w:after="0" w:line="240" w:lineRule="auto"/>
        <w:rPr>
          <w:rFonts w:ascii="Segoe UI" w:eastAsia="Times New Roman" w:hAnsi="Segoe UI" w:cs="Segoe UI"/>
          <w:sz w:val="21"/>
          <w:szCs w:val="21"/>
          <w:lang w:eastAsia="en-GB"/>
        </w:rPr>
      </w:pPr>
    </w:p>
    <w:p w14:paraId="7E9FEA59" w14:textId="77777777" w:rsidR="004349FF" w:rsidRDefault="004349FF" w:rsidP="004349FF"/>
    <w:p w14:paraId="57EE529D" w14:textId="77777777" w:rsidR="004349FF" w:rsidRDefault="004349FF" w:rsidP="004349FF">
      <w:pPr>
        <w:pStyle w:val="Titre2"/>
      </w:pPr>
      <w:bookmarkStart w:id="5" w:name="_Toc36739272"/>
      <w:r w:rsidRPr="008F1A04">
        <w:t>Mesures préventives</w:t>
      </w:r>
      <w:r>
        <w:t> :</w:t>
      </w:r>
      <w:bookmarkEnd w:id="5"/>
    </w:p>
    <w:p w14:paraId="6CE43BA8" w14:textId="77777777" w:rsidR="004349FF" w:rsidRDefault="004349FF" w:rsidP="004349FF">
      <w:r>
        <w:t>Les mesures préventives ont un rôle primordial pour l’entreprise lors d’un sinistre quel qu’il soit, dans notre cas une perte de données. Ces mesures auront pour but de diminuer l’inactivité de l’entreprise.</w:t>
      </w:r>
    </w:p>
    <w:p w14:paraId="0AD18815" w14:textId="77777777" w:rsidR="004349FF" w:rsidRDefault="004349FF" w:rsidP="004349FF">
      <w:pPr>
        <w:pStyle w:val="Paragraphedeliste"/>
        <w:numPr>
          <w:ilvl w:val="0"/>
          <w:numId w:val="3"/>
        </w:numPr>
      </w:pPr>
      <w:r>
        <w:t>Des sauvegardes de données régulière.</w:t>
      </w:r>
    </w:p>
    <w:p w14:paraId="235E3E69" w14:textId="77777777" w:rsidR="004349FF" w:rsidRDefault="004349FF" w:rsidP="004349FF">
      <w:r>
        <w:t>Dans notre cas une sauvegarde des données dans le cloud et sur les serveurs physiques qui permettra une continuité de l’entreprise.</w:t>
      </w:r>
    </w:p>
    <w:p w14:paraId="718CFF22" w14:textId="77777777" w:rsidR="004349FF" w:rsidRDefault="004349FF" w:rsidP="004349FF">
      <w:pPr>
        <w:pStyle w:val="Paragraphedeliste"/>
        <w:numPr>
          <w:ilvl w:val="0"/>
          <w:numId w:val="3"/>
        </w:numPr>
      </w:pPr>
      <w:r>
        <w:t>Il faudra effectuer des tests de notre plan de reprise d’activité régulièrement</w:t>
      </w:r>
    </w:p>
    <w:p w14:paraId="4924B602" w14:textId="77777777" w:rsidR="004349FF" w:rsidRPr="00EF0C2C" w:rsidRDefault="004349FF" w:rsidP="004349FF">
      <w:pPr>
        <w:pStyle w:val="Paragraphedeliste"/>
        <w:numPr>
          <w:ilvl w:val="0"/>
          <w:numId w:val="3"/>
        </w:numPr>
      </w:pPr>
      <w:r w:rsidRPr="00EF0C2C">
        <w:t>I</w:t>
      </w:r>
      <w:r w:rsidRPr="00EF0C2C">
        <w:rPr>
          <w:rFonts w:cs="Arial"/>
          <w:color w:val="222222"/>
          <w:shd w:val="clear" w:color="auto" w:fill="FFFFFF"/>
        </w:rPr>
        <w:t>nstaller des générateurs et de conduire des inspections du quotidien.</w:t>
      </w:r>
    </w:p>
    <w:p w14:paraId="206751E8" w14:textId="77777777" w:rsidR="004349FF" w:rsidRDefault="004349FF" w:rsidP="004349FF">
      <w:pPr>
        <w:pStyle w:val="Paragraphedeliste"/>
        <w:numPr>
          <w:ilvl w:val="0"/>
          <w:numId w:val="3"/>
        </w:numPr>
      </w:pPr>
      <w:r>
        <w:t>Mettre en place un guide des bonnes pratiques pour la sécurité du SI.</w:t>
      </w:r>
    </w:p>
    <w:p w14:paraId="36BDE954" w14:textId="77777777" w:rsidR="004349FF" w:rsidRPr="00EF0C2C" w:rsidRDefault="004349FF" w:rsidP="004349FF">
      <w:pPr>
        <w:pStyle w:val="Paragraphedeliste"/>
        <w:numPr>
          <w:ilvl w:val="0"/>
          <w:numId w:val="3"/>
        </w:numPr>
      </w:pPr>
      <w:r>
        <w:t>Mise en place d’un réseau intranet de secours.</w:t>
      </w:r>
    </w:p>
    <w:p w14:paraId="2EAD1043" w14:textId="77777777" w:rsidR="004349FF" w:rsidRDefault="004349FF" w:rsidP="004349FF">
      <w:pPr>
        <w:pStyle w:val="Titre2"/>
      </w:pPr>
      <w:bookmarkStart w:id="6" w:name="_Toc36739273"/>
      <w:r w:rsidRPr="00EF0C2C">
        <w:lastRenderedPageBreak/>
        <w:t>Mesures détectives</w:t>
      </w:r>
      <w:r>
        <w:t> :</w:t>
      </w:r>
      <w:bookmarkEnd w:id="6"/>
    </w:p>
    <w:p w14:paraId="40559E86" w14:textId="77777777" w:rsidR="004349FF" w:rsidRDefault="004349FF" w:rsidP="004349FF">
      <w:r>
        <w:t>Les mesures détective sont utiles à la détection d’éléments indésirables dans le système d’information de l’entreprise. Cela permettra d’appliquer les correctives plus efficacement.</w:t>
      </w:r>
    </w:p>
    <w:p w14:paraId="2FAF5FC2" w14:textId="77777777" w:rsidR="004349FF" w:rsidRDefault="004349FF" w:rsidP="004349FF">
      <w:pPr>
        <w:pStyle w:val="Paragraphedeliste"/>
        <w:numPr>
          <w:ilvl w:val="0"/>
          <w:numId w:val="4"/>
        </w:numPr>
      </w:pPr>
      <w:r w:rsidRPr="00EF0C2C">
        <w:t>Installer des logiciels anti-virus à jour et les renouveler</w:t>
      </w:r>
      <w:r>
        <w:t>.</w:t>
      </w:r>
    </w:p>
    <w:p w14:paraId="75F97096" w14:textId="77777777" w:rsidR="004349FF" w:rsidRPr="00EF0C2C" w:rsidRDefault="004349FF" w:rsidP="004349FF">
      <w:pPr>
        <w:pStyle w:val="Paragraphedeliste"/>
        <w:numPr>
          <w:ilvl w:val="0"/>
          <w:numId w:val="4"/>
        </w:numPr>
      </w:pPr>
      <w:r w:rsidRPr="00EF0C2C">
        <w:rPr>
          <w:shd w:val="clear" w:color="auto" w:fill="FFFFFF"/>
        </w:rPr>
        <w:t>Mettre en place des sessions de formation des salariés</w:t>
      </w:r>
      <w:r>
        <w:rPr>
          <w:shd w:val="clear" w:color="auto" w:fill="FFFFFF"/>
        </w:rPr>
        <w:t xml:space="preserve"> contre la détection de menace</w:t>
      </w:r>
    </w:p>
    <w:p w14:paraId="7D6125E5" w14:textId="77777777" w:rsidR="004349FF" w:rsidRPr="00EF0C2C" w:rsidRDefault="004349FF" w:rsidP="004349FF">
      <w:pPr>
        <w:pStyle w:val="Paragraphedeliste"/>
        <w:numPr>
          <w:ilvl w:val="0"/>
          <w:numId w:val="4"/>
        </w:numPr>
      </w:pPr>
      <w:r w:rsidRPr="00EF0C2C">
        <w:t>Installer des logiciels de contrôle/surveillance des serveurs et des réseaux</w:t>
      </w:r>
      <w:r>
        <w:t>.</w:t>
      </w:r>
    </w:p>
    <w:p w14:paraId="12F7C8B1" w14:textId="77777777" w:rsidR="004349FF" w:rsidRDefault="004349FF" w:rsidP="004349FF">
      <w:pPr>
        <w:ind w:left="360"/>
      </w:pPr>
    </w:p>
    <w:p w14:paraId="46DAE393" w14:textId="77777777" w:rsidR="004349FF" w:rsidRDefault="004349FF" w:rsidP="004349FF">
      <w:pPr>
        <w:ind w:left="360"/>
      </w:pPr>
    </w:p>
    <w:p w14:paraId="56595DDC" w14:textId="77777777" w:rsidR="004349FF" w:rsidRDefault="004349FF" w:rsidP="004349FF">
      <w:pPr>
        <w:pStyle w:val="Titre2"/>
      </w:pPr>
      <w:bookmarkStart w:id="7" w:name="_Toc36739274"/>
      <w:r w:rsidRPr="00EF0C2C">
        <w:t>Mesures correctives</w:t>
      </w:r>
      <w:r>
        <w:t> :</w:t>
      </w:r>
      <w:bookmarkEnd w:id="7"/>
    </w:p>
    <w:p w14:paraId="3D72AA7F" w14:textId="77777777" w:rsidR="004349FF" w:rsidRDefault="004349FF" w:rsidP="004349FF">
      <w:r>
        <w:t>Les mesures correctives visent à restaurer un système après un événement indésirable (sinistre, désastre). Ces mesures portent sur la fixation ou la restauration des systèmes d’information après l’incident.</w:t>
      </w:r>
    </w:p>
    <w:p w14:paraId="7303A15A" w14:textId="77777777" w:rsidR="004349FF" w:rsidRDefault="004349FF" w:rsidP="004349FF">
      <w:r>
        <w:t>Elles peuvent inclure la tenue de documents critiques dans le plan de reprise d’activité ou la souscription à des polices d'assurance adaptées à l’organisation. Dans toutes les organisations, un Plan de Reprise d’Activité doit permettre de répondre aux interrogations suivantes :</w:t>
      </w:r>
    </w:p>
    <w:p w14:paraId="6D51E404" w14:textId="77777777" w:rsidR="004349FF" w:rsidRDefault="004349FF" w:rsidP="004349FF">
      <w:pPr>
        <w:pStyle w:val="Paragraphedeliste"/>
        <w:numPr>
          <w:ilvl w:val="0"/>
          <w:numId w:val="5"/>
        </w:numPr>
      </w:pPr>
      <w:r>
        <w:t>Quel est son objectif et son but ?</w:t>
      </w:r>
    </w:p>
    <w:p w14:paraId="79A56410" w14:textId="77777777" w:rsidR="004349FF" w:rsidRDefault="004349FF" w:rsidP="004349FF">
      <w:pPr>
        <w:pStyle w:val="Paragraphedeliste"/>
        <w:numPr>
          <w:ilvl w:val="0"/>
          <w:numId w:val="5"/>
        </w:numPr>
      </w:pPr>
      <w:r>
        <w:t>Quelles sont les personnes ou équipes responsables si des perturbations surviennent ?</w:t>
      </w:r>
    </w:p>
    <w:p w14:paraId="58FCA855" w14:textId="77777777" w:rsidR="004349FF" w:rsidRDefault="004349FF" w:rsidP="004349FF">
      <w:pPr>
        <w:pStyle w:val="Paragraphedeliste"/>
        <w:numPr>
          <w:ilvl w:val="0"/>
          <w:numId w:val="5"/>
        </w:numPr>
      </w:pPr>
      <w:r>
        <w:t>Que feront ces personnes quand l’incident surviendra ?</w:t>
      </w:r>
    </w:p>
    <w:p w14:paraId="6FD29BB8" w14:textId="77777777" w:rsidR="004349FF" w:rsidRDefault="004349FF" w:rsidP="004349FF"/>
    <w:p w14:paraId="7DACCFAF" w14:textId="77777777" w:rsidR="004349FF" w:rsidRDefault="004349FF" w:rsidP="004349FF">
      <w:pPr>
        <w:pStyle w:val="Titre2"/>
      </w:pPr>
      <w:bookmarkStart w:id="8" w:name="_Toc36739275"/>
      <w:r>
        <w:t>Evaluations des risques :</w:t>
      </w:r>
      <w:bookmarkEnd w:id="8"/>
    </w:p>
    <w:p w14:paraId="69A877DD" w14:textId="77777777" w:rsidR="004349FF" w:rsidRDefault="004349FF" w:rsidP="004349FF">
      <w:r>
        <w:t>Notre équipe a préalablement fais cette évaluation. Nous vous laissons aller voir le fichier « Analyse des risques détaillés »</w:t>
      </w:r>
    </w:p>
    <w:p w14:paraId="7F0B4CE5" w14:textId="77777777" w:rsidR="004349FF" w:rsidRPr="008F1A04" w:rsidRDefault="004349FF" w:rsidP="004349FF"/>
    <w:p w14:paraId="6F91F7CE" w14:textId="77777777" w:rsidR="004349FF" w:rsidRDefault="004349FF" w:rsidP="004349FF">
      <w:pPr>
        <w:pStyle w:val="Titre2"/>
      </w:pPr>
      <w:bookmarkStart w:id="9" w:name="_Toc36739276"/>
      <w:r>
        <w:t>Etablir les priorités de l’entreprise :</w:t>
      </w:r>
      <w:bookmarkEnd w:id="9"/>
    </w:p>
    <w:p w14:paraId="4DDC9B89" w14:textId="77777777" w:rsidR="004349FF" w:rsidRDefault="004349FF" w:rsidP="004349FF">
      <w:r>
        <w:t>Nous avons identifié les services critiques à la survie de votre entreprise. Les voici par ordre de priorité :</w:t>
      </w:r>
    </w:p>
    <w:p w14:paraId="2347C0CC" w14:textId="77777777" w:rsidR="004349FF" w:rsidRDefault="004349FF" w:rsidP="004349FF">
      <w:r>
        <w:t>- Electricité</w:t>
      </w:r>
    </w:p>
    <w:p w14:paraId="12BC066A" w14:textId="77777777" w:rsidR="004349FF" w:rsidRDefault="004349FF" w:rsidP="004349FF">
      <w:r>
        <w:t>- Accès à internet (Nos fichiers dans le cloud)</w:t>
      </w:r>
    </w:p>
    <w:p w14:paraId="524EBBBE" w14:textId="77777777" w:rsidR="004349FF" w:rsidRDefault="004349FF" w:rsidP="004349FF">
      <w:r>
        <w:t xml:space="preserve">- Accès aux différents ERP </w:t>
      </w:r>
    </w:p>
    <w:p w14:paraId="31853A72" w14:textId="77777777" w:rsidR="004349FF" w:rsidRDefault="004349FF" w:rsidP="004349FF">
      <w:r>
        <w:t>- Communications entre les plateformes de ravitaillement et les magasins</w:t>
      </w:r>
    </w:p>
    <w:p w14:paraId="5F1FF9C2" w14:textId="77777777" w:rsidR="004349FF" w:rsidRDefault="004349FF" w:rsidP="004349FF">
      <w:r>
        <w:t>- Identifier et traiter le risque</w:t>
      </w:r>
    </w:p>
    <w:p w14:paraId="68BD7937" w14:textId="77777777" w:rsidR="004349FF" w:rsidRDefault="004349FF" w:rsidP="004349FF">
      <w:r>
        <w:t xml:space="preserve">- Changement du matériel défectueux </w:t>
      </w:r>
    </w:p>
    <w:p w14:paraId="47E028D8" w14:textId="77777777" w:rsidR="004349FF" w:rsidRDefault="004349FF" w:rsidP="004349FF"/>
    <w:p w14:paraId="7D8BB597" w14:textId="77777777" w:rsidR="004349FF" w:rsidRDefault="004349FF" w:rsidP="004349FF"/>
    <w:p w14:paraId="73C25ADD" w14:textId="77777777" w:rsidR="004349FF" w:rsidRDefault="004349FF" w:rsidP="004349FF"/>
    <w:p w14:paraId="0224B79E" w14:textId="77777777" w:rsidR="004349FF" w:rsidRDefault="004349FF" w:rsidP="004349FF">
      <w:pPr>
        <w:pStyle w:val="Titre2"/>
      </w:pPr>
      <w:bookmarkStart w:id="10" w:name="_Toc36739277"/>
      <w:r>
        <w:lastRenderedPageBreak/>
        <w:t>Stratégie de récupération :</w:t>
      </w:r>
      <w:bookmarkEnd w:id="10"/>
    </w:p>
    <w:p w14:paraId="55A4C818" w14:textId="77777777" w:rsidR="004349FF" w:rsidRPr="0085733C" w:rsidRDefault="004349FF" w:rsidP="004349FF"/>
    <w:p w14:paraId="2D9D1431" w14:textId="77777777" w:rsidR="004349FF" w:rsidRDefault="004349FF" w:rsidP="004349FF">
      <w:r>
        <w:t>Notre stratégie de récupération lors d’une perte de donnée est :</w:t>
      </w:r>
    </w:p>
    <w:p w14:paraId="7E1C739D" w14:textId="77777777" w:rsidR="004349FF" w:rsidRDefault="004349FF" w:rsidP="004349FF">
      <w:pPr>
        <w:jc w:val="both"/>
        <w:rPr>
          <w:rFonts w:ascii="Calibri" w:eastAsia="Calibri" w:hAnsi="Calibri" w:cs="Calibri"/>
          <w:u w:val="single"/>
        </w:rPr>
      </w:pPr>
      <w:r w:rsidRPr="36655330">
        <w:rPr>
          <w:rFonts w:ascii="Calibri" w:eastAsia="Calibri" w:hAnsi="Calibri" w:cs="Calibri"/>
          <w:u w:val="single"/>
        </w:rPr>
        <w:t>Employé hors service informatique :</w:t>
      </w:r>
    </w:p>
    <w:p w14:paraId="248C49BE" w14:textId="77777777" w:rsidR="004349FF" w:rsidRDefault="004349FF" w:rsidP="004349FF">
      <w:pPr>
        <w:pStyle w:val="Paragraphedeliste"/>
        <w:numPr>
          <w:ilvl w:val="0"/>
          <w:numId w:val="7"/>
        </w:numPr>
      </w:pPr>
      <w:r>
        <w:t>Contacter le service informatique si détection de la perte de donnée</w:t>
      </w:r>
    </w:p>
    <w:p w14:paraId="34F5D3AB" w14:textId="77777777" w:rsidR="004349FF" w:rsidRDefault="004349FF" w:rsidP="004349FF">
      <w:pPr>
        <w:pStyle w:val="Paragraphedeliste"/>
        <w:numPr>
          <w:ilvl w:val="0"/>
          <w:numId w:val="7"/>
        </w:numPr>
      </w:pPr>
      <w:r>
        <w:t>Appliquer les conseils du service informatique</w:t>
      </w:r>
    </w:p>
    <w:p w14:paraId="55C61233" w14:textId="77777777" w:rsidR="004349FF" w:rsidRPr="001C61BC" w:rsidRDefault="004349FF" w:rsidP="004349FF">
      <w:pPr>
        <w:jc w:val="both"/>
        <w:rPr>
          <w:rFonts w:ascii="Calibri" w:eastAsia="Calibri" w:hAnsi="Calibri" w:cs="Calibri"/>
          <w:u w:val="single"/>
        </w:rPr>
      </w:pPr>
      <w:r w:rsidRPr="36655330">
        <w:rPr>
          <w:rFonts w:ascii="Calibri" w:eastAsia="Calibri" w:hAnsi="Calibri" w:cs="Calibri"/>
          <w:u w:val="single"/>
        </w:rPr>
        <w:t>Service Informatique :</w:t>
      </w:r>
      <w:r w:rsidRPr="36655330">
        <w:rPr>
          <w:rFonts w:ascii="Calibri" w:eastAsia="Calibri" w:hAnsi="Calibri" w:cs="Calibri"/>
        </w:rPr>
        <w:t xml:space="preserve"> </w:t>
      </w:r>
    </w:p>
    <w:p w14:paraId="2AB50885" w14:textId="77777777" w:rsidR="004349FF" w:rsidRDefault="004349FF" w:rsidP="004349FF">
      <w:pPr>
        <w:pStyle w:val="Paragraphedeliste"/>
        <w:numPr>
          <w:ilvl w:val="0"/>
          <w:numId w:val="6"/>
        </w:numPr>
      </w:pPr>
      <w:r>
        <w:t>Identifier la raison de notre perte de donnée.</w:t>
      </w:r>
    </w:p>
    <w:p w14:paraId="7E148F8F" w14:textId="77777777" w:rsidR="004349FF" w:rsidRDefault="004349FF" w:rsidP="004349FF">
      <w:pPr>
        <w:pStyle w:val="Paragraphedeliste"/>
        <w:numPr>
          <w:ilvl w:val="0"/>
          <w:numId w:val="6"/>
        </w:numPr>
      </w:pPr>
      <w:r>
        <w:t>Traiter le problème lié à cette perte.</w:t>
      </w:r>
    </w:p>
    <w:p w14:paraId="75D45875" w14:textId="77777777" w:rsidR="004349FF" w:rsidRDefault="004349FF" w:rsidP="004349FF">
      <w:pPr>
        <w:pStyle w:val="Paragraphedeliste"/>
        <w:numPr>
          <w:ilvl w:val="0"/>
          <w:numId w:val="6"/>
        </w:numPr>
      </w:pPr>
      <w:r>
        <w:t>Récupération de notre sauvegarde des données dans le cloud.</w:t>
      </w:r>
    </w:p>
    <w:p w14:paraId="6E5275EA" w14:textId="77777777" w:rsidR="004349FF" w:rsidRDefault="004349FF" w:rsidP="004349FF">
      <w:pPr>
        <w:pStyle w:val="Paragraphedeliste"/>
        <w:numPr>
          <w:ilvl w:val="0"/>
          <w:numId w:val="6"/>
        </w:numPr>
      </w:pPr>
      <w:r>
        <w:t>Réinitialisation des machines physique à partir des sauvegardes du cloud</w:t>
      </w:r>
    </w:p>
    <w:p w14:paraId="6C82841F" w14:textId="77777777" w:rsidR="004349FF" w:rsidRDefault="004349FF" w:rsidP="004349FF">
      <w:pPr>
        <w:pStyle w:val="Paragraphedeliste"/>
        <w:numPr>
          <w:ilvl w:val="0"/>
          <w:numId w:val="6"/>
        </w:numPr>
      </w:pPr>
      <w:r>
        <w:t>Relancement de l’activité.</w:t>
      </w:r>
    </w:p>
    <w:p w14:paraId="66138BAD" w14:textId="77777777" w:rsidR="004349FF" w:rsidRDefault="004349FF" w:rsidP="004349FF">
      <w:pPr>
        <w:pStyle w:val="Paragraphedeliste"/>
        <w:numPr>
          <w:ilvl w:val="0"/>
          <w:numId w:val="6"/>
        </w:numPr>
      </w:pPr>
      <w:r>
        <w:t>Contact des personnes impactée par la perte des données (Clients fournisseurs).</w:t>
      </w:r>
    </w:p>
    <w:p w14:paraId="16E253C7" w14:textId="77777777" w:rsidR="004349FF" w:rsidRDefault="004349FF" w:rsidP="004349FF"/>
    <w:p w14:paraId="03B4AA4D" w14:textId="77777777" w:rsidR="004349FF" w:rsidRDefault="004349FF" w:rsidP="004349FF">
      <w:pPr>
        <w:pStyle w:val="Titre2"/>
      </w:pPr>
      <w:bookmarkStart w:id="11" w:name="_Toc36739278"/>
      <w:r>
        <w:t>Procédure de test de notre plan de reprise d’activité :</w:t>
      </w:r>
      <w:bookmarkEnd w:id="11"/>
    </w:p>
    <w:p w14:paraId="44F5F782" w14:textId="77777777" w:rsidR="004349FF" w:rsidRDefault="004349FF" w:rsidP="004349FF">
      <w:r>
        <w:t xml:space="preserve">Lors d’une attaque ransomware, notre entreprise </w:t>
      </w:r>
      <w:proofErr w:type="spellStart"/>
      <w:r>
        <w:t>à</w:t>
      </w:r>
      <w:proofErr w:type="spellEnd"/>
      <w:r>
        <w:t xml:space="preserve"> perdu l’accès </w:t>
      </w:r>
      <w:proofErr w:type="spellStart"/>
      <w:r>
        <w:t>a</w:t>
      </w:r>
      <w:proofErr w:type="spellEnd"/>
      <w:r>
        <w:t xml:space="preserve"> ses fichiers, les pirates demandent une rançon pour la récupération de ces fichiers, voici un plan de comment récupérer ces données :</w:t>
      </w:r>
    </w:p>
    <w:p w14:paraId="2B24FE29" w14:textId="77777777" w:rsidR="004349FF" w:rsidRDefault="004349FF" w:rsidP="004349FF">
      <w:pPr>
        <w:pStyle w:val="Paragraphedeliste"/>
        <w:numPr>
          <w:ilvl w:val="0"/>
          <w:numId w:val="6"/>
        </w:numPr>
      </w:pPr>
      <w:r>
        <w:t>Identifier la raison de notre perte de donnée.</w:t>
      </w:r>
    </w:p>
    <w:p w14:paraId="45372CC2" w14:textId="77777777" w:rsidR="004349FF" w:rsidRDefault="004349FF" w:rsidP="004349FF">
      <w:pPr>
        <w:pStyle w:val="Paragraphedeliste"/>
        <w:numPr>
          <w:ilvl w:val="0"/>
          <w:numId w:val="6"/>
        </w:numPr>
      </w:pPr>
      <w:r>
        <w:t>Traiter le problème lié à cette perte.</w:t>
      </w:r>
    </w:p>
    <w:p w14:paraId="70BCDB5A" w14:textId="77777777" w:rsidR="004349FF" w:rsidRDefault="004349FF" w:rsidP="004349FF">
      <w:pPr>
        <w:pStyle w:val="Paragraphedeliste"/>
        <w:numPr>
          <w:ilvl w:val="0"/>
          <w:numId w:val="6"/>
        </w:numPr>
      </w:pPr>
      <w:r>
        <w:t>Récupération de notre sauvegarde des données dans le cloud.</w:t>
      </w:r>
    </w:p>
    <w:p w14:paraId="1837F379" w14:textId="77777777" w:rsidR="004349FF" w:rsidRDefault="004349FF" w:rsidP="004349FF">
      <w:pPr>
        <w:pStyle w:val="Paragraphedeliste"/>
        <w:numPr>
          <w:ilvl w:val="0"/>
          <w:numId w:val="6"/>
        </w:numPr>
      </w:pPr>
      <w:r>
        <w:t>Relancement de l’activité.</w:t>
      </w:r>
    </w:p>
    <w:p w14:paraId="35843276" w14:textId="77777777" w:rsidR="004349FF" w:rsidRDefault="004349FF" w:rsidP="004349FF">
      <w:pPr>
        <w:pStyle w:val="Paragraphedeliste"/>
        <w:numPr>
          <w:ilvl w:val="0"/>
          <w:numId w:val="6"/>
        </w:numPr>
      </w:pPr>
      <w:r>
        <w:t>Contact des personnes impactée par la perte des données (Clients fournisseurs).</w:t>
      </w:r>
    </w:p>
    <w:p w14:paraId="2B90B9FA" w14:textId="77777777" w:rsidR="004349FF" w:rsidRDefault="004349FF" w:rsidP="004349FF">
      <w:pPr>
        <w:pStyle w:val="Paragraphedeliste"/>
      </w:pPr>
    </w:p>
    <w:p w14:paraId="6A3B6EE1" w14:textId="77777777" w:rsidR="004349FF" w:rsidRDefault="004349FF" w:rsidP="004349FF">
      <w:r>
        <w:t>Une fois que ces actions sont effectuées, vous aurez de nouveau accès à vos données.</w:t>
      </w:r>
    </w:p>
    <w:p w14:paraId="05199D63" w14:textId="77777777" w:rsidR="004349FF" w:rsidRDefault="004349FF" w:rsidP="004349FF">
      <w:r>
        <w:t xml:space="preserve">Les tests de notre plan de prise d’activité devront être effectués tous les 6 mois pour pouvoir maintenir une certaine qualité. Ce test aura pour but de </w:t>
      </w:r>
      <w:r>
        <w:rPr>
          <w:rFonts w:ascii="Arial" w:hAnsi="Arial" w:cs="Arial"/>
          <w:color w:val="222222"/>
          <w:sz w:val="21"/>
          <w:szCs w:val="21"/>
          <w:shd w:val="clear" w:color="auto" w:fill="FFFFFF"/>
        </w:rPr>
        <w:t>fournir des informations supplémentaires quant aux nouvelles étapes qui devront être incluses, aux changements des procédures qui ne sont pas efficaces et aux autres rajustements appropriés. Ceux-ci ne peuvent pas devenir évidents à moins qu'un réel test d'essai ne soit exécuté. Le plan est par la suite mis à jour pour corriger n'importe quel problème identifié pendant le test.</w:t>
      </w:r>
    </w:p>
    <w:p w14:paraId="42B784CE" w14:textId="77777777" w:rsidR="004349FF" w:rsidRDefault="004349FF" w:rsidP="004349FF"/>
    <w:p w14:paraId="156EA243" w14:textId="77777777" w:rsidR="004349FF" w:rsidRDefault="004349FF" w:rsidP="004349FF"/>
    <w:p w14:paraId="5053AC7F" w14:textId="77777777" w:rsidR="004349FF" w:rsidRDefault="004349FF" w:rsidP="004349FF"/>
    <w:p w14:paraId="350D5AE8" w14:textId="77777777" w:rsidR="004349FF" w:rsidRDefault="004349FF" w:rsidP="004349FF"/>
    <w:p w14:paraId="5C6536CB" w14:textId="77777777" w:rsidR="004349FF" w:rsidRDefault="004349FF" w:rsidP="004349FF"/>
    <w:p w14:paraId="31F3F2A6" w14:textId="77777777" w:rsidR="004349FF" w:rsidRDefault="004349FF" w:rsidP="004349FF"/>
    <w:p w14:paraId="76B0892B" w14:textId="77777777" w:rsidR="004349FF" w:rsidRPr="00F20B19" w:rsidRDefault="004349FF" w:rsidP="004349FF">
      <w:pPr>
        <w:pStyle w:val="Titre2"/>
        <w:rPr>
          <w:rFonts w:eastAsia="Calibri"/>
        </w:rPr>
      </w:pPr>
      <w:bookmarkStart w:id="12" w:name="_Toc36739279"/>
      <w:r w:rsidRPr="36655330">
        <w:rPr>
          <w:rFonts w:eastAsia="Calibri"/>
        </w:rPr>
        <w:lastRenderedPageBreak/>
        <w:t>Recommandations :</w:t>
      </w:r>
      <w:bookmarkEnd w:id="12"/>
    </w:p>
    <w:p w14:paraId="6D8B1FAB" w14:textId="77777777" w:rsidR="004349FF" w:rsidRPr="00342259" w:rsidRDefault="004349FF" w:rsidP="004349FF">
      <w:pPr>
        <w:jc w:val="both"/>
        <w:rPr>
          <w:rFonts w:ascii="Calibri" w:eastAsia="Calibri" w:hAnsi="Calibri" w:cs="Calibri"/>
          <w:b/>
          <w:bCs/>
        </w:rPr>
      </w:pPr>
      <w:r w:rsidRPr="00342259">
        <w:rPr>
          <w:rFonts w:ascii="Calibri" w:eastAsia="Calibri" w:hAnsi="Calibri" w:cs="Calibri"/>
          <w:b/>
          <w:bCs/>
        </w:rPr>
        <w:t>Que faire pour que ce genre d’attaques ne se reproduisent plus ?</w:t>
      </w:r>
    </w:p>
    <w:p w14:paraId="0D4AD670" w14:textId="77777777" w:rsidR="004349FF" w:rsidRDefault="004349FF" w:rsidP="004349FF">
      <w:pPr>
        <w:jc w:val="both"/>
        <w:rPr>
          <w:rFonts w:ascii="Calibri" w:eastAsia="Calibri" w:hAnsi="Calibri" w:cs="Calibri"/>
        </w:rPr>
      </w:pPr>
      <w:r w:rsidRPr="36655330">
        <w:rPr>
          <w:rFonts w:ascii="Calibri" w:eastAsia="Calibri" w:hAnsi="Calibri" w:cs="Calibri"/>
        </w:rPr>
        <w:t xml:space="preserve">Pour éviter que ce sinistre se réitère, nous vous proposons de suivre la norme de sécurité informatique ISO 27001, c’est la norme internationale décrivant les bonnes pratiques à suivre dans le cadre de la création d’un système de gestion de la sécurité de l'information (ISMS - Information Security management system). </w:t>
      </w:r>
    </w:p>
    <w:p w14:paraId="0B114F26" w14:textId="77777777" w:rsidR="004349FF" w:rsidRPr="00D200AD" w:rsidRDefault="004349FF" w:rsidP="004349FF">
      <w:pPr>
        <w:jc w:val="both"/>
        <w:rPr>
          <w:rFonts w:ascii="Calibri" w:eastAsia="Calibri" w:hAnsi="Calibri" w:cs="Calibri"/>
        </w:rPr>
      </w:pPr>
      <w:r w:rsidRPr="00D200AD">
        <w:rPr>
          <w:rFonts w:ascii="Calibri" w:eastAsia="Calibri" w:hAnsi="Calibri" w:cs="Calibri"/>
        </w:rPr>
        <w:t xml:space="preserve">La norme ISO 27001 sert à : </w:t>
      </w:r>
    </w:p>
    <w:p w14:paraId="32160AB8" w14:textId="77777777" w:rsidR="004349FF" w:rsidRPr="00F20B19" w:rsidRDefault="004349FF" w:rsidP="004349FF">
      <w:pPr>
        <w:pStyle w:val="Paragraphedeliste"/>
        <w:numPr>
          <w:ilvl w:val="0"/>
          <w:numId w:val="8"/>
        </w:numPr>
        <w:rPr>
          <w:i/>
          <w:iCs/>
        </w:rPr>
      </w:pPr>
      <w:r w:rsidRPr="00F20B19">
        <w:t>Protéger les données</w:t>
      </w:r>
    </w:p>
    <w:p w14:paraId="12A60B3D" w14:textId="77777777" w:rsidR="004349FF" w:rsidRPr="00F20B19" w:rsidRDefault="004349FF" w:rsidP="004349FF">
      <w:pPr>
        <w:pStyle w:val="Paragraphedeliste"/>
        <w:numPr>
          <w:ilvl w:val="0"/>
          <w:numId w:val="8"/>
        </w:numPr>
      </w:pPr>
      <w:r w:rsidRPr="00F20B19">
        <w:t>Augmenter la résilience aux cyberattaques</w:t>
      </w:r>
    </w:p>
    <w:p w14:paraId="0709E733" w14:textId="77777777" w:rsidR="004349FF" w:rsidRPr="00F20B19" w:rsidRDefault="004349FF" w:rsidP="004349FF">
      <w:pPr>
        <w:pStyle w:val="Paragraphedeliste"/>
        <w:numPr>
          <w:ilvl w:val="0"/>
          <w:numId w:val="8"/>
        </w:numPr>
      </w:pPr>
      <w:r w:rsidRPr="00F20B19">
        <w:t>Réduire les coûts de sécurité de l'information</w:t>
      </w:r>
    </w:p>
    <w:p w14:paraId="21F7404F" w14:textId="77777777" w:rsidR="004349FF" w:rsidRPr="00F20B19" w:rsidRDefault="004349FF" w:rsidP="004349FF">
      <w:pPr>
        <w:pStyle w:val="Paragraphedeliste"/>
        <w:numPr>
          <w:ilvl w:val="0"/>
          <w:numId w:val="8"/>
        </w:numPr>
      </w:pPr>
      <w:r w:rsidRPr="00F20B19">
        <w:t>Répondre aux menaces de sécurité changeantes</w:t>
      </w:r>
    </w:p>
    <w:p w14:paraId="256AD3B1" w14:textId="77777777" w:rsidR="004349FF" w:rsidRPr="00F20B19" w:rsidRDefault="004349FF" w:rsidP="004349FF">
      <w:pPr>
        <w:pStyle w:val="Paragraphedeliste"/>
        <w:numPr>
          <w:ilvl w:val="0"/>
          <w:numId w:val="8"/>
        </w:numPr>
        <w:rPr>
          <w:i/>
          <w:iCs/>
        </w:rPr>
      </w:pPr>
      <w:r w:rsidRPr="00F20B19">
        <w:t>Améliorer la culture d'entreprise</w:t>
      </w:r>
    </w:p>
    <w:p w14:paraId="0E480199" w14:textId="77777777" w:rsidR="004349FF" w:rsidRDefault="004349FF" w:rsidP="004349FF">
      <w:pPr>
        <w:pStyle w:val="Titre2"/>
        <w:rPr>
          <w:rFonts w:eastAsia="Calibri"/>
        </w:rPr>
      </w:pPr>
      <w:bookmarkStart w:id="13" w:name="_Toc36739280"/>
      <w:r w:rsidRPr="00F20B19">
        <w:rPr>
          <w:rFonts w:eastAsia="Calibri"/>
        </w:rPr>
        <w:t>La structure de la norme</w:t>
      </w:r>
      <w:bookmarkEnd w:id="13"/>
    </w:p>
    <w:p w14:paraId="7B720B51" w14:textId="77777777" w:rsidR="004349FF" w:rsidRDefault="004349FF" w:rsidP="004349FF">
      <w:pPr>
        <w:jc w:val="both"/>
        <w:rPr>
          <w:rFonts w:ascii="Calibri" w:eastAsia="Calibri" w:hAnsi="Calibri" w:cs="Calibri"/>
        </w:rPr>
      </w:pPr>
      <w:r>
        <w:rPr>
          <w:rFonts w:ascii="Calibri" w:eastAsia="Calibri" w:hAnsi="Calibri" w:cs="Calibri"/>
        </w:rPr>
        <w:t>La norme ISO 27001 est u</w:t>
      </w:r>
      <w:r w:rsidRPr="36655330">
        <w:rPr>
          <w:rFonts w:ascii="Calibri" w:eastAsia="Calibri" w:hAnsi="Calibri" w:cs="Calibri"/>
        </w:rPr>
        <w:t>ne démarche calquée sur ISO 9000</w:t>
      </w:r>
      <w:r>
        <w:rPr>
          <w:rFonts w:ascii="Calibri" w:eastAsia="Calibri" w:hAnsi="Calibri" w:cs="Calibri"/>
        </w:rPr>
        <w:t>, qui comprend plusieurs phases à mettre en place </w:t>
      </w:r>
      <w:r w:rsidRPr="36655330">
        <w:rPr>
          <w:rFonts w:ascii="Calibri" w:eastAsia="Calibri" w:hAnsi="Calibri" w:cs="Calibri"/>
        </w:rPr>
        <w:t>(Plan /Do/ Check /</w:t>
      </w:r>
      <w:proofErr w:type="spellStart"/>
      <w:r w:rsidRPr="36655330">
        <w:rPr>
          <w:rFonts w:ascii="Calibri" w:eastAsia="Calibri" w:hAnsi="Calibri" w:cs="Calibri"/>
        </w:rPr>
        <w:t>Act</w:t>
      </w:r>
      <w:proofErr w:type="spellEnd"/>
      <w:r w:rsidRPr="36655330">
        <w:rPr>
          <w:rFonts w:ascii="Calibri" w:eastAsia="Calibri" w:hAnsi="Calibri" w:cs="Calibri"/>
        </w:rPr>
        <w:t>)</w:t>
      </w:r>
      <w:r>
        <w:rPr>
          <w:rFonts w:ascii="Calibri" w:eastAsia="Calibri" w:hAnsi="Calibri" w:cs="Calibri"/>
        </w:rPr>
        <w:t> </w:t>
      </w:r>
    </w:p>
    <w:p w14:paraId="6129203B" w14:textId="77777777" w:rsidR="004349FF" w:rsidRDefault="004349FF" w:rsidP="004349FF">
      <w:pPr>
        <w:jc w:val="both"/>
        <w:rPr>
          <w:rFonts w:ascii="Calibri" w:eastAsia="Calibri" w:hAnsi="Calibri" w:cs="Calibri"/>
        </w:rPr>
      </w:pPr>
      <w:r w:rsidRPr="36655330">
        <w:rPr>
          <w:rFonts w:ascii="Calibri" w:eastAsia="Calibri" w:hAnsi="Calibri" w:cs="Calibri"/>
          <w:u w:val="single"/>
        </w:rPr>
        <w:t>Phase plane :</w:t>
      </w:r>
      <w:r w:rsidRPr="36655330">
        <w:rPr>
          <w:rFonts w:ascii="Calibri" w:eastAsia="Calibri" w:hAnsi="Calibri" w:cs="Calibri"/>
        </w:rPr>
        <w:t xml:space="preserve"> </w:t>
      </w:r>
    </w:p>
    <w:p w14:paraId="01C65061" w14:textId="77777777" w:rsidR="004349FF" w:rsidRDefault="004349FF" w:rsidP="004349FF">
      <w:pPr>
        <w:jc w:val="both"/>
        <w:rPr>
          <w:rFonts w:ascii="Calibri" w:eastAsia="Calibri" w:hAnsi="Calibri" w:cs="Calibri"/>
        </w:rPr>
      </w:pPr>
      <w:r w:rsidRPr="00F20B19">
        <w:rPr>
          <w:rFonts w:ascii="Calibri" w:eastAsia="Calibri" w:hAnsi="Calibri" w:cs="Calibri"/>
        </w:rPr>
        <w:t>La phase « Plan » du PDCA consiste à fixer les objectifs du SMSI en suivant quatre grandes étapes, la politique et le périmètre du SMSI, l’appréciation des risques, le traitement des risques décidé en tenant en compte des risques résiduels et la sélection des mesures de sécurité présentées dans le SoA11 (</w:t>
      </w:r>
      <w:proofErr w:type="spellStart"/>
      <w:r w:rsidRPr="00F20B19">
        <w:rPr>
          <w:rFonts w:ascii="Calibri" w:eastAsia="Calibri" w:hAnsi="Calibri" w:cs="Calibri"/>
        </w:rPr>
        <w:t>Statement</w:t>
      </w:r>
      <w:proofErr w:type="spellEnd"/>
      <w:r w:rsidRPr="00F20B19">
        <w:rPr>
          <w:rFonts w:ascii="Calibri" w:eastAsia="Calibri" w:hAnsi="Calibri" w:cs="Calibri"/>
        </w:rPr>
        <w:t xml:space="preserve"> of </w:t>
      </w:r>
      <w:proofErr w:type="spellStart"/>
      <w:r w:rsidRPr="00F20B19">
        <w:rPr>
          <w:rFonts w:ascii="Calibri" w:eastAsia="Calibri" w:hAnsi="Calibri" w:cs="Calibri"/>
        </w:rPr>
        <w:t>Applicability</w:t>
      </w:r>
      <w:proofErr w:type="spellEnd"/>
      <w:r w:rsidRPr="00F20B19">
        <w:rPr>
          <w:rFonts w:ascii="Calibri" w:eastAsia="Calibri" w:hAnsi="Calibri" w:cs="Calibri"/>
        </w:rPr>
        <w:t>).</w:t>
      </w:r>
    </w:p>
    <w:p w14:paraId="30063DA8" w14:textId="77777777" w:rsidR="004349FF" w:rsidRPr="00F20B19" w:rsidRDefault="004349FF" w:rsidP="004349FF">
      <w:r w:rsidRPr="00F20B19">
        <w:t>Dans la figure ci-dessous, une vue du déroulement de la phase Plan.</w:t>
      </w:r>
    </w:p>
    <w:p w14:paraId="7A781425" w14:textId="77777777" w:rsidR="004349FF" w:rsidRDefault="004349FF" w:rsidP="004349FF">
      <w:pPr>
        <w:jc w:val="both"/>
        <w:rPr>
          <w:rFonts w:ascii="Calibri" w:eastAsia="Calibri" w:hAnsi="Calibri" w:cs="Calibri"/>
        </w:rPr>
      </w:pPr>
      <w:r>
        <w:rPr>
          <w:noProof/>
        </w:rPr>
        <w:drawing>
          <wp:inline distT="0" distB="0" distL="0" distR="0" wp14:anchorId="0B9E54EE" wp14:editId="542CE9BA">
            <wp:extent cx="1822450" cy="3201110"/>
            <wp:effectExtent l="0" t="0" r="6350" b="0"/>
            <wp:docPr id="1" name="Image 1" descr="Phase Plan du PDCA - Etapes de la phase Plan du PD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 Plan du PDCA - Etapes de la phase Plan du PD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4219" cy="3204218"/>
                    </a:xfrm>
                    <a:prstGeom prst="rect">
                      <a:avLst/>
                    </a:prstGeom>
                    <a:noFill/>
                    <a:ln>
                      <a:noFill/>
                    </a:ln>
                  </pic:spPr>
                </pic:pic>
              </a:graphicData>
            </a:graphic>
          </wp:inline>
        </w:drawing>
      </w:r>
    </w:p>
    <w:p w14:paraId="6BA9D689" w14:textId="77777777" w:rsidR="004349FF" w:rsidRDefault="004349FF" w:rsidP="004349FF">
      <w:pPr>
        <w:jc w:val="both"/>
        <w:rPr>
          <w:rFonts w:ascii="Calibri" w:eastAsia="Calibri" w:hAnsi="Calibri" w:cs="Calibri"/>
        </w:rPr>
      </w:pPr>
    </w:p>
    <w:p w14:paraId="6D9832CA" w14:textId="77777777" w:rsidR="004349FF" w:rsidRDefault="004349FF" w:rsidP="004349FF">
      <w:pPr>
        <w:jc w:val="both"/>
        <w:rPr>
          <w:rFonts w:ascii="Calibri" w:eastAsia="Calibri" w:hAnsi="Calibri" w:cs="Calibri"/>
        </w:rPr>
      </w:pPr>
    </w:p>
    <w:p w14:paraId="02E15451" w14:textId="77777777" w:rsidR="004349FF" w:rsidRPr="00F20B19" w:rsidRDefault="004349FF" w:rsidP="004349FF">
      <w:pPr>
        <w:pStyle w:val="Titre3"/>
        <w:numPr>
          <w:ilvl w:val="0"/>
          <w:numId w:val="10"/>
        </w:numPr>
        <w:rPr>
          <w:rFonts w:eastAsia="Calibri" w:cstheme="majorHAnsi"/>
        </w:rPr>
      </w:pPr>
      <w:bookmarkStart w:id="14" w:name="_Toc36739281"/>
      <w:r w:rsidRPr="00F20B19">
        <w:rPr>
          <w:rStyle w:val="Titre3Car"/>
          <w:rFonts w:cstheme="majorHAnsi"/>
        </w:rPr>
        <w:lastRenderedPageBreak/>
        <w:t>Politique et périmètre</w:t>
      </w:r>
      <w:bookmarkEnd w:id="14"/>
    </w:p>
    <w:p w14:paraId="196C4E51" w14:textId="77777777" w:rsidR="004349FF" w:rsidRPr="00F20B19" w:rsidRDefault="004349FF" w:rsidP="004349FF">
      <w:pPr>
        <w:jc w:val="both"/>
        <w:rPr>
          <w:rFonts w:ascii="Calibri" w:eastAsia="Calibri" w:hAnsi="Calibri" w:cs="Calibri"/>
        </w:rPr>
      </w:pPr>
      <w:r w:rsidRPr="00F20B19">
        <w:rPr>
          <w:rFonts w:ascii="Calibri" w:eastAsia="Calibri" w:hAnsi="Calibri" w:cs="Calibri"/>
        </w:rPr>
        <w:t>La première étape consiste à définir la politique et le périmètre du SMSI.</w:t>
      </w:r>
    </w:p>
    <w:p w14:paraId="6B053751" w14:textId="77777777" w:rsidR="004349FF" w:rsidRPr="00F20B19" w:rsidRDefault="004349FF" w:rsidP="004349FF">
      <w:pPr>
        <w:jc w:val="both"/>
        <w:rPr>
          <w:rFonts w:ascii="Calibri" w:eastAsia="Calibri" w:hAnsi="Calibri" w:cs="Calibri"/>
        </w:rPr>
      </w:pPr>
      <w:r w:rsidRPr="00F20B19">
        <w:rPr>
          <w:rFonts w:ascii="Calibri" w:eastAsia="Calibri" w:hAnsi="Calibri" w:cs="Calibri"/>
        </w:rPr>
        <w:t>La politique est là pour préciser le niveau de sécurité qui sera appliqué au sein du périmètre du SMSI. La norme ne fixe pas d’exigences sur le périmètre, il peut être restreint où couvrir l’ensemble des activités de l’organisme.</w:t>
      </w:r>
    </w:p>
    <w:p w14:paraId="4228109E" w14:textId="77777777" w:rsidR="004349FF" w:rsidRDefault="004349FF" w:rsidP="004349FF">
      <w:pPr>
        <w:jc w:val="both"/>
        <w:rPr>
          <w:rFonts w:ascii="Calibri" w:eastAsia="Calibri" w:hAnsi="Calibri" w:cs="Calibri"/>
        </w:rPr>
      </w:pPr>
      <w:r w:rsidRPr="00F20B19">
        <w:rPr>
          <w:rFonts w:ascii="Calibri" w:eastAsia="Calibri" w:hAnsi="Calibri" w:cs="Calibri"/>
        </w:rPr>
        <w:t>L’objectif est d’y inclure les activités pour lesquelles les parties prenantes exigent un certain niveau de confiance.</w:t>
      </w:r>
    </w:p>
    <w:p w14:paraId="16125059" w14:textId="77777777" w:rsidR="004349FF" w:rsidRPr="00F20B19" w:rsidRDefault="004349FF" w:rsidP="004349FF">
      <w:pPr>
        <w:pStyle w:val="Titre3"/>
        <w:numPr>
          <w:ilvl w:val="0"/>
          <w:numId w:val="10"/>
        </w:numPr>
        <w:rPr>
          <w:rFonts w:eastAsia="Calibri"/>
        </w:rPr>
      </w:pPr>
      <w:bookmarkStart w:id="15" w:name="_Toc36739282"/>
      <w:r>
        <w:rPr>
          <w:rFonts w:eastAsia="Calibri"/>
        </w:rPr>
        <w:t>Appréciation des risques</w:t>
      </w:r>
      <w:bookmarkEnd w:id="15"/>
    </w:p>
    <w:p w14:paraId="57A11CBB" w14:textId="77777777" w:rsidR="004349FF" w:rsidRPr="00F20B19" w:rsidRDefault="004349FF" w:rsidP="004349FF">
      <w:pPr>
        <w:jc w:val="both"/>
        <w:rPr>
          <w:rFonts w:ascii="Calibri" w:eastAsia="Calibri" w:hAnsi="Calibri" w:cs="Calibri"/>
        </w:rPr>
      </w:pPr>
      <w:r w:rsidRPr="00F20B19">
        <w:rPr>
          <w:rFonts w:ascii="Calibri" w:eastAsia="Calibri" w:hAnsi="Calibri" w:cs="Calibri"/>
        </w:rPr>
        <w:t>La norme ISO 27001 ne donne pas de directives sur la méthode d’appréciation des risques à adopter. Les entreprises peuvent donc en inventer une en veillant à bien respecter le cahier des charges ou en choisir une parmi les plus courantes notamment la méthode EBIOS (Expression des Besoins et Identification des Objectifs de Sécurité) mise en place en France par l'ANSSI (Agence Nationale de la Sécurité des Systèmes d’Information). Le cahier des charges relatif à l’appréciation des risques se développe en 7 points :</w:t>
      </w:r>
    </w:p>
    <w:p w14:paraId="5AD806D3"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Identifier les actifs ;</w:t>
      </w:r>
    </w:p>
    <w:p w14:paraId="2C8AC523"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Identifier les personnes responsables ;</w:t>
      </w:r>
    </w:p>
    <w:p w14:paraId="62B9AC8D"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Identifier les vulnérabilités ;</w:t>
      </w:r>
    </w:p>
    <w:p w14:paraId="081D7917"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Identifier les menaces ;</w:t>
      </w:r>
    </w:p>
    <w:p w14:paraId="6DBB0EFD"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Identifier leurs impacts sur les actifs à défendre ;</w:t>
      </w:r>
    </w:p>
    <w:p w14:paraId="3C3B037C" w14:textId="77777777" w:rsidR="004349FF" w:rsidRPr="00F20B19"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Évaluer la vraisemblance ou potentialité du risque ;</w:t>
      </w:r>
    </w:p>
    <w:p w14:paraId="3F018463" w14:textId="77777777" w:rsidR="004349FF" w:rsidRDefault="004349FF" w:rsidP="004349FF">
      <w:pPr>
        <w:pStyle w:val="Paragraphedeliste"/>
        <w:numPr>
          <w:ilvl w:val="0"/>
          <w:numId w:val="9"/>
        </w:numPr>
        <w:rPr>
          <w:rFonts w:ascii="Calibri" w:eastAsia="Calibri" w:hAnsi="Calibri" w:cs="Calibri"/>
        </w:rPr>
      </w:pPr>
      <w:r w:rsidRPr="00F20B19">
        <w:rPr>
          <w:rFonts w:ascii="Calibri" w:eastAsia="Calibri" w:hAnsi="Calibri" w:cs="Calibri"/>
        </w:rPr>
        <w:t>Estimer les niveaux de risque, fonction de leur potentialité et de leur impact.</w:t>
      </w:r>
    </w:p>
    <w:p w14:paraId="3840A9B9" w14:textId="77777777" w:rsidR="004349FF" w:rsidRPr="00F20B19" w:rsidRDefault="004349FF" w:rsidP="004349FF">
      <w:pPr>
        <w:pStyle w:val="Titre3"/>
        <w:numPr>
          <w:ilvl w:val="0"/>
          <w:numId w:val="10"/>
        </w:numPr>
        <w:rPr>
          <w:rFonts w:eastAsia="Calibri"/>
        </w:rPr>
      </w:pPr>
      <w:bookmarkStart w:id="16" w:name="_Toc36739283"/>
      <w:r>
        <w:rPr>
          <w:rFonts w:eastAsia="Calibri"/>
        </w:rPr>
        <w:t>Traitement des risques</w:t>
      </w:r>
      <w:bookmarkEnd w:id="16"/>
    </w:p>
    <w:p w14:paraId="23BBFD4B" w14:textId="77777777" w:rsidR="004349FF" w:rsidRPr="00F20B19" w:rsidRDefault="004349FF" w:rsidP="004349FF">
      <w:r w:rsidRPr="00F20B19">
        <w:t>Il existe quatre traitements possibles de chacun des risques identifiés, présentés par ordre décroissant d'intérêt pour l'organisme :</w:t>
      </w:r>
    </w:p>
    <w:p w14:paraId="7DF0ECFA" w14:textId="77777777" w:rsidR="004349FF" w:rsidRPr="00F20B19" w:rsidRDefault="004349FF" w:rsidP="004349FF">
      <w:pPr>
        <w:pStyle w:val="Paragraphedeliste"/>
        <w:numPr>
          <w:ilvl w:val="0"/>
          <w:numId w:val="11"/>
        </w:numPr>
      </w:pPr>
      <w:r w:rsidRPr="00F20B19">
        <w:t>L’évitement : politique mise en place si l’incident est jugé inacceptable ou si les mesures sont aisément accessibles. Il s'agit de réorganiser le système d'information à protéger de façon à éliminer totalement la potentialité du risque.</w:t>
      </w:r>
    </w:p>
    <w:p w14:paraId="1EC01EA5" w14:textId="77777777" w:rsidR="004349FF" w:rsidRPr="00F20B19" w:rsidRDefault="004349FF" w:rsidP="004349FF">
      <w:pPr>
        <w:pStyle w:val="Paragraphedeliste"/>
        <w:numPr>
          <w:ilvl w:val="0"/>
          <w:numId w:val="11"/>
        </w:numPr>
      </w:pPr>
      <w:r w:rsidRPr="00F20B19">
        <w:t>La réduction : on ramène la potentialité et/ou l'impact du risque à un niveau acceptable par la mise en œuvre de mesures techniques et organisationnelles. C'est la solution la plus utilisée.</w:t>
      </w:r>
    </w:p>
    <w:p w14:paraId="4B64621A" w14:textId="77777777" w:rsidR="004349FF" w:rsidRPr="00F20B19" w:rsidRDefault="004349FF" w:rsidP="004349FF">
      <w:pPr>
        <w:pStyle w:val="Paragraphedeliste"/>
        <w:numPr>
          <w:ilvl w:val="0"/>
          <w:numId w:val="11"/>
        </w:numPr>
      </w:pPr>
      <w:r w:rsidRPr="00F20B19">
        <w:t>Le transfert (ou partage) : la part de risque qui ne peut pas être évitée ou réduite est dénommée risque résiduel. L'organisme peut transférer la responsabilité technique de tout ou partie de ce risque résiduel en recourant à une solution d'externalisation de sécurité. Il peut aussi souscrire une assurance pour diminuer l'impact financier du risque.</w:t>
      </w:r>
    </w:p>
    <w:p w14:paraId="65146831" w14:textId="77777777" w:rsidR="004349FF" w:rsidRPr="00F20B19" w:rsidRDefault="004349FF" w:rsidP="004349FF">
      <w:pPr>
        <w:pStyle w:val="Paragraphedeliste"/>
        <w:numPr>
          <w:ilvl w:val="0"/>
          <w:numId w:val="11"/>
        </w:numPr>
      </w:pPr>
      <w:r w:rsidRPr="00F20B19">
        <w:t>L’acceptation (ou maintien) : ne mettre en place aucune mesure de sécurité supplémentaire car les conséquences du risque résiduel non transférable sont acceptables. Par exemple, le vol d’un ordinateur portable ne comportant pas de données primordiales pour l’entreprise est sans grand impact. Cette solution peut n'être que ponctuelle.</w:t>
      </w:r>
    </w:p>
    <w:p w14:paraId="5AEE1D74" w14:textId="77777777" w:rsidR="004349FF" w:rsidRDefault="004349FF" w:rsidP="004349FF">
      <w:r w:rsidRPr="00F20B19">
        <w:t>Lorsque la décision de traitement du risque est prise, l’entreprise doit identifier les risques résiduels c’est-à-dire ceux qui persistent après la mise en place des mesures de sécurité. S'ils sont jugés inacceptables, il faut définir des mesures de sécurité supplémentaires. Cette phase d'acceptation formelle des risques résiduels s'inscrit souvent dans un processus d'homologation. Le système étant homologué en tenant compte de ces risques résiduels.</w:t>
      </w:r>
    </w:p>
    <w:p w14:paraId="7BECDC6E" w14:textId="77777777" w:rsidR="004349FF" w:rsidRPr="00F20B19" w:rsidRDefault="004349FF" w:rsidP="004349FF">
      <w:pPr>
        <w:pStyle w:val="Titre3"/>
        <w:numPr>
          <w:ilvl w:val="0"/>
          <w:numId w:val="10"/>
        </w:numPr>
        <w:rPr>
          <w:rFonts w:eastAsia="Calibri"/>
        </w:rPr>
      </w:pPr>
      <w:bookmarkStart w:id="17" w:name="_Toc36739284"/>
      <w:r>
        <w:rPr>
          <w:rFonts w:eastAsia="Calibri"/>
        </w:rPr>
        <w:lastRenderedPageBreak/>
        <w:t>Mesures de sécurité</w:t>
      </w:r>
      <w:bookmarkEnd w:id="17"/>
      <w:r>
        <w:rPr>
          <w:rFonts w:eastAsia="Calibri"/>
        </w:rPr>
        <w:t xml:space="preserve"> </w:t>
      </w:r>
    </w:p>
    <w:p w14:paraId="48D15A60" w14:textId="77777777" w:rsidR="004349FF" w:rsidRDefault="004349FF" w:rsidP="004349FF">
      <w:pPr>
        <w:rPr>
          <w:rFonts w:ascii="Calibri" w:eastAsia="Calibri" w:hAnsi="Calibri" w:cs="Calibri"/>
        </w:rPr>
      </w:pPr>
      <w:r w:rsidRPr="00F20B19">
        <w:rPr>
          <w:rFonts w:ascii="Calibri" w:eastAsia="Calibri" w:hAnsi="Calibri" w:cs="Calibri"/>
        </w:rPr>
        <w:t>La norme ISO 27001 contient une annexe A qui propose 114 mesures de sécurité classées en 14 catégories (politique de sécurité, sécurité du personnel, contrôle des accès…) Cette annexe normative, n'est qu’une liste qui ne donne aucun conseil de mise en œuvre au sein de l’entreprise. Les mesures sont présentées dans la norme ISO 27002.</w:t>
      </w:r>
    </w:p>
    <w:p w14:paraId="2284FCCD" w14:textId="77777777" w:rsidR="004349FF" w:rsidRDefault="004349FF" w:rsidP="004349FF">
      <w:pPr>
        <w:rPr>
          <w:rFonts w:ascii="Calibri" w:eastAsia="Calibri" w:hAnsi="Calibri" w:cs="Calibri"/>
        </w:rPr>
      </w:pPr>
    </w:p>
    <w:p w14:paraId="62E31BD6" w14:textId="77777777" w:rsidR="004349FF" w:rsidRPr="00F20B19" w:rsidRDefault="004349FF" w:rsidP="004349FF">
      <w:pPr>
        <w:rPr>
          <w:rFonts w:ascii="Calibri" w:eastAsia="Calibri" w:hAnsi="Calibri" w:cs="Calibri"/>
        </w:rPr>
      </w:pPr>
    </w:p>
    <w:p w14:paraId="3DAFD901" w14:textId="77777777" w:rsidR="004349FF" w:rsidRDefault="004349FF" w:rsidP="004349FF">
      <w:pPr>
        <w:jc w:val="both"/>
        <w:rPr>
          <w:rFonts w:ascii="Calibri" w:eastAsia="Calibri" w:hAnsi="Calibri" w:cs="Calibri"/>
        </w:rPr>
      </w:pPr>
      <w:r w:rsidRPr="36655330">
        <w:rPr>
          <w:rFonts w:ascii="Calibri" w:eastAsia="Calibri" w:hAnsi="Calibri" w:cs="Calibri"/>
          <w:u w:val="single"/>
        </w:rPr>
        <w:t>Phase Do :</w:t>
      </w:r>
      <w:r w:rsidRPr="36655330">
        <w:rPr>
          <w:rFonts w:ascii="Calibri" w:eastAsia="Calibri" w:hAnsi="Calibri" w:cs="Calibri"/>
        </w:rPr>
        <w:t xml:space="preserve">  mise en œuvre et exploitation des mesures de la politique</w:t>
      </w:r>
      <w:r>
        <w:rPr>
          <w:rFonts w:ascii="Calibri" w:eastAsia="Calibri" w:hAnsi="Calibri" w:cs="Calibri"/>
        </w:rPr>
        <w:t> :</w:t>
      </w:r>
    </w:p>
    <w:p w14:paraId="1E24C34C" w14:textId="77777777" w:rsidR="004349FF" w:rsidRPr="0085733C" w:rsidRDefault="004349FF" w:rsidP="004349FF">
      <w:pPr>
        <w:rPr>
          <w:lang w:val="en-GB" w:eastAsia="en-GB"/>
        </w:rPr>
      </w:pPr>
      <w:r w:rsidRPr="0085733C">
        <w:rPr>
          <w:lang w:eastAsia="en-GB"/>
        </w:rPr>
        <w:t xml:space="preserve">Met en place les objectifs. </w:t>
      </w:r>
      <w:r w:rsidRPr="0085733C">
        <w:rPr>
          <w:lang w:val="en-GB" w:eastAsia="en-GB"/>
        </w:rPr>
        <w:t xml:space="preserve">Elle </w:t>
      </w:r>
      <w:proofErr w:type="spellStart"/>
      <w:r w:rsidRPr="0085733C">
        <w:rPr>
          <w:lang w:val="en-GB" w:eastAsia="en-GB"/>
        </w:rPr>
        <w:t>comporte</w:t>
      </w:r>
      <w:proofErr w:type="spellEnd"/>
      <w:r w:rsidRPr="0085733C">
        <w:rPr>
          <w:lang w:val="en-GB" w:eastAsia="en-GB"/>
        </w:rPr>
        <w:t xml:space="preserve"> </w:t>
      </w:r>
      <w:proofErr w:type="spellStart"/>
      <w:r w:rsidRPr="0085733C">
        <w:rPr>
          <w:lang w:val="en-GB" w:eastAsia="en-GB"/>
        </w:rPr>
        <w:t>plusieurs</w:t>
      </w:r>
      <w:proofErr w:type="spellEnd"/>
      <w:r w:rsidRPr="0085733C">
        <w:rPr>
          <w:lang w:val="en-GB" w:eastAsia="en-GB"/>
        </w:rPr>
        <w:t xml:space="preserve"> </w:t>
      </w:r>
      <w:proofErr w:type="spellStart"/>
      <w:proofErr w:type="gramStart"/>
      <w:r w:rsidRPr="0085733C">
        <w:rPr>
          <w:lang w:val="en-GB" w:eastAsia="en-GB"/>
        </w:rPr>
        <w:t>étapes</w:t>
      </w:r>
      <w:proofErr w:type="spellEnd"/>
      <w:r w:rsidRPr="0085733C">
        <w:rPr>
          <w:lang w:val="en-GB" w:eastAsia="en-GB"/>
        </w:rPr>
        <w:t> :</w:t>
      </w:r>
      <w:proofErr w:type="gramEnd"/>
    </w:p>
    <w:p w14:paraId="0364FC7A" w14:textId="77777777" w:rsidR="004349FF" w:rsidRPr="0085733C" w:rsidRDefault="004349FF" w:rsidP="004349FF">
      <w:pPr>
        <w:pStyle w:val="Paragraphedeliste"/>
        <w:numPr>
          <w:ilvl w:val="0"/>
          <w:numId w:val="12"/>
        </w:numPr>
        <w:rPr>
          <w:lang w:eastAsia="en-GB"/>
        </w:rPr>
      </w:pPr>
      <w:r w:rsidRPr="0085733C">
        <w:rPr>
          <w:lang w:eastAsia="en-GB"/>
        </w:rPr>
        <w:t>Établir un plan de traitement des risques</w:t>
      </w:r>
    </w:p>
    <w:p w14:paraId="54367AD5" w14:textId="77777777" w:rsidR="004349FF" w:rsidRPr="0085733C" w:rsidRDefault="004349FF" w:rsidP="004349FF">
      <w:pPr>
        <w:pStyle w:val="Paragraphedeliste"/>
        <w:numPr>
          <w:ilvl w:val="0"/>
          <w:numId w:val="12"/>
        </w:numPr>
        <w:rPr>
          <w:lang w:val="en-GB" w:eastAsia="en-GB"/>
        </w:rPr>
      </w:pPr>
      <w:proofErr w:type="spellStart"/>
      <w:r w:rsidRPr="0085733C">
        <w:rPr>
          <w:lang w:val="en-GB" w:eastAsia="en-GB"/>
        </w:rPr>
        <w:t>Déployer</w:t>
      </w:r>
      <w:proofErr w:type="spellEnd"/>
      <w:r w:rsidRPr="0085733C">
        <w:rPr>
          <w:lang w:val="en-GB" w:eastAsia="en-GB"/>
        </w:rPr>
        <w:t xml:space="preserve"> les </w:t>
      </w:r>
      <w:proofErr w:type="spellStart"/>
      <w:r w:rsidRPr="0085733C">
        <w:rPr>
          <w:lang w:val="en-GB" w:eastAsia="en-GB"/>
        </w:rPr>
        <w:t>mesures</w:t>
      </w:r>
      <w:proofErr w:type="spellEnd"/>
      <w:r w:rsidRPr="0085733C">
        <w:rPr>
          <w:lang w:val="en-GB" w:eastAsia="en-GB"/>
        </w:rPr>
        <w:t xml:space="preserve"> de </w:t>
      </w:r>
      <w:proofErr w:type="spellStart"/>
      <w:r w:rsidRPr="0085733C">
        <w:rPr>
          <w:lang w:val="en-GB" w:eastAsia="en-GB"/>
        </w:rPr>
        <w:t>sécurité</w:t>
      </w:r>
      <w:proofErr w:type="spellEnd"/>
    </w:p>
    <w:p w14:paraId="49132528" w14:textId="77777777" w:rsidR="004349FF" w:rsidRPr="0085733C" w:rsidRDefault="004349FF" w:rsidP="004349FF">
      <w:pPr>
        <w:pStyle w:val="Paragraphedeliste"/>
        <w:numPr>
          <w:ilvl w:val="0"/>
          <w:numId w:val="12"/>
        </w:numPr>
        <w:rPr>
          <w:lang w:val="en-GB" w:eastAsia="en-GB"/>
        </w:rPr>
      </w:pPr>
      <w:proofErr w:type="spellStart"/>
      <w:r w:rsidRPr="0085733C">
        <w:rPr>
          <w:lang w:val="en-GB" w:eastAsia="en-GB"/>
        </w:rPr>
        <w:t>Générer</w:t>
      </w:r>
      <w:proofErr w:type="spellEnd"/>
      <w:r w:rsidRPr="0085733C">
        <w:rPr>
          <w:lang w:val="en-GB" w:eastAsia="en-GB"/>
        </w:rPr>
        <w:t xml:space="preserve"> des </w:t>
      </w:r>
      <w:proofErr w:type="spellStart"/>
      <w:r w:rsidRPr="0085733C">
        <w:rPr>
          <w:lang w:val="en-GB" w:eastAsia="en-GB"/>
        </w:rPr>
        <w:t>indicateurs</w:t>
      </w:r>
      <w:proofErr w:type="spellEnd"/>
    </w:p>
    <w:p w14:paraId="7E8538F5" w14:textId="77777777" w:rsidR="004349FF" w:rsidRPr="0085733C" w:rsidRDefault="004349FF" w:rsidP="004349FF">
      <w:pPr>
        <w:pStyle w:val="Paragraphedeliste"/>
        <w:numPr>
          <w:ilvl w:val="1"/>
          <w:numId w:val="12"/>
        </w:numPr>
        <w:rPr>
          <w:lang w:eastAsia="en-GB"/>
        </w:rPr>
      </w:pPr>
      <w:r w:rsidRPr="0085733C">
        <w:rPr>
          <w:lang w:eastAsia="en-GB"/>
        </w:rPr>
        <w:t>De performance pour savoir si les mesures de sécurité sont efficaces</w:t>
      </w:r>
    </w:p>
    <w:p w14:paraId="57E70F81" w14:textId="77777777" w:rsidR="004349FF" w:rsidRPr="0085733C" w:rsidRDefault="004349FF" w:rsidP="004349FF">
      <w:pPr>
        <w:pStyle w:val="Paragraphedeliste"/>
        <w:numPr>
          <w:ilvl w:val="1"/>
          <w:numId w:val="12"/>
        </w:numPr>
        <w:rPr>
          <w:lang w:eastAsia="en-GB"/>
        </w:rPr>
      </w:pPr>
      <w:r w:rsidRPr="0085733C">
        <w:rPr>
          <w:lang w:eastAsia="en-GB"/>
        </w:rPr>
        <w:t>De conformité qui permettent de savoir si le SMSI est conforme à ses spécifications</w:t>
      </w:r>
    </w:p>
    <w:p w14:paraId="564AB57B" w14:textId="77777777" w:rsidR="004349FF" w:rsidRPr="0085733C" w:rsidRDefault="004349FF" w:rsidP="004349FF">
      <w:pPr>
        <w:pStyle w:val="Paragraphedeliste"/>
        <w:numPr>
          <w:ilvl w:val="0"/>
          <w:numId w:val="12"/>
        </w:numPr>
        <w:rPr>
          <w:lang w:val="en-GB" w:eastAsia="en-GB"/>
        </w:rPr>
      </w:pPr>
      <w:r w:rsidRPr="0085733C">
        <w:rPr>
          <w:lang w:val="en-GB" w:eastAsia="en-GB"/>
        </w:rPr>
        <w:t xml:space="preserve">Former et sensibiliser le </w:t>
      </w:r>
      <w:r w:rsidRPr="0085733C">
        <w:rPr>
          <w:lang w:eastAsia="en-GB"/>
        </w:rPr>
        <w:t>personnel</w:t>
      </w:r>
    </w:p>
    <w:p w14:paraId="0B2125ED" w14:textId="77777777" w:rsidR="004349FF" w:rsidRPr="0085733C" w:rsidRDefault="004349FF" w:rsidP="004349FF">
      <w:pPr>
        <w:shd w:val="clear" w:color="auto" w:fill="FFFFFF"/>
        <w:spacing w:before="100" w:beforeAutospacing="1" w:after="24" w:line="240" w:lineRule="auto"/>
        <w:rPr>
          <w:rFonts w:ascii="Arial" w:eastAsia="Times New Roman" w:hAnsi="Arial" w:cs="Arial"/>
          <w:color w:val="222222"/>
          <w:sz w:val="21"/>
          <w:szCs w:val="21"/>
          <w:lang w:val="en-GB" w:eastAsia="en-GB"/>
        </w:rPr>
      </w:pPr>
    </w:p>
    <w:p w14:paraId="11B89A57" w14:textId="77777777" w:rsidR="004349FF" w:rsidRDefault="004349FF" w:rsidP="004349FF">
      <w:pPr>
        <w:jc w:val="both"/>
        <w:rPr>
          <w:rFonts w:ascii="Calibri" w:eastAsia="Calibri" w:hAnsi="Calibri" w:cs="Calibri"/>
        </w:rPr>
      </w:pPr>
      <w:r w:rsidRPr="36655330">
        <w:rPr>
          <w:rFonts w:ascii="Calibri" w:eastAsia="Calibri" w:hAnsi="Calibri" w:cs="Calibri"/>
          <w:u w:val="single"/>
        </w:rPr>
        <w:t>Phase check :</w:t>
      </w:r>
      <w:r w:rsidRPr="36655330">
        <w:rPr>
          <w:rFonts w:ascii="Calibri" w:eastAsia="Calibri" w:hAnsi="Calibri" w:cs="Calibri"/>
        </w:rPr>
        <w:t xml:space="preserve"> mesurer les résultats issus des actions mises en œuvre</w:t>
      </w:r>
      <w:r>
        <w:rPr>
          <w:rFonts w:ascii="Calibri" w:eastAsia="Calibri" w:hAnsi="Calibri" w:cs="Calibri"/>
        </w:rPr>
        <w:t> :</w:t>
      </w:r>
    </w:p>
    <w:p w14:paraId="7205B9A5" w14:textId="77777777" w:rsidR="004349FF" w:rsidRDefault="004349FF" w:rsidP="004349FF">
      <w:pPr>
        <w:pStyle w:val="Paragraphedeliste"/>
        <w:numPr>
          <w:ilvl w:val="0"/>
          <w:numId w:val="2"/>
        </w:numPr>
        <w:jc w:val="both"/>
      </w:pPr>
      <w:r w:rsidRPr="36655330">
        <w:rPr>
          <w:rFonts w:ascii="Calibri" w:eastAsia="Calibri" w:hAnsi="Calibri" w:cs="Calibri"/>
        </w:rPr>
        <w:t>Audits internes de conformité et d'efficacité du SMSI (ponctuels et planifiés)</w:t>
      </w:r>
    </w:p>
    <w:p w14:paraId="60AFD810" w14:textId="77777777" w:rsidR="004349FF" w:rsidRDefault="004349FF" w:rsidP="004349FF">
      <w:pPr>
        <w:pStyle w:val="Paragraphedeliste"/>
        <w:numPr>
          <w:ilvl w:val="0"/>
          <w:numId w:val="2"/>
        </w:numPr>
        <w:jc w:val="both"/>
      </w:pPr>
      <w:r w:rsidRPr="36655330">
        <w:rPr>
          <w:rFonts w:ascii="Calibri" w:eastAsia="Calibri" w:hAnsi="Calibri" w:cs="Calibri"/>
        </w:rPr>
        <w:t>Réexaminer l'adéquation de la politique SSI avec son environnement</w:t>
      </w:r>
    </w:p>
    <w:p w14:paraId="5500D805" w14:textId="77777777" w:rsidR="004349FF" w:rsidRDefault="004349FF" w:rsidP="004349FF">
      <w:pPr>
        <w:pStyle w:val="Paragraphedeliste"/>
        <w:numPr>
          <w:ilvl w:val="0"/>
          <w:numId w:val="2"/>
        </w:numPr>
        <w:jc w:val="both"/>
      </w:pPr>
      <w:r w:rsidRPr="36655330">
        <w:rPr>
          <w:rFonts w:ascii="Calibri" w:eastAsia="Calibri" w:hAnsi="Calibri" w:cs="Calibri"/>
        </w:rPr>
        <w:t>Suivre l'efficacité des mesures et la conformité du système</w:t>
      </w:r>
    </w:p>
    <w:p w14:paraId="1C6C1B79" w14:textId="77777777" w:rsidR="004349FF" w:rsidRDefault="004349FF" w:rsidP="004349FF">
      <w:pPr>
        <w:pStyle w:val="Paragraphedeliste"/>
        <w:numPr>
          <w:ilvl w:val="0"/>
          <w:numId w:val="2"/>
        </w:numPr>
        <w:jc w:val="both"/>
      </w:pPr>
      <w:r w:rsidRPr="36655330">
        <w:rPr>
          <w:rFonts w:ascii="Calibri" w:eastAsia="Calibri" w:hAnsi="Calibri" w:cs="Calibri"/>
        </w:rPr>
        <w:t>Suivre les risques résiduels</w:t>
      </w:r>
    </w:p>
    <w:p w14:paraId="7A66BAC2" w14:textId="77777777" w:rsidR="004349FF" w:rsidRDefault="004349FF" w:rsidP="004349FF">
      <w:pPr>
        <w:jc w:val="both"/>
        <w:rPr>
          <w:rFonts w:ascii="Calibri" w:eastAsia="Calibri" w:hAnsi="Calibri" w:cs="Calibri"/>
        </w:rPr>
      </w:pPr>
    </w:p>
    <w:p w14:paraId="5217A175" w14:textId="77777777" w:rsidR="004349FF" w:rsidRDefault="004349FF" w:rsidP="004349FF">
      <w:pPr>
        <w:jc w:val="both"/>
        <w:rPr>
          <w:rFonts w:ascii="Calibri" w:eastAsia="Calibri" w:hAnsi="Calibri" w:cs="Calibri"/>
        </w:rPr>
      </w:pPr>
      <w:r w:rsidRPr="36655330">
        <w:rPr>
          <w:rFonts w:ascii="Calibri" w:eastAsia="Calibri" w:hAnsi="Calibri" w:cs="Calibri"/>
          <w:u w:val="single"/>
        </w:rPr>
        <w:t xml:space="preserve">Phase </w:t>
      </w:r>
      <w:proofErr w:type="spellStart"/>
      <w:r w:rsidRPr="36655330">
        <w:rPr>
          <w:rFonts w:ascii="Calibri" w:eastAsia="Calibri" w:hAnsi="Calibri" w:cs="Calibri"/>
          <w:u w:val="single"/>
        </w:rPr>
        <w:t>Act</w:t>
      </w:r>
      <w:proofErr w:type="spellEnd"/>
      <w:r w:rsidRPr="36655330">
        <w:rPr>
          <w:rFonts w:ascii="Calibri" w:eastAsia="Calibri" w:hAnsi="Calibri" w:cs="Calibri"/>
          <w:u w:val="single"/>
        </w:rPr>
        <w:t xml:space="preserve"> :</w:t>
      </w:r>
      <w:r>
        <w:rPr>
          <w:rFonts w:ascii="Calibri" w:eastAsia="Calibri" w:hAnsi="Calibri" w:cs="Calibri"/>
          <w:u w:val="single"/>
        </w:rPr>
        <w:t xml:space="preserve"> </w:t>
      </w:r>
      <w:r w:rsidRPr="00D200AD">
        <w:rPr>
          <w:rFonts w:ascii="Calibri" w:eastAsia="Calibri" w:hAnsi="Calibri" w:cs="Calibri"/>
        </w:rPr>
        <w:t>Planifier et suivre les actions correctives et préventives</w:t>
      </w:r>
    </w:p>
    <w:p w14:paraId="6F99DE71" w14:textId="77777777" w:rsidR="004349FF" w:rsidRPr="0085733C" w:rsidRDefault="004349FF" w:rsidP="004349FF">
      <w:r w:rsidRPr="0085733C">
        <w:t>Mettre en place des actions correctives, préventives ou d’amélioration pour les incidents et écarts constatés lors de la phase Check</w:t>
      </w:r>
    </w:p>
    <w:p w14:paraId="7CF78630" w14:textId="77777777" w:rsidR="004349FF" w:rsidRPr="0085733C" w:rsidRDefault="004349FF" w:rsidP="004349FF">
      <w:pPr>
        <w:pStyle w:val="Paragraphedeliste"/>
        <w:numPr>
          <w:ilvl w:val="0"/>
          <w:numId w:val="13"/>
        </w:numPr>
      </w:pPr>
      <w:r w:rsidRPr="0085733C">
        <w:t>Actions correctives : agir sur les effets pour corriger les écarts puis sur les causes pour éviter que les incidents ne se reproduisent</w:t>
      </w:r>
    </w:p>
    <w:p w14:paraId="3EE3EA6E" w14:textId="77777777" w:rsidR="004349FF" w:rsidRPr="0085733C" w:rsidRDefault="004349FF" w:rsidP="004349FF">
      <w:pPr>
        <w:pStyle w:val="Paragraphedeliste"/>
        <w:numPr>
          <w:ilvl w:val="0"/>
          <w:numId w:val="13"/>
        </w:numPr>
      </w:pPr>
      <w:r w:rsidRPr="0085733C">
        <w:t>Actions préventives : agir sur les causes avant que l’incident ne se produise</w:t>
      </w:r>
    </w:p>
    <w:p w14:paraId="48A555B4" w14:textId="77777777" w:rsidR="004349FF" w:rsidRPr="0085733C" w:rsidRDefault="004349FF" w:rsidP="004349FF">
      <w:pPr>
        <w:pStyle w:val="Paragraphedeliste"/>
        <w:numPr>
          <w:ilvl w:val="0"/>
          <w:numId w:val="13"/>
        </w:numPr>
      </w:pPr>
      <w:r w:rsidRPr="0085733C">
        <w:t>Actions d’amélioration : améliorer la performance d’un processus du SMSI.</w:t>
      </w:r>
    </w:p>
    <w:p w14:paraId="09D5A8C5" w14:textId="77777777" w:rsidR="004349FF" w:rsidRDefault="004349FF" w:rsidP="004349FF">
      <w:pPr>
        <w:jc w:val="both"/>
        <w:rPr>
          <w:rFonts w:ascii="Calibri" w:eastAsia="Calibri" w:hAnsi="Calibri" w:cs="Calibri"/>
        </w:rPr>
      </w:pPr>
    </w:p>
    <w:p w14:paraId="64B840E4" w14:textId="77777777" w:rsidR="004349FF" w:rsidRDefault="004349FF" w:rsidP="004349FF">
      <w:pPr>
        <w:ind w:firstLine="708"/>
        <w:jc w:val="both"/>
        <w:rPr>
          <w:rFonts w:ascii="Calibri" w:eastAsia="Calibri" w:hAnsi="Calibri" w:cs="Calibri"/>
        </w:rPr>
      </w:pPr>
    </w:p>
    <w:p w14:paraId="78960358" w14:textId="77777777" w:rsidR="004B7413" w:rsidRDefault="004B7413"/>
    <w:sectPr w:rsidR="004B7413">
      <w:footerReference w:type="default" r:id="rI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427177"/>
      <w:docPartObj>
        <w:docPartGallery w:val="Page Numbers (Bottom of Page)"/>
        <w:docPartUnique/>
      </w:docPartObj>
    </w:sdtPr>
    <w:sdtEndPr/>
    <w:sdtContent>
      <w:p w14:paraId="5A0F7868" w14:textId="77777777" w:rsidR="00936C3C" w:rsidRDefault="00D06F51">
        <w:pPr>
          <w:pStyle w:val="Pieddepage"/>
          <w:jc w:val="right"/>
        </w:pPr>
        <w:r>
          <w:fldChar w:fldCharType="begin"/>
        </w:r>
        <w:r>
          <w:instrText>PAGE   \* MERGEFORMAT</w:instrText>
        </w:r>
        <w:r>
          <w:fldChar w:fldCharType="separate"/>
        </w:r>
        <w:r>
          <w:t>2</w:t>
        </w:r>
        <w:r>
          <w:fldChar w:fldCharType="end"/>
        </w:r>
      </w:p>
    </w:sdtContent>
  </w:sdt>
  <w:p w14:paraId="1E8B26F1" w14:textId="77777777" w:rsidR="00936C3C" w:rsidRDefault="00D06F51">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C77F1"/>
    <w:multiLevelType w:val="hybridMultilevel"/>
    <w:tmpl w:val="2E2E2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862A7"/>
    <w:multiLevelType w:val="hybridMultilevel"/>
    <w:tmpl w:val="6C4046EA"/>
    <w:lvl w:ilvl="0" w:tplc="966C41D8">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C36119"/>
    <w:multiLevelType w:val="hybridMultilevel"/>
    <w:tmpl w:val="46DE24AE"/>
    <w:lvl w:ilvl="0" w:tplc="44CA4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E6AB0"/>
    <w:multiLevelType w:val="hybridMultilevel"/>
    <w:tmpl w:val="1F820CF4"/>
    <w:lvl w:ilvl="0" w:tplc="ECFE8B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32D5D"/>
    <w:multiLevelType w:val="hybridMultilevel"/>
    <w:tmpl w:val="F0022F92"/>
    <w:lvl w:ilvl="0" w:tplc="44CA4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32677"/>
    <w:multiLevelType w:val="hybridMultilevel"/>
    <w:tmpl w:val="E1D419D4"/>
    <w:lvl w:ilvl="0" w:tplc="44CA4BD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D33969"/>
    <w:multiLevelType w:val="hybridMultilevel"/>
    <w:tmpl w:val="4CAA6D60"/>
    <w:lvl w:ilvl="0" w:tplc="731EE5AC">
      <w:start w:val="1"/>
      <w:numFmt w:val="bullet"/>
      <w:lvlText w:val=""/>
      <w:lvlJc w:val="left"/>
      <w:pPr>
        <w:ind w:left="720" w:hanging="360"/>
      </w:pPr>
      <w:rPr>
        <w:rFonts w:ascii="Symbol" w:hAnsi="Symbol" w:hint="default"/>
      </w:rPr>
    </w:lvl>
    <w:lvl w:ilvl="1" w:tplc="8E60851C">
      <w:start w:val="1"/>
      <w:numFmt w:val="bullet"/>
      <w:lvlText w:val="o"/>
      <w:lvlJc w:val="left"/>
      <w:pPr>
        <w:ind w:left="1440" w:hanging="360"/>
      </w:pPr>
      <w:rPr>
        <w:rFonts w:ascii="Courier New" w:hAnsi="Courier New" w:hint="default"/>
      </w:rPr>
    </w:lvl>
    <w:lvl w:ilvl="2" w:tplc="281C3E9C">
      <w:start w:val="1"/>
      <w:numFmt w:val="bullet"/>
      <w:lvlText w:val=""/>
      <w:lvlJc w:val="left"/>
      <w:pPr>
        <w:ind w:left="2160" w:hanging="360"/>
      </w:pPr>
      <w:rPr>
        <w:rFonts w:ascii="Wingdings" w:hAnsi="Wingdings" w:hint="default"/>
      </w:rPr>
    </w:lvl>
    <w:lvl w:ilvl="3" w:tplc="589EFEE8">
      <w:start w:val="1"/>
      <w:numFmt w:val="bullet"/>
      <w:lvlText w:val=""/>
      <w:lvlJc w:val="left"/>
      <w:pPr>
        <w:ind w:left="2880" w:hanging="360"/>
      </w:pPr>
      <w:rPr>
        <w:rFonts w:ascii="Symbol" w:hAnsi="Symbol" w:hint="default"/>
      </w:rPr>
    </w:lvl>
    <w:lvl w:ilvl="4" w:tplc="924028B4">
      <w:start w:val="1"/>
      <w:numFmt w:val="bullet"/>
      <w:lvlText w:val="o"/>
      <w:lvlJc w:val="left"/>
      <w:pPr>
        <w:ind w:left="3600" w:hanging="360"/>
      </w:pPr>
      <w:rPr>
        <w:rFonts w:ascii="Courier New" w:hAnsi="Courier New" w:hint="default"/>
      </w:rPr>
    </w:lvl>
    <w:lvl w:ilvl="5" w:tplc="C7188ACA">
      <w:start w:val="1"/>
      <w:numFmt w:val="bullet"/>
      <w:lvlText w:val=""/>
      <w:lvlJc w:val="left"/>
      <w:pPr>
        <w:ind w:left="4320" w:hanging="360"/>
      </w:pPr>
      <w:rPr>
        <w:rFonts w:ascii="Wingdings" w:hAnsi="Wingdings" w:hint="default"/>
      </w:rPr>
    </w:lvl>
    <w:lvl w:ilvl="6" w:tplc="E14A5280">
      <w:start w:val="1"/>
      <w:numFmt w:val="bullet"/>
      <w:lvlText w:val=""/>
      <w:lvlJc w:val="left"/>
      <w:pPr>
        <w:ind w:left="5040" w:hanging="360"/>
      </w:pPr>
      <w:rPr>
        <w:rFonts w:ascii="Symbol" w:hAnsi="Symbol" w:hint="default"/>
      </w:rPr>
    </w:lvl>
    <w:lvl w:ilvl="7" w:tplc="509A8CA8">
      <w:start w:val="1"/>
      <w:numFmt w:val="bullet"/>
      <w:lvlText w:val="o"/>
      <w:lvlJc w:val="left"/>
      <w:pPr>
        <w:ind w:left="5760" w:hanging="360"/>
      </w:pPr>
      <w:rPr>
        <w:rFonts w:ascii="Courier New" w:hAnsi="Courier New" w:hint="default"/>
      </w:rPr>
    </w:lvl>
    <w:lvl w:ilvl="8" w:tplc="8774D248">
      <w:start w:val="1"/>
      <w:numFmt w:val="bullet"/>
      <w:lvlText w:val=""/>
      <w:lvlJc w:val="left"/>
      <w:pPr>
        <w:ind w:left="6480" w:hanging="360"/>
      </w:pPr>
      <w:rPr>
        <w:rFonts w:ascii="Wingdings" w:hAnsi="Wingdings" w:hint="default"/>
      </w:rPr>
    </w:lvl>
  </w:abstractNum>
  <w:abstractNum w:abstractNumId="7" w15:restartNumberingAfterBreak="0">
    <w:nsid w:val="469B795D"/>
    <w:multiLevelType w:val="hybridMultilevel"/>
    <w:tmpl w:val="08B8F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104B6A"/>
    <w:multiLevelType w:val="hybridMultilevel"/>
    <w:tmpl w:val="84B0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270F7"/>
    <w:multiLevelType w:val="hybridMultilevel"/>
    <w:tmpl w:val="FDD2F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50082D"/>
    <w:multiLevelType w:val="hybridMultilevel"/>
    <w:tmpl w:val="A844DDCE"/>
    <w:lvl w:ilvl="0" w:tplc="44CA4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FB2618"/>
    <w:multiLevelType w:val="hybridMultilevel"/>
    <w:tmpl w:val="3C18C92E"/>
    <w:lvl w:ilvl="0" w:tplc="44CA4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C919FC"/>
    <w:multiLevelType w:val="hybridMultilevel"/>
    <w:tmpl w:val="1F66E2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8"/>
  </w:num>
  <w:num w:numId="5">
    <w:abstractNumId w:val="0"/>
  </w:num>
  <w:num w:numId="6">
    <w:abstractNumId w:val="3"/>
  </w:num>
  <w:num w:numId="7">
    <w:abstractNumId w:val="2"/>
  </w:num>
  <w:num w:numId="8">
    <w:abstractNumId w:val="4"/>
  </w:num>
  <w:num w:numId="9">
    <w:abstractNumId w:val="11"/>
  </w:num>
  <w:num w:numId="10">
    <w:abstractNumId w:val="7"/>
  </w:num>
  <w:num w:numId="11">
    <w:abstractNumId w:val="1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5A"/>
    <w:rsid w:val="000A015A"/>
    <w:rsid w:val="004349FF"/>
    <w:rsid w:val="004B7413"/>
    <w:rsid w:val="00A01DBD"/>
    <w:rsid w:val="00D0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5B95"/>
  <w15:chartTrackingRefBased/>
  <w15:docId w15:val="{F09E6E95-DC45-472A-935D-A48EE48A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9FF"/>
    <w:rPr>
      <w:lang w:val="fr-FR"/>
    </w:rPr>
  </w:style>
  <w:style w:type="paragraph" w:styleId="Titre1">
    <w:name w:val="heading 1"/>
    <w:basedOn w:val="Normal"/>
    <w:next w:val="Normal"/>
    <w:link w:val="Titre1Car"/>
    <w:uiPriority w:val="9"/>
    <w:qFormat/>
    <w:rsid w:val="00434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4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49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9FF"/>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4349FF"/>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4349FF"/>
    <w:rPr>
      <w:rFonts w:asciiTheme="majorHAnsi" w:eastAsiaTheme="majorEastAsia" w:hAnsiTheme="majorHAnsi" w:cstheme="majorBidi"/>
      <w:color w:val="1F3763" w:themeColor="accent1" w:themeShade="7F"/>
      <w:sz w:val="24"/>
      <w:szCs w:val="24"/>
      <w:lang w:val="fr-FR"/>
    </w:rPr>
  </w:style>
  <w:style w:type="paragraph" w:styleId="Paragraphedeliste">
    <w:name w:val="List Paragraph"/>
    <w:basedOn w:val="Normal"/>
    <w:uiPriority w:val="34"/>
    <w:qFormat/>
    <w:rsid w:val="004349FF"/>
    <w:pPr>
      <w:ind w:left="720"/>
      <w:contextualSpacing/>
    </w:pPr>
  </w:style>
  <w:style w:type="paragraph" w:styleId="En-ttedetabledesmatires">
    <w:name w:val="TOC Heading"/>
    <w:basedOn w:val="Titre1"/>
    <w:next w:val="Normal"/>
    <w:uiPriority w:val="39"/>
    <w:unhideWhenUsed/>
    <w:qFormat/>
    <w:rsid w:val="004349FF"/>
    <w:pPr>
      <w:outlineLvl w:val="9"/>
    </w:pPr>
    <w:rPr>
      <w:lang w:eastAsia="fr-FR"/>
    </w:rPr>
  </w:style>
  <w:style w:type="paragraph" w:styleId="TM1">
    <w:name w:val="toc 1"/>
    <w:basedOn w:val="Normal"/>
    <w:next w:val="Normal"/>
    <w:autoRedefine/>
    <w:uiPriority w:val="39"/>
    <w:unhideWhenUsed/>
    <w:rsid w:val="004349FF"/>
    <w:pPr>
      <w:spacing w:after="100"/>
    </w:pPr>
  </w:style>
  <w:style w:type="paragraph" w:styleId="TM2">
    <w:name w:val="toc 2"/>
    <w:basedOn w:val="Normal"/>
    <w:next w:val="Normal"/>
    <w:autoRedefine/>
    <w:uiPriority w:val="39"/>
    <w:unhideWhenUsed/>
    <w:rsid w:val="004349FF"/>
    <w:pPr>
      <w:spacing w:after="100"/>
      <w:ind w:left="220"/>
    </w:pPr>
  </w:style>
  <w:style w:type="paragraph" w:styleId="TM3">
    <w:name w:val="toc 3"/>
    <w:basedOn w:val="Normal"/>
    <w:next w:val="Normal"/>
    <w:autoRedefine/>
    <w:uiPriority w:val="39"/>
    <w:unhideWhenUsed/>
    <w:rsid w:val="004349FF"/>
    <w:pPr>
      <w:spacing w:after="100"/>
      <w:ind w:left="440"/>
    </w:pPr>
  </w:style>
  <w:style w:type="character" w:styleId="Lienhypertexte">
    <w:name w:val="Hyperlink"/>
    <w:basedOn w:val="Policepardfaut"/>
    <w:uiPriority w:val="99"/>
    <w:unhideWhenUsed/>
    <w:rsid w:val="004349FF"/>
    <w:rPr>
      <w:color w:val="0563C1" w:themeColor="hyperlink"/>
      <w:u w:val="single"/>
    </w:rPr>
  </w:style>
  <w:style w:type="paragraph" w:styleId="Pieddepage">
    <w:name w:val="footer"/>
    <w:basedOn w:val="Normal"/>
    <w:link w:val="PieddepageCar"/>
    <w:uiPriority w:val="99"/>
    <w:unhideWhenUsed/>
    <w:rsid w:val="00434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9FF"/>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1989</Words>
  <Characters>11341</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Hans</dc:creator>
  <cp:keywords/>
  <dc:description/>
  <cp:lastModifiedBy>Benoit Hans</cp:lastModifiedBy>
  <cp:revision>4</cp:revision>
  <dcterms:created xsi:type="dcterms:W3CDTF">2020-04-02T14:51:00Z</dcterms:created>
  <dcterms:modified xsi:type="dcterms:W3CDTF">2020-04-02T15:01:00Z</dcterms:modified>
</cp:coreProperties>
</file>