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B7" w:rsidRDefault="002D6B57">
      <w:bookmarkStart w:id="0" w:name="_GoBack"/>
      <w:r>
        <w:t>4.6.1</w:t>
      </w:r>
      <w:proofErr w:type="gramStart"/>
      <w:r>
        <w:t>.b.c</w:t>
      </w:r>
      <w:proofErr w:type="gramEnd"/>
      <w:r>
        <w:t xml:space="preserve"> </w:t>
      </w:r>
      <w:r w:rsidRPr="00F345AB">
        <w:t>The Learning and Performance Link</w:t>
      </w:r>
    </w:p>
    <w:bookmarkEnd w:id="0"/>
    <w:p w:rsidR="002D6B57" w:rsidRDefault="002D6B57"/>
    <w:p w:rsidR="002D6B57" w:rsidRDefault="002D6B57">
      <w:hyperlink r:id="rId5" w:history="1">
        <w:r w:rsidRPr="007A7554">
          <w:rPr>
            <w:rStyle w:val="Hyperlink"/>
          </w:rPr>
          <w:t>https://vaww.portal.va.gov/sites/portlandvaro/TM%20Training%20Needs%20Committee/TMRC%20Docs/TMRC%20Content%20and%20Structure%20March%202014/4-Job%20Aids/4.6--Useful%20Links/4.6.1--Reader%27s%20Corner/4.6.1b--Learning%20Topics/The-Learning-and-Performance-Link--The-Case-for-Performance-Toolkits.pdf</w:t>
        </w:r>
      </w:hyperlink>
    </w:p>
    <w:p w:rsidR="002D6B57" w:rsidRDefault="002D6B57"/>
    <w:sectPr w:rsidR="002D6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B57"/>
    <w:rsid w:val="002D6B57"/>
    <w:rsid w:val="004E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B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B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aww.portal.va.gov/sites/portlandvaro/TM%20Training%20Needs%20Committee/TMRC%20Docs/TMRC%20Content%20and%20Structure%20March%202014/4-Job%20Aids/4.6--Useful%20Links/4.6.1--Reader%27s%20Corner/4.6.1b--Learning%20Topics/The-Learning-and-Performance-Link--The-Case-for-Performance-Toolkit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Raven, VBAVACO</dc:creator>
  <cp:lastModifiedBy>Johnson, Raven, VBAVACO</cp:lastModifiedBy>
  <cp:revision>1</cp:revision>
  <dcterms:created xsi:type="dcterms:W3CDTF">2014-04-03T16:14:00Z</dcterms:created>
  <dcterms:modified xsi:type="dcterms:W3CDTF">2014-04-03T16:15:00Z</dcterms:modified>
</cp:coreProperties>
</file>