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云服务采购、账号开通与退出管理规范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BC-CLOUD-014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IT部 / 采购部 / 信息安全部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云服务准入</w:t>
      </w:r>
    </w:p>
    <w:p>
      <w:r>
        <w:t>SaaS、云盘、在线协作工具、API服务和云计算资源统称云服务。员工不得使用个人支付方式购买后再报销，以避免形成影子IT。</w:t>
      </w:r>
    </w:p>
    <w:p>
      <w:r>
        <w:t>新云服务须完成业务必要性、数据类型、供应商安全、费用和退出可行性评估。处理敏感数据的服务还需信息安全部批准。</w:t>
      </w:r>
    </w:p>
    <w:p>
      <w:pPr>
        <w:pStyle w:val="Heading1"/>
      </w:pPr>
      <w:r>
        <w:t>2. 账号与权限</w:t>
      </w:r>
    </w:p>
    <w:p>
      <w:r>
        <w:t>账号开通遵循最小权限和一人一号原则。管理员权限默认有效期90天，到期自动回收；确需继续使用的，应重新申请。</w:t>
      </w:r>
    </w:p>
    <w:p>
      <w:r>
        <w:t>共享账号仅允许用于无法支持个人账号的设备或系统，必须存入企业密码库并启用访问审计。</w:t>
      </w:r>
    </w:p>
    <w:p>
      <w:pPr>
        <w:pStyle w:val="Heading1"/>
      </w:pPr>
      <w:r>
        <w:t>3. 费用与续费</w:t>
      </w:r>
    </w:p>
    <w:p>
      <w:r>
        <w:t>年度费用不超过1万元由部门负责人和IT资产管理员批准；超过1万元且不超过10万元增加采购审批；超过10万元提交采购委员会。</w:t>
      </w:r>
    </w:p>
    <w:p>
      <w:r>
        <w:t>自动续费默认关闭。服务所有人应在到期前30天评估使用率、数据导出能力和替代方案。</w:t>
      </w:r>
    </w:p>
    <w:p>
      <w:pPr>
        <w:pStyle w:val="Heading1"/>
      </w:pPr>
      <w:r>
        <w:t>4. 退出与数据迁移</w:t>
      </w:r>
    </w:p>
    <w:p>
      <w:r>
        <w:t>员工离职或岗位调整后，直属主管应在1个工作日内确认账号移交或停用。高权限账号由IT立即冻结。</w:t>
      </w:r>
    </w:p>
    <w:p>
      <w:r>
        <w:t>停用云服务前必须导出业务数据、验证可读性、撤销接口密钥并取得数据删除证明。备份至少保留30天。</w:t>
      </w:r>
    </w:p>
    <w:p>
      <w:pPr>
        <w:pStyle w:val="Heading2"/>
      </w:pPr>
      <w:r>
        <w:t>费用审批矩阵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年度费用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审批角色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安全要求</w:t>
            </w:r>
          </w:p>
        </w:tc>
      </w:tr>
      <w:tr>
        <w:tc>
          <w:tcPr>
            <w:tcW w:type="dxa" w:w="3120"/>
            <w:vAlign w:val="center"/>
          </w:tcPr>
          <w:p>
            <w:r>
              <w:t>不超过1万元</w:t>
            </w:r>
          </w:p>
        </w:tc>
        <w:tc>
          <w:tcPr>
            <w:tcW w:type="dxa" w:w="3120"/>
            <w:vAlign w:val="center"/>
          </w:tcPr>
          <w:p>
            <w:r>
              <w:t>部门负责人 + IT资产管理员</w:t>
            </w:r>
          </w:p>
        </w:tc>
        <w:tc>
          <w:tcPr>
            <w:tcW w:type="dxa" w:w="3120"/>
            <w:vAlign w:val="center"/>
          </w:tcPr>
          <w:p>
            <w:r>
              <w:t>内部数据基线检查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t>&gt;1万-10万元</w:t>
            </w:r>
          </w:p>
        </w:tc>
        <w:tc>
          <w:tcPr>
            <w:tcW w:type="dxa" w:w="3120"/>
            <w:vAlign w:val="center"/>
          </w:tcPr>
          <w:p>
            <w:r>
              <w:t>增加采购审批</w:t>
            </w:r>
          </w:p>
        </w:tc>
        <w:tc>
          <w:tcPr>
            <w:tcW w:type="dxa" w:w="3120"/>
            <w:vAlign w:val="center"/>
          </w:tcPr>
          <w:p>
            <w:r>
              <w:t>供应商安全评估</w:t>
            </w:r>
          </w:p>
        </w:tc>
      </w:tr>
      <w:tr>
        <w:tc>
          <w:tcPr>
            <w:tcW w:type="dxa" w:w="3120"/>
            <w:vAlign w:val="center"/>
          </w:tcPr>
          <w:p>
            <w:r>
              <w:t>&gt;10万元</w:t>
            </w:r>
          </w:p>
        </w:tc>
        <w:tc>
          <w:tcPr>
            <w:tcW w:type="dxa" w:w="3120"/>
            <w:vAlign w:val="center"/>
          </w:tcPr>
          <w:p>
            <w:r>
              <w:t>采购委员会</w:t>
            </w:r>
          </w:p>
        </w:tc>
        <w:tc>
          <w:tcPr>
            <w:tcW w:type="dxa" w:w="3120"/>
            <w:vAlign w:val="center"/>
          </w:tcPr>
          <w:p>
            <w:r>
              <w:t>安全与退出方案评审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BC-CLOUD-014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