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PREMIER SECURE AI</w:t>
      </w:r>
    </w:p>
    <w:p>
      <w:pPr>
        <w:spacing w:after="120"/>
        <w:jc w:val="center"/>
      </w:pPr>
      <w:r>
        <w:rPr>
          <w:rFonts w:ascii="Arial" w:cs="Arial" w:eastAsia="Arial" w:hAnsi="Arial"/>
          <w:color w:val="00B0A0"/>
          <w:sz w:val="36"/>
          <w:szCs w:val="36"/>
        </w:rPr>
        <w:t xml:space="preserve">AI Security Audit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OWASP LLM Top 10 | NIST AI RMF Integrated Assessment</w:t>
      </w:r>
    </w:p>
    <w:p>
      <w:pPr>
        <w:pBdr>
          <w:bottom w:val="single" w:color="00B0A0" w:sz="12" w:space="1"/>
        </w:pBdr>
        <w:jc w:val="center"/>
      </w:pPr>
    </w:p>
    <w:p>
      <w:pPr>
        <w:spacing w:after="12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Marvin Ruff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 &amp; AI Governance Specialist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ISC2 CC | IAPP AIGP (In Progress)</w:t>
      </w:r>
    </w:p>
    <w:p>
      <w:pPr>
        <w:spacing w:after="80"/>
        <w:jc w:val="center"/>
      </w:pPr>
      <w:r>
        <w:rPr>
          <w:rFonts w:ascii="Arial" w:cs="Arial" w:eastAsia="Arial" w:hAnsi="Arial"/>
          <w:color w:val="00B0A0"/>
          <w:sz w:val="22"/>
          <w:szCs w:val="22"/>
        </w:rPr>
        <w:t xml:space="preserve">Premier Secure AI | premiersecureai.com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Date: April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Scope: Portfolio Chatbot — profile-sigma-woad.vercel.app</w:t>
      </w:r>
    </w:p>
    <w:p>
      <w:r>
        <w:br w:type="page"/>
      </w:r>
    </w:p>
    <w:p>
      <w:pPr>
        <w:pBdr>
          <w:bottom w:val="single" w:color="00B0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results of an OWASP LLM Top 10 security audit conducted against the Premier Secure AI portfolio chatbot (profile-sigma-woad.vercel.app), an LLM-powered conversational interface deployed on Vercel using Anthropic Claude Sonnet via a serverless API backend.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audit has been enhanced with NIST AI Risk Management Framework (AI RMF 1.0) category mappings for each finding, providing organizations with a dual-framework view of AI security risk that satisfies both technical security review and AI governance due diligence requirements.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Bdr>
          <w:bottom w:val="single" w:color="00B0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NIST AI RMF Alignment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NIST AI Risk Management Framework (AI RMF 1.0) organizes AI risk governance into four core functions: GOVERN, MAP, MEASURE, and MANAGE. Each OWASP LLM finding in this report is mapped to the applicable NIST AI RMF categories to support integrated governance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Establishes organization-wide AI risk governance policies, accountability structures, and culture.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and categorizes AI risks in context — understanding the system, its use, and potential impacts.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Analyzes and evaluates AI risks using quantitative and qualitative tools and metrics.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Prioritizes and treats identified AI risks through controls, mitigations, and response plans.</w:t>
            </w:r>
          </w:p>
        </w:tc>
      </w:tr>
    </w:tbl>
    <w:p>
      <w:r>
        <w:br w:type="page"/>
      </w:r>
    </w:p>
    <w:p>
      <w:pPr>
        <w:pBdr>
          <w:bottom w:val="single" w:color="00B0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Findings with NIST AI RMF Mappings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LLM01 — Prompt Injection  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Risk: HIGH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Status: REMEDIATED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accepts unbounded user input without sanitization, enabling adversarial prompt injection via system prompt override and role manipulation.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length validation (max 2,000 tokens) implemented. Instruction hierarchy enforced — user input cannot override system-level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MP-2.3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MS-2.6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 validation logic added to api/chat.ts; adversarial test suite with 15 injection variants confirmed blocked.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LLM02 — Insecure Output Handling 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Risk: MEDIUM  </w:t>
      </w: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Status: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outputs rendered directly to UI without downstream sanitization. Risk of XSS if HTML injection embedded in LLM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Outputs displayed as plain text in current implementation. Recommend DOMPurify integration prior to any HTML rendering feature addition.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MP-2.3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MS-2.6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review confirmed text-only rendering. Risk accepted with documented rationale pending HTML feature roadmap.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LLM03 — Training Data Poisoning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Risk: LOW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Status: REMEDIATED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chain included unpinned package versions, creating supply chain risk for model dependency poisoning.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dependencies pinned to exact versions in package.json. npm audit clean. Dependabot alerts enabled on GitHub repo.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GV-1.1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MP-1.5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MS-2.6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package.json diff shows pinned versions. npm audit output: 0 vulnerabilities.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LLM04 — Model Denial of Service 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Risk: MEDIUM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Status: REMEDIATED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rate limiting or token budget enforcement on API endpoints. Unbounded requests could exhaust API quota and degrade availability.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maxOutputTokens: 1000 enforced on all completions. Vercel serverless function timeout configured. Rate limiting via Vercel Edge middleware.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MP-3.5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MS-1.1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Load test confirmed 429 responses after threshold. Edge config reviewed.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LLM05 — Supply Chain Vulnerabilities 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Risk: MEDIUM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Status: REMEDIATED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Content Security Policy headers allowed potential third-party script injection via browser environment.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headers added to vercel.json. X-Frame-Options, X-Content-Type-Options, and Referrer-Policy headers deployed.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GV-1.1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MP-1.5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MS-2.6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 response headers verified via curl. SecurityHeaders.com scan: A rating.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LLM06 — Sensitive Information Disclosure  </w:t>
      </w: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Risk: HIGH  </w:t>
      </w: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Status: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content could be extracted via prompt injection if attacker crafts instruction to repeat context window. API key exposed in client-side bundle risk.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moved to Vercel environment variable (server-side only). System prompt extraction hardened. Full mitigation requires server-side prompt isolation.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MP-2.3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MS-2.7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ANTHROPIC_API_KEY confirmed absent from client bundle. Residual risk accepted with documentation.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LLM07 — Insecure Plugin Design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Risk: LOW  </w:t>
      </w: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Status: NOT APPLICABLE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plugins or tool-use integrations in current deployment scope.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applicable. Flag for reassessment if tool-use or function-calling features added.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MP-1.5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GV-1.1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Architecture review confirmed no plugin integrations.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LLM08 — Excessive Agency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Risk: LOW  </w:t>
      </w: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Status: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Chatbot operates in purely conversational mode with no agentic capabilities or external system access in current scope.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risk. Reassessment required if autonomous actions, memory, or system integrations added.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GV-1.2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MP-1.1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prompt reviewed. No tool-use, no external API calls from model context.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LLM09 — Overreliance 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Risk: MEDIUM  </w:t>
      </w: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Status: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disclaimer or confidence indicators on AI-generated outputs. Users may over-rely on model responses without human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 adding output disclaimer: 'AI-generated content — verify before acting.' Accepted risk pending UX update.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GV-2.1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MP-3.5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reviewed. Disclaimer addition scheduled for next sprint.</w:t>
            </w:r>
          </w:p>
        </w:tc>
      </w:tr>
    </w:tbl>
    <w:p>
      <w:pPr>
        <w:spacing w:after="1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LLM10 — Model Theft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Risk: LOW  </w:t>
      </w:r>
      <w:r>
        <w:rPr>
          <w:rFonts w:ascii="Arial" w:cs="Arial" w:eastAsia="Arial" w:hAnsi="Arial"/>
          <w:b/>
          <w:bCs/>
          <w:color w:val="538135"/>
          <w:sz w:val="22"/>
          <w:szCs w:val="22"/>
        </w:rPr>
        <w:t xml:space="preserve">Status: REMEDIATED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access controls on API endpoints beyond API key. Unauthorized parties could consume model access via exposed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serverless function access restricted. API key server-side only. CORS configured to allow only trusted origins.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GV-1.1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MS-2.6</w:t>
            </w:r>
            <w:r>
              <w:rPr>
                <w:rFonts w:ascii="Arial" w:cs="Arial" w:eastAsia="Arial" w:hAnsi="Arial"/>
                <w:b/>
                <w:bCs/>
                <w:color w:val="00547A"/>
                <w:sz w:val="20"/>
                <w:szCs w:val="20"/>
              </w:rPr>
              <w:t xml:space="preserve">   MG-2.2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CORS policy verified. Origin whitelist confirmed in vercel.json.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00B0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NIST AI RMF Coverage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NIST AI RMF category coverage achieved through this audit's findings and remediations.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Policies &amp;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&amp; Accountability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 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GV-6.1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Policies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Establishment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 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Risk 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MP-3.5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MP-5.1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Likelihood &amp;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 &amp; Fairness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MS-2.6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MS-2.7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MS-4.1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&amp; Drift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Prioritization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MG-2.2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Treatment 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MG-3.1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MG-3.2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MG-4.1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Gap</w:t>
            </w:r>
          </w:p>
        </w:tc>
      </w:tr>
    </w:tbl>
    <w:p>
      <w:r>
        <w:br w:type="page"/>
      </w:r>
    </w:p>
    <w:p>
      <w:pPr>
        <w:pBdr>
          <w:bottom w:val="single" w:color="00B0A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Auditor Certification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was prepared and reviewed by: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Marvin Ruff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&amp; AI Governance Specialist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ISC2 CC Certified | IAPP AIGP (In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Premier Secure AI | premiersecureai.com | marvin_ruff@premiersecureai.com</w:t>
      </w:r>
    </w:p>
    <w:p>
      <w:pPr>
        <w:pBdr>
          <w:top w:val="single" w:color="1F3864" w:sz="4" w:space="1"/>
        </w:pBdr>
        <w:spacing w:after="80" w:before="4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Signature: ________________________________   Date: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2026-04-06T07:10:07.716Z</dcterms:created>
  <dcterms:modified xsi:type="dcterms:W3CDTF">2026-04-06T07:10:07.717Z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