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16559490"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w:t>
      </w:r>
      <w:r w:rsidR="008D1568">
        <w:rPr>
          <w:rFonts w:ascii="Times New Roman" w:hAnsi="Times New Roman" w:cs="Times New Roman"/>
        </w:rPr>
        <w:t>5</w:t>
      </w:r>
      <w:r w:rsidRPr="00AD308B">
        <w:rPr>
          <w:rFonts w:ascii="Times New Roman" w:hAnsi="Times New Roman" w:cs="Times New Roman"/>
        </w:rPr>
        <w:t>/202</w:t>
      </w:r>
      <w:r w:rsidR="008D1568">
        <w:rPr>
          <w:rFonts w:ascii="Times New Roman" w:hAnsi="Times New Roman" w:cs="Times New Roman"/>
        </w:rPr>
        <w:t>6</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5825204F" w:rsidR="00D926BE" w:rsidRPr="00DA687A" w:rsidRDefault="00AD308B" w:rsidP="008D1568">
          <w:pPr>
            <w:pStyle w:val="CabealhodoSumrio"/>
            <w:tabs>
              <w:tab w:val="left" w:pos="6891"/>
            </w:tabs>
            <w:spacing w:before="0" w:after="160" w:line="360" w:lineRule="auto"/>
            <w:rPr>
              <w:rFonts w:ascii="Times New Roman" w:hAnsi="Times New Roman" w:cs="Times New Roman"/>
              <w:bCs/>
              <w:color w:val="000000" w:themeColor="text1"/>
              <w:sz w:val="28"/>
              <w:szCs w:val="28"/>
            </w:rPr>
          </w:pPr>
          <w:r w:rsidRPr="00DA687A">
            <w:rPr>
              <w:rStyle w:val="Ttulo1Char"/>
              <w:rFonts w:cs="Times New Roman"/>
              <w:bCs/>
              <w:szCs w:val="28"/>
            </w:rPr>
            <w:t>Contents</w:t>
          </w:r>
          <w:r w:rsidR="008D1568">
            <w:rPr>
              <w:rStyle w:val="Ttulo1Char"/>
              <w:rFonts w:cs="Times New Roman"/>
              <w:bCs/>
              <w:szCs w:val="28"/>
            </w:rPr>
            <w:tab/>
          </w:r>
        </w:p>
        <w:p w14:paraId="02BEC95A" w14:textId="17F934C5" w:rsidR="007F43B1" w:rsidRPr="007F43B1" w:rsidRDefault="00D926BE" w:rsidP="007F43B1">
          <w:pPr>
            <w:pStyle w:val="Sumrio1"/>
            <w:tabs>
              <w:tab w:val="right" w:leader="dot" w:pos="9628"/>
            </w:tabs>
            <w:spacing w:after="160" w:line="360" w:lineRule="auto"/>
            <w:rPr>
              <w:rFonts w:ascii="Times New Roman" w:eastAsiaTheme="minorEastAsia" w:hAnsi="Times New Roman" w:cs="Times New Roman"/>
              <w:noProof/>
            </w:rPr>
          </w:pPr>
          <w:r w:rsidRPr="007F43B1">
            <w:rPr>
              <w:rFonts w:ascii="Times New Roman" w:hAnsi="Times New Roman" w:cs="Times New Roman"/>
            </w:rPr>
            <w:fldChar w:fldCharType="begin"/>
          </w:r>
          <w:r w:rsidRPr="007F43B1">
            <w:rPr>
              <w:rFonts w:ascii="Times New Roman" w:hAnsi="Times New Roman" w:cs="Times New Roman"/>
            </w:rPr>
            <w:instrText xml:space="preserve"> TOC \o "1-3" \h \z \u </w:instrText>
          </w:r>
          <w:r w:rsidRPr="007F43B1">
            <w:rPr>
              <w:rFonts w:ascii="Times New Roman" w:hAnsi="Times New Roman" w:cs="Times New Roman"/>
            </w:rPr>
            <w:fldChar w:fldCharType="separate"/>
          </w:r>
          <w:hyperlink w:anchor="_Toc239968468" w:history="1">
            <w:r w:rsidR="007F43B1" w:rsidRPr="007F43B1">
              <w:rPr>
                <w:rStyle w:val="Hyperlink"/>
                <w:rFonts w:ascii="Times New Roman" w:hAnsi="Times New Roman" w:cs="Times New Roman"/>
                <w:noProof/>
              </w:rPr>
              <w:t>List of Figures</w:t>
            </w:r>
            <w:r w:rsidR="007F43B1" w:rsidRPr="007F43B1">
              <w:rPr>
                <w:rFonts w:ascii="Times New Roman" w:hAnsi="Times New Roman" w:cs="Times New Roman"/>
                <w:noProof/>
                <w:webHidden/>
              </w:rPr>
              <w:tab/>
            </w:r>
            <w:r w:rsidR="007F43B1" w:rsidRPr="007F43B1">
              <w:rPr>
                <w:rFonts w:ascii="Times New Roman" w:hAnsi="Times New Roman" w:cs="Times New Roman"/>
                <w:noProof/>
                <w:webHidden/>
              </w:rPr>
              <w:fldChar w:fldCharType="begin"/>
            </w:r>
            <w:r w:rsidR="007F43B1" w:rsidRPr="007F43B1">
              <w:rPr>
                <w:rFonts w:ascii="Times New Roman" w:hAnsi="Times New Roman" w:cs="Times New Roman"/>
                <w:noProof/>
                <w:webHidden/>
              </w:rPr>
              <w:instrText xml:space="preserve"> PAGEREF _Toc239968468 \h </w:instrText>
            </w:r>
            <w:r w:rsidR="007F43B1" w:rsidRPr="007F43B1">
              <w:rPr>
                <w:rFonts w:ascii="Times New Roman" w:hAnsi="Times New Roman" w:cs="Times New Roman"/>
                <w:noProof/>
                <w:webHidden/>
              </w:rPr>
            </w:r>
            <w:r w:rsidR="007F43B1" w:rsidRPr="007F43B1">
              <w:rPr>
                <w:rFonts w:ascii="Times New Roman" w:hAnsi="Times New Roman" w:cs="Times New Roman"/>
                <w:noProof/>
                <w:webHidden/>
              </w:rPr>
              <w:fldChar w:fldCharType="separate"/>
            </w:r>
            <w:r w:rsidR="007F43B1" w:rsidRPr="007F43B1">
              <w:rPr>
                <w:rFonts w:ascii="Times New Roman" w:hAnsi="Times New Roman" w:cs="Times New Roman"/>
                <w:noProof/>
                <w:webHidden/>
              </w:rPr>
              <w:t>4</w:t>
            </w:r>
            <w:r w:rsidR="007F43B1" w:rsidRPr="007F43B1">
              <w:rPr>
                <w:rFonts w:ascii="Times New Roman" w:hAnsi="Times New Roman" w:cs="Times New Roman"/>
                <w:noProof/>
                <w:webHidden/>
              </w:rPr>
              <w:fldChar w:fldCharType="end"/>
            </w:r>
          </w:hyperlink>
        </w:p>
        <w:p w14:paraId="6C3F2D60" w14:textId="5C3E8EBF"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69" w:history="1">
            <w:r w:rsidRPr="007F43B1">
              <w:rPr>
                <w:rStyle w:val="Hyperlink"/>
                <w:rFonts w:ascii="Times New Roman" w:hAnsi="Times New Roman" w:cs="Times New Roman"/>
                <w:noProof/>
              </w:rPr>
              <w:t>List of Tables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_Toc239968469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w:t>
            </w:r>
            <w:r w:rsidRPr="007F43B1">
              <w:rPr>
                <w:rFonts w:ascii="Times New Roman" w:hAnsi="Times New Roman" w:cs="Times New Roman"/>
                <w:noProof/>
                <w:webHidden/>
              </w:rPr>
              <w:fldChar w:fldCharType="end"/>
            </w:r>
          </w:hyperlink>
        </w:p>
        <w:p w14:paraId="4EBCB81C" w14:textId="32125316"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0" w:history="1">
            <w:r w:rsidRPr="007F43B1">
              <w:rPr>
                <w:rStyle w:val="Hyperlink"/>
                <w:rFonts w:ascii="Times New Roman" w:hAnsi="Times New Roman" w:cs="Times New Roman"/>
                <w:noProof/>
              </w:rPr>
              <w:t>List of Codes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_Toc239968470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w:t>
            </w:r>
            <w:r w:rsidRPr="007F43B1">
              <w:rPr>
                <w:rFonts w:ascii="Times New Roman" w:hAnsi="Times New Roman" w:cs="Times New Roman"/>
                <w:noProof/>
                <w:webHidden/>
              </w:rPr>
              <w:fldChar w:fldCharType="end"/>
            </w:r>
          </w:hyperlink>
        </w:p>
        <w:p w14:paraId="38EFDADF" w14:textId="1597CE14"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1" w:history="1">
            <w:r w:rsidRPr="007F43B1">
              <w:rPr>
                <w:rStyle w:val="Hyperlink"/>
                <w:rFonts w:ascii="Times New Roman" w:hAnsi="Times New Roman" w:cs="Times New Roman"/>
                <w:noProof/>
              </w:rPr>
              <w:t>List of Queries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_Toc239968471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w:t>
            </w:r>
            <w:r w:rsidRPr="007F43B1">
              <w:rPr>
                <w:rFonts w:ascii="Times New Roman" w:hAnsi="Times New Roman" w:cs="Times New Roman"/>
                <w:noProof/>
                <w:webHidden/>
              </w:rPr>
              <w:fldChar w:fldCharType="end"/>
            </w:r>
          </w:hyperlink>
        </w:p>
        <w:p w14:paraId="64AC688A" w14:textId="7DBDB09F"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2" w:history="1">
            <w:r w:rsidRPr="007F43B1">
              <w:rPr>
                <w:rStyle w:val="Hyperlink"/>
                <w:rFonts w:ascii="Times New Roman" w:hAnsi="Times New Roman" w:cs="Times New Roman"/>
                <w:noProof/>
              </w:rPr>
              <w:t>Introduction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_Toc239968472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w:t>
            </w:r>
            <w:r w:rsidRPr="007F43B1">
              <w:rPr>
                <w:rFonts w:ascii="Times New Roman" w:hAnsi="Times New Roman" w:cs="Times New Roman"/>
                <w:noProof/>
                <w:webHidden/>
              </w:rPr>
              <w:fldChar w:fldCharType="end"/>
            </w:r>
          </w:hyperlink>
        </w:p>
        <w:p w14:paraId="45335392" w14:textId="05561A60"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3" w:history="1">
            <w:r w:rsidRPr="007F43B1">
              <w:rPr>
                <w:rStyle w:val="Hyperlink"/>
                <w:rFonts w:ascii="Times New Roman" w:hAnsi="Times New Roman" w:cs="Times New Roman"/>
                <w:noProof/>
              </w:rPr>
              <w:t>Chapter 1. Background and State of the Art.</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_Toc239968473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w:t>
            </w:r>
            <w:r w:rsidRPr="007F43B1">
              <w:rPr>
                <w:rFonts w:ascii="Times New Roman" w:hAnsi="Times New Roman" w:cs="Times New Roman"/>
                <w:noProof/>
                <w:webHidden/>
              </w:rPr>
              <w:fldChar w:fldCharType="end"/>
            </w:r>
          </w:hyperlink>
        </w:p>
        <w:p w14:paraId="5D19CEEB" w14:textId="21C52D93" w:rsidR="007F43B1" w:rsidRPr="007F43B1" w:rsidRDefault="007F43B1" w:rsidP="007F43B1">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9968474" w:history="1">
            <w:r w:rsidRPr="007F43B1">
              <w:rPr>
                <w:rStyle w:val="Hyperlink"/>
                <w:rFonts w:ascii="Times New Roman" w:hAnsi="Times New Roman" w:cs="Times New Roman"/>
                <w:noProof/>
              </w:rPr>
              <w:t>1.1.</w:t>
            </w:r>
            <w:r w:rsidRPr="007F43B1">
              <w:rPr>
                <w:rFonts w:ascii="Times New Roman" w:eastAsiaTheme="minorEastAsia" w:hAnsi="Times New Roman" w:cs="Times New Roman"/>
                <w:noProof/>
              </w:rPr>
              <w:tab/>
            </w:r>
            <w:r w:rsidRPr="007F43B1">
              <w:rPr>
                <w:rStyle w:val="Hyperlink"/>
                <w:rFonts w:ascii="Times New Roman" w:hAnsi="Times New Roman" w:cs="Times New Roman"/>
                <w:noProof/>
              </w:rPr>
              <w:t>Digital Humanities Background: Terminologies and definitions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_Toc239968474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w:t>
            </w:r>
            <w:r w:rsidRPr="007F43B1">
              <w:rPr>
                <w:rFonts w:ascii="Times New Roman" w:hAnsi="Times New Roman" w:cs="Times New Roman"/>
                <w:noProof/>
                <w:webHidden/>
              </w:rPr>
              <w:fldChar w:fldCharType="end"/>
            </w:r>
          </w:hyperlink>
        </w:p>
        <w:p w14:paraId="42240721" w14:textId="4B5F8325" w:rsidR="007F43B1" w:rsidRPr="007F43B1" w:rsidRDefault="007F43B1" w:rsidP="007F43B1">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9968475" w:history="1">
            <w:r w:rsidRPr="007F43B1">
              <w:rPr>
                <w:rStyle w:val="Hyperlink"/>
                <w:rFonts w:ascii="Times New Roman" w:hAnsi="Times New Roman" w:cs="Times New Roman"/>
                <w:noProof/>
              </w:rPr>
              <w:t>1.2.</w:t>
            </w:r>
            <w:r w:rsidRPr="007F43B1">
              <w:rPr>
                <w:rFonts w:ascii="Times New Roman" w:eastAsiaTheme="minorEastAsia" w:hAnsi="Times New Roman" w:cs="Times New Roman"/>
                <w:noProof/>
              </w:rPr>
              <w:tab/>
            </w:r>
            <w:r w:rsidRPr="007F43B1">
              <w:rPr>
                <w:rStyle w:val="Hyperlink"/>
                <w:rFonts w:ascii="Times New Roman" w:hAnsi="Times New Roman" w:cs="Times New Roman"/>
                <w:noProof/>
              </w:rPr>
              <w:t>Ontologies and Controlled Vocabularies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_Toc239968475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13</w:t>
            </w:r>
            <w:r w:rsidRPr="007F43B1">
              <w:rPr>
                <w:rFonts w:ascii="Times New Roman" w:hAnsi="Times New Roman" w:cs="Times New Roman"/>
                <w:noProof/>
                <w:webHidden/>
              </w:rPr>
              <w:fldChar w:fldCharType="end"/>
            </w:r>
          </w:hyperlink>
        </w:p>
        <w:p w14:paraId="7B325D31" w14:textId="1CB80DF7" w:rsidR="007F43B1" w:rsidRPr="007F43B1" w:rsidRDefault="007F43B1" w:rsidP="007F43B1">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9968476" w:history="1">
            <w:r w:rsidRPr="007F43B1">
              <w:rPr>
                <w:rStyle w:val="Hyperlink"/>
                <w:rFonts w:ascii="Times New Roman" w:hAnsi="Times New Roman" w:cs="Times New Roman"/>
                <w:noProof/>
              </w:rPr>
              <w:t>1.3.</w:t>
            </w:r>
            <w:r w:rsidRPr="007F43B1">
              <w:rPr>
                <w:rFonts w:ascii="Times New Roman" w:eastAsiaTheme="minorEastAsia" w:hAnsi="Times New Roman" w:cs="Times New Roman"/>
                <w:noProof/>
              </w:rPr>
              <w:tab/>
            </w:r>
            <w:r w:rsidRPr="007F43B1">
              <w:rPr>
                <w:rStyle w:val="Hyperlink"/>
                <w:rFonts w:ascii="Times New Roman" w:hAnsi="Times New Roman" w:cs="Times New Roman"/>
                <w:noProof/>
              </w:rPr>
              <w:t>The State of the Art</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_Toc239968476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16</w:t>
            </w:r>
            <w:r w:rsidRPr="007F43B1">
              <w:rPr>
                <w:rFonts w:ascii="Times New Roman" w:hAnsi="Times New Roman" w:cs="Times New Roman"/>
                <w:noProof/>
                <w:webHidden/>
              </w:rPr>
              <w:fldChar w:fldCharType="end"/>
            </w:r>
          </w:hyperlink>
        </w:p>
        <w:p w14:paraId="562E29B2" w14:textId="014F1190"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7" w:history="1">
            <w:r w:rsidRPr="007F43B1">
              <w:rPr>
                <w:rStyle w:val="Hyperlink"/>
                <w:rFonts w:ascii="Times New Roman" w:hAnsi="Times New Roman" w:cs="Times New Roman"/>
                <w:noProof/>
              </w:rPr>
              <w:t>Chapter 2. Khmer Heritage, the Case Study.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_Toc239968477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21</w:t>
            </w:r>
            <w:r w:rsidRPr="007F43B1">
              <w:rPr>
                <w:rFonts w:ascii="Times New Roman" w:hAnsi="Times New Roman" w:cs="Times New Roman"/>
                <w:noProof/>
                <w:webHidden/>
              </w:rPr>
              <w:fldChar w:fldCharType="end"/>
            </w:r>
          </w:hyperlink>
        </w:p>
        <w:p w14:paraId="4402661C" w14:textId="245CA8F4"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78" w:history="1">
            <w:r w:rsidRPr="007F43B1">
              <w:rPr>
                <w:rStyle w:val="Hyperlink"/>
                <w:rFonts w:ascii="Times New Roman" w:hAnsi="Times New Roman" w:cs="Times New Roman"/>
                <w:noProof/>
              </w:rPr>
              <w:t>2.1. UNESCO Khmer Heritage Sites and Institutional Context</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_Toc239968478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21</w:t>
            </w:r>
            <w:r w:rsidRPr="007F43B1">
              <w:rPr>
                <w:rFonts w:ascii="Times New Roman" w:hAnsi="Times New Roman" w:cs="Times New Roman"/>
                <w:noProof/>
                <w:webHidden/>
              </w:rPr>
              <w:fldChar w:fldCharType="end"/>
            </w:r>
          </w:hyperlink>
        </w:p>
        <w:p w14:paraId="2B140ED9" w14:textId="1A43FC26"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79" w:history="1">
            <w:r w:rsidRPr="007F43B1">
              <w:rPr>
                <w:rStyle w:val="Hyperlink"/>
                <w:rFonts w:ascii="Times New Roman" w:hAnsi="Times New Roman" w:cs="Times New Roman"/>
                <w:noProof/>
              </w:rPr>
              <w:t>2.2 Historical Formation of the Khmer Heritage</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_Toc239968479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25</w:t>
            </w:r>
            <w:r w:rsidRPr="007F43B1">
              <w:rPr>
                <w:rFonts w:ascii="Times New Roman" w:hAnsi="Times New Roman" w:cs="Times New Roman"/>
                <w:noProof/>
                <w:webHidden/>
              </w:rPr>
              <w:fldChar w:fldCharType="end"/>
            </w:r>
          </w:hyperlink>
        </w:p>
        <w:p w14:paraId="3B8A6A08" w14:textId="022DF1F1"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0" w:history="1">
            <w:r w:rsidRPr="007F43B1">
              <w:rPr>
                <w:rStyle w:val="Hyperlink"/>
                <w:rFonts w:ascii="Times New Roman" w:hAnsi="Times New Roman" w:cs="Times New Roman"/>
                <w:noProof/>
              </w:rPr>
              <w:t>2.3. Transmission, Documentation, and Institutionalization of Khmer Heritage</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_Toc239968480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34</w:t>
            </w:r>
            <w:r w:rsidRPr="007F43B1">
              <w:rPr>
                <w:rFonts w:ascii="Times New Roman" w:hAnsi="Times New Roman" w:cs="Times New Roman"/>
                <w:noProof/>
                <w:webHidden/>
              </w:rPr>
              <w:fldChar w:fldCharType="end"/>
            </w:r>
          </w:hyperlink>
        </w:p>
        <w:p w14:paraId="48128E85" w14:textId="2AA9A5E6"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81" w:history="1">
            <w:r w:rsidRPr="007F43B1">
              <w:rPr>
                <w:rStyle w:val="Hyperlink"/>
                <w:rFonts w:ascii="Times New Roman" w:hAnsi="Times New Roman" w:cs="Times New Roman"/>
                <w:noProof/>
              </w:rPr>
              <w:t>Chapter 3. Research and Methodology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_Toc239968481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40</w:t>
            </w:r>
            <w:r w:rsidRPr="007F43B1">
              <w:rPr>
                <w:rFonts w:ascii="Times New Roman" w:hAnsi="Times New Roman" w:cs="Times New Roman"/>
                <w:noProof/>
                <w:webHidden/>
              </w:rPr>
              <w:fldChar w:fldCharType="end"/>
            </w:r>
          </w:hyperlink>
        </w:p>
        <w:p w14:paraId="0AF26773" w14:textId="5A3EEF66"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2" w:history="1">
            <w:r w:rsidRPr="007F43B1">
              <w:rPr>
                <w:rStyle w:val="Hyperlink"/>
                <w:rFonts w:ascii="Times New Roman" w:hAnsi="Times New Roman" w:cs="Times New Roman"/>
                <w:noProof/>
              </w:rPr>
              <w:t>3.1. Research Question and Objectives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_Toc239968482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40</w:t>
            </w:r>
            <w:r w:rsidRPr="007F43B1">
              <w:rPr>
                <w:rFonts w:ascii="Times New Roman" w:hAnsi="Times New Roman" w:cs="Times New Roman"/>
                <w:noProof/>
                <w:webHidden/>
              </w:rPr>
              <w:fldChar w:fldCharType="end"/>
            </w:r>
          </w:hyperlink>
        </w:p>
        <w:p w14:paraId="1077662B" w14:textId="436FEDF3"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3" w:history="1">
            <w:r w:rsidRPr="007F43B1">
              <w:rPr>
                <w:rStyle w:val="Hyperlink"/>
                <w:rFonts w:ascii="Times New Roman" w:hAnsi="Times New Roman" w:cs="Times New Roman"/>
                <w:noProof/>
              </w:rPr>
              <w:t>3.2. Methodology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_Toc239968483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40</w:t>
            </w:r>
            <w:r w:rsidRPr="007F43B1">
              <w:rPr>
                <w:rFonts w:ascii="Times New Roman" w:hAnsi="Times New Roman" w:cs="Times New Roman"/>
                <w:noProof/>
                <w:webHidden/>
              </w:rPr>
              <w:fldChar w:fldCharType="end"/>
            </w:r>
          </w:hyperlink>
        </w:p>
        <w:p w14:paraId="4F974CB9" w14:textId="36058142"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84" w:history="1">
            <w:r w:rsidRPr="007F43B1">
              <w:rPr>
                <w:rStyle w:val="Hyperlink"/>
                <w:rFonts w:ascii="Times New Roman" w:hAnsi="Times New Roman" w:cs="Times New Roman"/>
                <w:noProof/>
              </w:rPr>
              <w:t>3.2.1. Sources and Datasets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_Toc239968484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42</w:t>
            </w:r>
            <w:r w:rsidRPr="007F43B1">
              <w:rPr>
                <w:rFonts w:ascii="Times New Roman" w:hAnsi="Times New Roman" w:cs="Times New Roman"/>
                <w:noProof/>
                <w:webHidden/>
              </w:rPr>
              <w:fldChar w:fldCharType="end"/>
            </w:r>
          </w:hyperlink>
        </w:p>
        <w:p w14:paraId="7A672B85" w14:textId="0ADB634F"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85" w:history="1">
            <w:r w:rsidRPr="007F43B1">
              <w:rPr>
                <w:rStyle w:val="Hyperlink"/>
                <w:rFonts w:ascii="Times New Roman" w:hAnsi="Times New Roman" w:cs="Times New Roman"/>
                <w:noProof/>
              </w:rPr>
              <w:t>3.2.2. Semantic Modeling (The Ontology)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_Toc239968485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46</w:t>
            </w:r>
            <w:r w:rsidRPr="007F43B1">
              <w:rPr>
                <w:rFonts w:ascii="Times New Roman" w:hAnsi="Times New Roman" w:cs="Times New Roman"/>
                <w:noProof/>
                <w:webHidden/>
              </w:rPr>
              <w:fldChar w:fldCharType="end"/>
            </w:r>
          </w:hyperlink>
        </w:p>
        <w:p w14:paraId="62FD971C" w14:textId="74F95430"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86" w:history="1">
            <w:r w:rsidRPr="007F43B1">
              <w:rPr>
                <w:rStyle w:val="Hyperlink"/>
                <w:rFonts w:ascii="Times New Roman" w:hAnsi="Times New Roman" w:cs="Times New Roman"/>
                <w:noProof/>
              </w:rPr>
              <w:t>3.2.3. Knowledge Graph</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_Toc239968486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55</w:t>
            </w:r>
            <w:r w:rsidRPr="007F43B1">
              <w:rPr>
                <w:rFonts w:ascii="Times New Roman" w:hAnsi="Times New Roman" w:cs="Times New Roman"/>
                <w:noProof/>
                <w:webHidden/>
              </w:rPr>
              <w:fldChar w:fldCharType="end"/>
            </w:r>
          </w:hyperlink>
        </w:p>
        <w:p w14:paraId="359AE883" w14:textId="03DF107D"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87" w:history="1">
            <w:r w:rsidRPr="007F43B1">
              <w:rPr>
                <w:rStyle w:val="Hyperlink"/>
                <w:rFonts w:ascii="Times New Roman" w:hAnsi="Times New Roman" w:cs="Times New Roman"/>
                <w:noProof/>
              </w:rPr>
              <w:t>Chapter 4. Results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_Toc239968487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60</w:t>
            </w:r>
            <w:r w:rsidRPr="007F43B1">
              <w:rPr>
                <w:rFonts w:ascii="Times New Roman" w:hAnsi="Times New Roman" w:cs="Times New Roman"/>
                <w:noProof/>
                <w:webHidden/>
              </w:rPr>
              <w:fldChar w:fldCharType="end"/>
            </w:r>
          </w:hyperlink>
        </w:p>
        <w:p w14:paraId="12D6AD2E" w14:textId="49F82F97"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8" w:history="1">
            <w:r w:rsidRPr="007F43B1">
              <w:rPr>
                <w:rStyle w:val="Hyperlink"/>
                <w:rFonts w:ascii="Times New Roman" w:hAnsi="Times New Roman" w:cs="Times New Roman"/>
                <w:noProof/>
              </w:rPr>
              <w:t>4.1. Competency Questions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_Toc239968488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60</w:t>
            </w:r>
            <w:r w:rsidRPr="007F43B1">
              <w:rPr>
                <w:rFonts w:ascii="Times New Roman" w:hAnsi="Times New Roman" w:cs="Times New Roman"/>
                <w:noProof/>
                <w:webHidden/>
              </w:rPr>
              <w:fldChar w:fldCharType="end"/>
            </w:r>
          </w:hyperlink>
        </w:p>
        <w:p w14:paraId="50BE6B0B" w14:textId="1DFB31B4"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9" w:history="1">
            <w:r w:rsidRPr="007F43B1">
              <w:rPr>
                <w:rStyle w:val="Hyperlink"/>
                <w:rFonts w:ascii="Times New Roman" w:hAnsi="Times New Roman" w:cs="Times New Roman"/>
                <w:noProof/>
              </w:rPr>
              <w:t>4.2. Model Application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_Toc239968489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67</w:t>
            </w:r>
            <w:r w:rsidRPr="007F43B1">
              <w:rPr>
                <w:rFonts w:ascii="Times New Roman" w:hAnsi="Times New Roman" w:cs="Times New Roman"/>
                <w:noProof/>
                <w:webHidden/>
              </w:rPr>
              <w:fldChar w:fldCharType="end"/>
            </w:r>
          </w:hyperlink>
        </w:p>
        <w:p w14:paraId="341D5AB7" w14:textId="6CB63B14"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90" w:history="1">
            <w:r w:rsidRPr="007F43B1">
              <w:rPr>
                <w:rStyle w:val="Hyperlink"/>
                <w:rFonts w:ascii="Times New Roman" w:hAnsi="Times New Roman" w:cs="Times New Roman"/>
                <w:noProof/>
              </w:rPr>
              <w:t>4.2.1. Case 1. Publication and Activity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_Toc239968490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67</w:t>
            </w:r>
            <w:r w:rsidRPr="007F43B1">
              <w:rPr>
                <w:rFonts w:ascii="Times New Roman" w:hAnsi="Times New Roman" w:cs="Times New Roman"/>
                <w:noProof/>
                <w:webHidden/>
              </w:rPr>
              <w:fldChar w:fldCharType="end"/>
            </w:r>
          </w:hyperlink>
        </w:p>
        <w:p w14:paraId="652DF086" w14:textId="38F5E8B8"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91" w:history="1">
            <w:r w:rsidRPr="007F43B1">
              <w:rPr>
                <w:rStyle w:val="Hyperlink"/>
                <w:rFonts w:ascii="Times New Roman" w:hAnsi="Times New Roman" w:cs="Times New Roman"/>
                <w:noProof/>
              </w:rPr>
              <w:t>4.2.2. Case 2. Object and Site</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_Toc239968491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69</w:t>
            </w:r>
            <w:r w:rsidRPr="007F43B1">
              <w:rPr>
                <w:rFonts w:ascii="Times New Roman" w:hAnsi="Times New Roman" w:cs="Times New Roman"/>
                <w:noProof/>
                <w:webHidden/>
              </w:rPr>
              <w:fldChar w:fldCharType="end"/>
            </w:r>
          </w:hyperlink>
        </w:p>
        <w:p w14:paraId="2E7140EA" w14:textId="54D21F69"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92" w:history="1">
            <w:r w:rsidRPr="007F43B1">
              <w:rPr>
                <w:rStyle w:val="Hyperlink"/>
                <w:rFonts w:ascii="Times New Roman" w:hAnsi="Times New Roman" w:cs="Times New Roman"/>
                <w:noProof/>
              </w:rPr>
              <w:t>Chapter 5. Discussion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_Toc239968492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73</w:t>
            </w:r>
            <w:r w:rsidRPr="007F43B1">
              <w:rPr>
                <w:rFonts w:ascii="Times New Roman" w:hAnsi="Times New Roman" w:cs="Times New Roman"/>
                <w:noProof/>
                <w:webHidden/>
              </w:rPr>
              <w:fldChar w:fldCharType="end"/>
            </w:r>
          </w:hyperlink>
        </w:p>
        <w:p w14:paraId="49D40AA1" w14:textId="0FF451AD"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3" w:history="1">
            <w:r w:rsidRPr="007F43B1">
              <w:rPr>
                <w:rStyle w:val="Hyperlink"/>
                <w:rFonts w:ascii="Times New Roman" w:hAnsi="Times New Roman" w:cs="Times New Roman"/>
                <w:noProof/>
              </w:rPr>
              <w:t>5.1 Semantic Modeling as an Epistemic Process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_Toc239968493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73</w:t>
            </w:r>
            <w:r w:rsidRPr="007F43B1">
              <w:rPr>
                <w:rFonts w:ascii="Times New Roman" w:hAnsi="Times New Roman" w:cs="Times New Roman"/>
                <w:noProof/>
                <w:webHidden/>
              </w:rPr>
              <w:fldChar w:fldCharType="end"/>
            </w:r>
          </w:hyperlink>
        </w:p>
        <w:p w14:paraId="66A8901D" w14:textId="0A2013B7"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4" w:history="1">
            <w:r w:rsidRPr="007F43B1">
              <w:rPr>
                <w:rStyle w:val="Hyperlink"/>
                <w:rFonts w:ascii="Times New Roman" w:hAnsi="Times New Roman" w:cs="Times New Roman"/>
                <w:noProof/>
              </w:rPr>
              <w:t>5.3 Harmonization, Uncertainty, and the Limits of Semantic Interoperability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_Toc239968494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78</w:t>
            </w:r>
            <w:r w:rsidRPr="007F43B1">
              <w:rPr>
                <w:rFonts w:ascii="Times New Roman" w:hAnsi="Times New Roman" w:cs="Times New Roman"/>
                <w:noProof/>
                <w:webHidden/>
              </w:rPr>
              <w:fldChar w:fldCharType="end"/>
            </w:r>
          </w:hyperlink>
        </w:p>
        <w:p w14:paraId="6BAD8944" w14:textId="3C0A9160"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5" w:history="1">
            <w:r w:rsidRPr="007F43B1">
              <w:rPr>
                <w:rStyle w:val="Hyperlink"/>
                <w:rFonts w:ascii="Times New Roman" w:hAnsi="Times New Roman" w:cs="Times New Roman"/>
                <w:noProof/>
              </w:rPr>
              <w:t>5.4 Interlinked Data as a Basis for Multidimensional Visualization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_Toc239968495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80</w:t>
            </w:r>
            <w:r w:rsidRPr="007F43B1">
              <w:rPr>
                <w:rFonts w:ascii="Times New Roman" w:hAnsi="Times New Roman" w:cs="Times New Roman"/>
                <w:noProof/>
                <w:webHidden/>
              </w:rPr>
              <w:fldChar w:fldCharType="end"/>
            </w:r>
          </w:hyperlink>
        </w:p>
        <w:p w14:paraId="7B77E2A5" w14:textId="1CE99EB4"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6" w:history="1">
            <w:r w:rsidRPr="007F43B1">
              <w:rPr>
                <w:rStyle w:val="Hyperlink"/>
                <w:rFonts w:ascii="Times New Roman" w:hAnsi="Times New Roman" w:cs="Times New Roman"/>
                <w:noProof/>
              </w:rPr>
              <w:t>5.5 Weaknesses and Further Steps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_Toc239968496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83</w:t>
            </w:r>
            <w:r w:rsidRPr="007F43B1">
              <w:rPr>
                <w:rFonts w:ascii="Times New Roman" w:hAnsi="Times New Roman" w:cs="Times New Roman"/>
                <w:noProof/>
                <w:webHidden/>
              </w:rPr>
              <w:fldChar w:fldCharType="end"/>
            </w:r>
          </w:hyperlink>
        </w:p>
        <w:p w14:paraId="413ED857" w14:textId="6A74E8DB"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97" w:history="1">
            <w:r w:rsidRPr="007F43B1">
              <w:rPr>
                <w:rStyle w:val="Hyperlink"/>
                <w:rFonts w:ascii="Times New Roman" w:hAnsi="Times New Roman" w:cs="Times New Roman"/>
                <w:noProof/>
              </w:rPr>
              <w:t>Conclusion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_Toc239968497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86</w:t>
            </w:r>
            <w:r w:rsidRPr="007F43B1">
              <w:rPr>
                <w:rFonts w:ascii="Times New Roman" w:hAnsi="Times New Roman" w:cs="Times New Roman"/>
                <w:noProof/>
                <w:webHidden/>
              </w:rPr>
              <w:fldChar w:fldCharType="end"/>
            </w:r>
          </w:hyperlink>
        </w:p>
        <w:p w14:paraId="22FE59F3" w14:textId="3F9A5C8E"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98" w:history="1">
            <w:r w:rsidRPr="007F43B1">
              <w:rPr>
                <w:rStyle w:val="Hyperlink"/>
                <w:rFonts w:ascii="Times New Roman" w:hAnsi="Times New Roman" w:cs="Times New Roman"/>
                <w:noProof/>
              </w:rPr>
              <w:t>References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_Toc239968498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87</w:t>
            </w:r>
            <w:r w:rsidRPr="007F43B1">
              <w:rPr>
                <w:rFonts w:ascii="Times New Roman" w:hAnsi="Times New Roman" w:cs="Times New Roman"/>
                <w:noProof/>
                <w:webHidden/>
              </w:rPr>
              <w:fldChar w:fldCharType="end"/>
            </w:r>
          </w:hyperlink>
        </w:p>
        <w:p w14:paraId="60FD4357" w14:textId="12CD78AD" w:rsidR="00D926BE" w:rsidRPr="008D6427" w:rsidRDefault="00D926BE" w:rsidP="007F43B1">
          <w:pPr>
            <w:spacing w:line="360" w:lineRule="auto"/>
            <w:rPr>
              <w:rFonts w:ascii="Times New Roman" w:hAnsi="Times New Roman" w:cs="Times New Roman"/>
            </w:rPr>
          </w:pPr>
          <w:r w:rsidRPr="007F43B1">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9968468"/>
      <w:r>
        <w:lastRenderedPageBreak/>
        <w:t>List of Figures</w:t>
      </w:r>
      <w:bookmarkEnd w:id="0"/>
    </w:p>
    <w:p w14:paraId="0F61037C" w14:textId="1D511D70" w:rsidR="008041B6" w:rsidRPr="008041B6" w:rsidRDefault="008D6427"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rPr>
          <w:rFonts w:ascii="Times New Roman" w:hAnsi="Times New Roman" w:cs="Times New Roman"/>
          <w:sz w:val="28"/>
          <w:szCs w:val="28"/>
        </w:rPr>
        <w:fldChar w:fldCharType="begin"/>
      </w:r>
      <w:r w:rsidRPr="008041B6">
        <w:rPr>
          <w:rFonts w:ascii="Times New Roman" w:hAnsi="Times New Roman" w:cs="Times New Roman"/>
          <w:sz w:val="28"/>
          <w:szCs w:val="28"/>
        </w:rPr>
        <w:instrText xml:space="preserve"> TOC \h \z \c "Figure" </w:instrText>
      </w:r>
      <w:r w:rsidRPr="008041B6">
        <w:rPr>
          <w:rFonts w:ascii="Times New Roman" w:hAnsi="Times New Roman" w:cs="Times New Roman"/>
          <w:sz w:val="28"/>
          <w:szCs w:val="28"/>
        </w:rPr>
        <w:fldChar w:fldCharType="separate"/>
      </w:r>
      <w:hyperlink w:anchor="_Toc232008996" w:history="1">
        <w:r w:rsidR="008041B6" w:rsidRPr="008041B6">
          <w:rPr>
            <w:rStyle w:val="Hyperlink"/>
            <w:rFonts w:ascii="Times New Roman" w:hAnsi="Times New Roman" w:cs="Times New Roman"/>
            <w:noProof/>
          </w:rPr>
          <w:t>Figure 1. Growth of the LOD Cloud, 2007–2026.</w:t>
        </w:r>
        <w:r w:rsidR="008041B6" w:rsidRPr="008041B6">
          <w:rPr>
            <w:rFonts w:ascii="Times New Roman" w:hAnsi="Times New Roman" w:cs="Times New Roman"/>
            <w:noProof/>
            <w:webHidden/>
          </w:rPr>
          <w:tab/>
        </w:r>
        <w:r w:rsidR="008041B6" w:rsidRPr="008041B6">
          <w:rPr>
            <w:rFonts w:ascii="Times New Roman" w:hAnsi="Times New Roman" w:cs="Times New Roman"/>
            <w:noProof/>
            <w:webHidden/>
          </w:rPr>
          <w:fldChar w:fldCharType="begin"/>
        </w:r>
        <w:r w:rsidR="008041B6" w:rsidRPr="008041B6">
          <w:rPr>
            <w:rFonts w:ascii="Times New Roman" w:hAnsi="Times New Roman" w:cs="Times New Roman"/>
            <w:noProof/>
            <w:webHidden/>
          </w:rPr>
          <w:instrText xml:space="preserve"> PAGEREF _Toc232008996 \h </w:instrText>
        </w:r>
        <w:r w:rsidR="008041B6" w:rsidRPr="008041B6">
          <w:rPr>
            <w:rFonts w:ascii="Times New Roman" w:hAnsi="Times New Roman" w:cs="Times New Roman"/>
            <w:noProof/>
            <w:webHidden/>
          </w:rPr>
        </w:r>
        <w:r w:rsidR="008041B6" w:rsidRPr="008041B6">
          <w:rPr>
            <w:rFonts w:ascii="Times New Roman" w:hAnsi="Times New Roman" w:cs="Times New Roman"/>
            <w:noProof/>
            <w:webHidden/>
          </w:rPr>
          <w:fldChar w:fldCharType="separate"/>
        </w:r>
        <w:r w:rsidR="008041B6" w:rsidRPr="008041B6">
          <w:rPr>
            <w:rFonts w:ascii="Times New Roman" w:hAnsi="Times New Roman" w:cs="Times New Roman"/>
            <w:noProof/>
            <w:webHidden/>
          </w:rPr>
          <w:t>11</w:t>
        </w:r>
        <w:r w:rsidR="008041B6" w:rsidRPr="008041B6">
          <w:rPr>
            <w:rFonts w:ascii="Times New Roman" w:hAnsi="Times New Roman" w:cs="Times New Roman"/>
            <w:noProof/>
            <w:webHidden/>
          </w:rPr>
          <w:fldChar w:fldCharType="end"/>
        </w:r>
      </w:hyperlink>
    </w:p>
    <w:p w14:paraId="17CF5988" w14:textId="4FACA592"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7" w:history="1">
        <w:r w:rsidRPr="008041B6">
          <w:rPr>
            <w:rStyle w:val="Hyperlink"/>
            <w:rFonts w:ascii="Times New Roman" w:hAnsi="Times New Roman" w:cs="Times New Roman"/>
            <w:noProof/>
          </w:rPr>
          <w:t xml:space="preserve">Figure 2. Example of a formal </w:t>
        </w:r>
        <w:r w:rsidR="00357B74">
          <w:rPr>
            <w:rStyle w:val="Hyperlink"/>
            <w:rFonts w:ascii="Times New Roman" w:hAnsi="Times New Roman" w:cs="Times New Roman"/>
            <w:noProof/>
          </w:rPr>
          <w:t xml:space="preserve">CIDOC </w:t>
        </w:r>
        <w:r w:rsidRPr="008041B6">
          <w:rPr>
            <w:rStyle w:val="Hyperlink"/>
            <w:rFonts w:ascii="Times New Roman" w:hAnsi="Times New Roman" w:cs="Times New Roman"/>
            <w:noProof/>
          </w:rPr>
          <w:t>CRM relation.</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14</w:t>
        </w:r>
        <w:r w:rsidRPr="008041B6">
          <w:rPr>
            <w:rFonts w:ascii="Times New Roman" w:hAnsi="Times New Roman" w:cs="Times New Roman"/>
            <w:noProof/>
            <w:webHidden/>
          </w:rPr>
          <w:fldChar w:fldCharType="end"/>
        </w:r>
      </w:hyperlink>
    </w:p>
    <w:p w14:paraId="08AA73B4" w14:textId="29D9A16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8" w:history="1">
        <w:r w:rsidRPr="008041B6">
          <w:rPr>
            <w:rStyle w:val="Hyperlink"/>
            <w:rFonts w:ascii="Times New Roman" w:hAnsi="Times New Roman" w:cs="Times New Roman"/>
            <w:noProof/>
          </w:rPr>
          <w:t>Figure 3.  Cambodia’s World Heritage Khmer sites.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21</w:t>
        </w:r>
        <w:r w:rsidRPr="008041B6">
          <w:rPr>
            <w:rFonts w:ascii="Times New Roman" w:hAnsi="Times New Roman" w:cs="Times New Roman"/>
            <w:noProof/>
            <w:webHidden/>
          </w:rPr>
          <w:fldChar w:fldCharType="end"/>
        </w:r>
      </w:hyperlink>
    </w:p>
    <w:p w14:paraId="0E2563D6" w14:textId="3270005E"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9" w:history="1">
        <w:r w:rsidRPr="008041B6">
          <w:rPr>
            <w:rStyle w:val="Hyperlink"/>
            <w:rFonts w:ascii="Times New Roman" w:hAnsi="Times New Roman" w:cs="Times New Roman"/>
            <w:noProof/>
          </w:rPr>
          <w:t>Figure 4. Physical geography of Cambodia and its adjacent areas, including the Mekong River and its tributaries.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23</w:t>
        </w:r>
        <w:r w:rsidRPr="008041B6">
          <w:rPr>
            <w:rFonts w:ascii="Times New Roman" w:hAnsi="Times New Roman" w:cs="Times New Roman"/>
            <w:noProof/>
            <w:webHidden/>
          </w:rPr>
          <w:fldChar w:fldCharType="end"/>
        </w:r>
      </w:hyperlink>
    </w:p>
    <w:p w14:paraId="4B73B8FF" w14:textId="3DC46A5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0" w:history="1">
        <w:r w:rsidRPr="008041B6">
          <w:rPr>
            <w:rStyle w:val="Hyperlink"/>
            <w:rFonts w:ascii="Times New Roman" w:hAnsi="Times New Roman" w:cs="Times New Roman"/>
            <w:noProof/>
          </w:rPr>
          <w:t>Figure 5. Sambor Prei Kuk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24</w:t>
        </w:r>
        <w:r w:rsidRPr="008041B6">
          <w:rPr>
            <w:rFonts w:ascii="Times New Roman" w:hAnsi="Times New Roman" w:cs="Times New Roman"/>
            <w:noProof/>
            <w:webHidden/>
          </w:rPr>
          <w:fldChar w:fldCharType="end"/>
        </w:r>
      </w:hyperlink>
    </w:p>
    <w:p w14:paraId="318CE794" w14:textId="3CFEEA3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1" w:history="1">
        <w:r w:rsidRPr="008041B6">
          <w:rPr>
            <w:rStyle w:val="Hyperlink"/>
            <w:rFonts w:ascii="Times New Roman" w:hAnsi="Times New Roman" w:cs="Times New Roman"/>
            <w:noProof/>
          </w:rPr>
          <w:t>Figure 6. Preah Vihear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25</w:t>
        </w:r>
        <w:r w:rsidRPr="008041B6">
          <w:rPr>
            <w:rFonts w:ascii="Times New Roman" w:hAnsi="Times New Roman" w:cs="Times New Roman"/>
            <w:noProof/>
            <w:webHidden/>
          </w:rPr>
          <w:fldChar w:fldCharType="end"/>
        </w:r>
      </w:hyperlink>
    </w:p>
    <w:p w14:paraId="059CE38C" w14:textId="5A9E8E2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2" w:history="1">
        <w:r w:rsidRPr="008041B6">
          <w:rPr>
            <w:rStyle w:val="Hyperlink"/>
            <w:rFonts w:ascii="Times New Roman" w:hAnsi="Times New Roman" w:cs="Times New Roman"/>
            <w:noProof/>
          </w:rPr>
          <w:t>Figure 7. Koh Ker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26</w:t>
        </w:r>
        <w:r w:rsidRPr="008041B6">
          <w:rPr>
            <w:rFonts w:ascii="Times New Roman" w:hAnsi="Times New Roman" w:cs="Times New Roman"/>
            <w:noProof/>
            <w:webHidden/>
          </w:rPr>
          <w:fldChar w:fldCharType="end"/>
        </w:r>
      </w:hyperlink>
    </w:p>
    <w:p w14:paraId="6ED22FF9" w14:textId="4C2A3A9F"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3" w:history="1">
        <w:r w:rsidRPr="008041B6">
          <w:rPr>
            <w:rStyle w:val="Hyperlink"/>
            <w:rFonts w:ascii="Times New Roman" w:hAnsi="Times New Roman" w:cs="Times New Roman"/>
            <w:noProof/>
          </w:rPr>
          <w:t>Figure 8. Image collage of Banteay Srei showing the temple complex, architecture, and carved details.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27</w:t>
        </w:r>
        <w:r w:rsidRPr="008041B6">
          <w:rPr>
            <w:rFonts w:ascii="Times New Roman" w:hAnsi="Times New Roman" w:cs="Times New Roman"/>
            <w:noProof/>
            <w:webHidden/>
          </w:rPr>
          <w:fldChar w:fldCharType="end"/>
        </w:r>
      </w:hyperlink>
    </w:p>
    <w:p w14:paraId="1087538E" w14:textId="2AA816E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4" w:history="1">
        <w:r w:rsidRPr="008041B6">
          <w:rPr>
            <w:rStyle w:val="Hyperlink"/>
            <w:rFonts w:ascii="Times New Roman" w:hAnsi="Times New Roman" w:cs="Times New Roman"/>
            <w:noProof/>
          </w:rPr>
          <w:t>Figure 9. Angkor Wat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28</w:t>
        </w:r>
        <w:r w:rsidRPr="008041B6">
          <w:rPr>
            <w:rFonts w:ascii="Times New Roman" w:hAnsi="Times New Roman" w:cs="Times New Roman"/>
            <w:noProof/>
            <w:webHidden/>
          </w:rPr>
          <w:fldChar w:fldCharType="end"/>
        </w:r>
      </w:hyperlink>
    </w:p>
    <w:p w14:paraId="329D17DF" w14:textId="0319356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5" w:history="1">
        <w:r w:rsidRPr="008041B6">
          <w:rPr>
            <w:rStyle w:val="Hyperlink"/>
            <w:rFonts w:ascii="Times New Roman" w:hAnsi="Times New Roman" w:cs="Times New Roman"/>
            <w:noProof/>
          </w:rPr>
          <w:t>Figure 10. Angkor Wat temple.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29</w:t>
        </w:r>
        <w:r w:rsidRPr="008041B6">
          <w:rPr>
            <w:rFonts w:ascii="Times New Roman" w:hAnsi="Times New Roman" w:cs="Times New Roman"/>
            <w:noProof/>
            <w:webHidden/>
          </w:rPr>
          <w:fldChar w:fldCharType="end"/>
        </w:r>
      </w:hyperlink>
    </w:p>
    <w:p w14:paraId="4FA9A312" w14:textId="26733CC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6" w:history="1">
        <w:r w:rsidRPr="008041B6">
          <w:rPr>
            <w:rStyle w:val="Hyperlink"/>
            <w:rFonts w:ascii="Times New Roman" w:hAnsi="Times New Roman" w:cs="Times New Roman"/>
            <w:noProof/>
          </w:rPr>
          <w:t>Figure 11. Museum Objects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41</w:t>
        </w:r>
        <w:r w:rsidRPr="008041B6">
          <w:rPr>
            <w:rFonts w:ascii="Times New Roman" w:hAnsi="Times New Roman" w:cs="Times New Roman"/>
            <w:noProof/>
            <w:webHidden/>
          </w:rPr>
          <w:fldChar w:fldCharType="end"/>
        </w:r>
      </w:hyperlink>
    </w:p>
    <w:p w14:paraId="39E1DA4F" w14:textId="3CD96DC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7" w:history="1">
        <w:r w:rsidRPr="008041B6">
          <w:rPr>
            <w:rStyle w:val="Hyperlink"/>
            <w:rFonts w:ascii="Times New Roman" w:hAnsi="Times New Roman" w:cs="Times New Roman"/>
            <w:noProof/>
          </w:rPr>
          <w:t>Figure 12. Scientific publication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43</w:t>
        </w:r>
        <w:r w:rsidRPr="008041B6">
          <w:rPr>
            <w:rFonts w:ascii="Times New Roman" w:hAnsi="Times New Roman" w:cs="Times New Roman"/>
            <w:noProof/>
            <w:webHidden/>
          </w:rPr>
          <w:fldChar w:fldCharType="end"/>
        </w:r>
      </w:hyperlink>
    </w:p>
    <w:p w14:paraId="2880CA57" w14:textId="10BCEE4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8" w:history="1">
        <w:r w:rsidRPr="008041B6">
          <w:rPr>
            <w:rStyle w:val="Hyperlink"/>
            <w:rFonts w:ascii="Times New Roman" w:hAnsi="Times New Roman" w:cs="Times New Roman"/>
            <w:noProof/>
          </w:rPr>
          <w:t>Figure 13. Places and Monuments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45</w:t>
        </w:r>
        <w:r w:rsidRPr="008041B6">
          <w:rPr>
            <w:rFonts w:ascii="Times New Roman" w:hAnsi="Times New Roman" w:cs="Times New Roman"/>
            <w:noProof/>
            <w:webHidden/>
          </w:rPr>
          <w:fldChar w:fldCharType="end"/>
        </w:r>
      </w:hyperlink>
    </w:p>
    <w:p w14:paraId="6FDF2393" w14:textId="7B77131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9" w:history="1">
        <w:r w:rsidRPr="008041B6">
          <w:rPr>
            <w:rStyle w:val="Hyperlink"/>
            <w:rFonts w:ascii="Times New Roman" w:hAnsi="Times New Roman" w:cs="Times New Roman"/>
            <w:noProof/>
          </w:rPr>
          <w:t>Figure 14. Activities and Projects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46</w:t>
        </w:r>
        <w:r w:rsidRPr="008041B6">
          <w:rPr>
            <w:rFonts w:ascii="Times New Roman" w:hAnsi="Times New Roman" w:cs="Times New Roman"/>
            <w:noProof/>
            <w:webHidden/>
          </w:rPr>
          <w:fldChar w:fldCharType="end"/>
        </w:r>
      </w:hyperlink>
    </w:p>
    <w:p w14:paraId="5E64B28A" w14:textId="665062EB"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0" w:history="1">
        <w:r w:rsidRPr="008041B6">
          <w:rPr>
            <w:rStyle w:val="Hyperlink"/>
            <w:rFonts w:ascii="Times New Roman" w:hAnsi="Times New Roman" w:cs="Times New Roman"/>
            <w:noProof/>
          </w:rPr>
          <w:t>Figure 15. Complete conceptual model.</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48</w:t>
        </w:r>
        <w:r w:rsidRPr="008041B6">
          <w:rPr>
            <w:rFonts w:ascii="Times New Roman" w:hAnsi="Times New Roman" w:cs="Times New Roman"/>
            <w:noProof/>
            <w:webHidden/>
          </w:rPr>
          <w:fldChar w:fldCharType="end"/>
        </w:r>
      </w:hyperlink>
    </w:p>
    <w:p w14:paraId="582246F3" w14:textId="6F33A6FA"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1" w:history="1">
        <w:r w:rsidRPr="008041B6">
          <w:rPr>
            <w:rStyle w:val="Hyperlink"/>
            <w:rFonts w:ascii="Times New Roman" w:hAnsi="Times New Roman" w:cs="Times New Roman"/>
            <w:noProof/>
          </w:rPr>
          <w:t>Figure 16. RDF Visualization on WebVOWL platform.</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3608CAEB" w14:textId="43A9FA3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2" w:history="1">
        <w:r w:rsidRPr="008041B6">
          <w:rPr>
            <w:rStyle w:val="Hyperlink"/>
            <w:rFonts w:ascii="Times New Roman" w:hAnsi="Times New Roman" w:cs="Times New Roman"/>
            <w:noProof/>
          </w:rPr>
          <w:t>Figure 17. Individuals’ representation for Publications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60</w:t>
        </w:r>
        <w:r w:rsidRPr="008041B6">
          <w:rPr>
            <w:rFonts w:ascii="Times New Roman" w:hAnsi="Times New Roman" w:cs="Times New Roman"/>
            <w:noProof/>
            <w:webHidden/>
          </w:rPr>
          <w:fldChar w:fldCharType="end"/>
        </w:r>
      </w:hyperlink>
    </w:p>
    <w:p w14:paraId="0A5D6FC4" w14:textId="23F3ED88"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3" w:history="1">
        <w:r w:rsidRPr="008041B6">
          <w:rPr>
            <w:rStyle w:val="Hyperlink"/>
            <w:rFonts w:ascii="Times New Roman" w:hAnsi="Times New Roman" w:cs="Times New Roman"/>
            <w:noProof/>
          </w:rPr>
          <w:t>Figure 18. Individuals’ representation for Activity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61</w:t>
        </w:r>
        <w:r w:rsidRPr="008041B6">
          <w:rPr>
            <w:rFonts w:ascii="Times New Roman" w:hAnsi="Times New Roman" w:cs="Times New Roman"/>
            <w:noProof/>
            <w:webHidden/>
          </w:rPr>
          <w:fldChar w:fldCharType="end"/>
        </w:r>
      </w:hyperlink>
    </w:p>
    <w:p w14:paraId="3D95763D" w14:textId="079F8F9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4" w:history="1">
        <w:r w:rsidRPr="008041B6">
          <w:rPr>
            <w:rStyle w:val="Hyperlink"/>
            <w:rFonts w:ascii="Times New Roman" w:hAnsi="Times New Roman" w:cs="Times New Roman"/>
            <w:noProof/>
          </w:rPr>
          <w:t>Figure 19. Individuals’ representation for Objects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62</w:t>
        </w:r>
        <w:r w:rsidRPr="008041B6">
          <w:rPr>
            <w:rFonts w:ascii="Times New Roman" w:hAnsi="Times New Roman" w:cs="Times New Roman"/>
            <w:noProof/>
            <w:webHidden/>
          </w:rPr>
          <w:fldChar w:fldCharType="end"/>
        </w:r>
      </w:hyperlink>
    </w:p>
    <w:p w14:paraId="29E5D94E" w14:textId="54AB2AA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5" w:history="1">
        <w:r w:rsidRPr="008041B6">
          <w:rPr>
            <w:rStyle w:val="Hyperlink"/>
            <w:rFonts w:ascii="Times New Roman" w:hAnsi="Times New Roman" w:cs="Times New Roman"/>
            <w:noProof/>
          </w:rPr>
          <w:t>Figure 20. Individuals’ representation for Site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64</w:t>
        </w:r>
        <w:r w:rsidRPr="008041B6">
          <w:rPr>
            <w:rFonts w:ascii="Times New Roman" w:hAnsi="Times New Roman" w:cs="Times New Roman"/>
            <w:noProof/>
            <w:webHidden/>
          </w:rPr>
          <w:fldChar w:fldCharType="end"/>
        </w:r>
      </w:hyperlink>
    </w:p>
    <w:p w14:paraId="73E3DFC2" w14:textId="71CE4253" w:rsidR="002718AA" w:rsidRPr="008041B6" w:rsidRDefault="008D6427" w:rsidP="008041B6">
      <w:pPr>
        <w:spacing w:line="360" w:lineRule="auto"/>
        <w:rPr>
          <w:rFonts w:ascii="Times New Roman" w:hAnsi="Times New Roman" w:cs="Times New Roman"/>
          <w:sz w:val="28"/>
          <w:szCs w:val="28"/>
        </w:rPr>
      </w:pPr>
      <w:r w:rsidRPr="008041B6">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9968469"/>
      <w:r w:rsidRPr="002718AA">
        <w:lastRenderedPageBreak/>
        <w:t>List of Tables</w:t>
      </w:r>
      <w:bookmarkEnd w:id="1"/>
    </w:p>
    <w:p w14:paraId="59AA61E2" w14:textId="00496166" w:rsidR="00DA687A" w:rsidRPr="00DA687A" w:rsidRDefault="00F36349" w:rsidP="00DA687A">
      <w:pPr>
        <w:pStyle w:val="ndicedeilustraes"/>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\h \z \c "Table" </w:instrText>
      </w:r>
      <w:r w:rsidRPr="00DA687A">
        <w:rPr>
          <w:rFonts w:ascii="Times New Roman" w:hAnsi="Times New Roman" w:cs="Times New Roman"/>
        </w:rPr>
        <w:fldChar w:fldCharType="separate"/>
      </w:r>
      <w:hyperlink w:anchor="_Toc232020193" w:history="1">
        <w:r w:rsidR="00DA687A" w:rsidRPr="00DA687A">
          <w:rPr>
            <w:rStyle w:val="Hyperlink"/>
            <w:rFonts w:ascii="Times New Roman" w:hAnsi="Times New Roman" w:cs="Times New Roman"/>
            <w:noProof/>
          </w:rPr>
          <w:t>Table 1. UNESCO World Heritage Khmer sites inscription.</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_Toc232020193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22</w:t>
        </w:r>
        <w:r w:rsidR="00DA687A" w:rsidRPr="00DA687A">
          <w:rPr>
            <w:rFonts w:ascii="Times New Roman" w:hAnsi="Times New Roman" w:cs="Times New Roman"/>
            <w:noProof/>
            <w:webHidden/>
          </w:rPr>
          <w:fldChar w:fldCharType="end"/>
        </w:r>
      </w:hyperlink>
    </w:p>
    <w:p w14:paraId="7879F157" w14:textId="626F16C0"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4" w:history="1">
        <w:r w:rsidRPr="00DA687A">
          <w:rPr>
            <w:rStyle w:val="Hyperlink"/>
            <w:rFonts w:ascii="Times New Roman" w:hAnsi="Times New Roman" w:cs="Times New Roman"/>
            <w:noProof/>
          </w:rPr>
          <w:t>Table 2. Ontology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792C996D" w14:textId="5D23C5A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5" w:history="1">
        <w:r w:rsidRPr="00DA687A">
          <w:rPr>
            <w:rStyle w:val="Hyperlink"/>
            <w:rFonts w:ascii="Times New Roman" w:hAnsi="Times New Roman" w:cs="Times New Roman"/>
            <w:noProof/>
          </w:rPr>
          <w:t>Table 3. Controlled vocabularies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3F06F07F" w14:textId="14A4CABB"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6" w:history="1">
        <w:r w:rsidRPr="00DA687A">
          <w:rPr>
            <w:rStyle w:val="Hyperlink"/>
            <w:rFonts w:ascii="Times New Roman" w:hAnsi="Times New Roman" w:cs="Times New Roman"/>
            <w:noProof/>
          </w:rPr>
          <w:t>Table 4. URI naming conventions and identifier minting patterns for the kh: localized entities.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50</w:t>
        </w:r>
        <w:r w:rsidRPr="00DA687A">
          <w:rPr>
            <w:rFonts w:ascii="Times New Roman" w:hAnsi="Times New Roman" w:cs="Times New Roman"/>
            <w:noProof/>
            <w:webHidden/>
          </w:rPr>
          <w:fldChar w:fldCharType="end"/>
        </w:r>
      </w:hyperlink>
    </w:p>
    <w:p w14:paraId="08450265" w14:textId="199D346A"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7" w:history="1">
        <w:r w:rsidRPr="00DA687A">
          <w:rPr>
            <w:rStyle w:val="Hyperlink"/>
            <w:rFonts w:ascii="Times New Roman" w:hAnsi="Times New Roman" w:cs="Times New Roman"/>
            <w:noProof/>
          </w:rPr>
          <w:t>Table 5. Publication by field; top 10 rows out of 41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54</w:t>
        </w:r>
        <w:r w:rsidRPr="00DA687A">
          <w:rPr>
            <w:rFonts w:ascii="Times New Roman" w:hAnsi="Times New Roman" w:cs="Times New Roman"/>
            <w:noProof/>
            <w:webHidden/>
          </w:rPr>
          <w:fldChar w:fldCharType="end"/>
        </w:r>
      </w:hyperlink>
    </w:p>
    <w:p w14:paraId="5A799064" w14:textId="2A8D29D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8" w:history="1">
        <w:r w:rsidRPr="00DA687A">
          <w:rPr>
            <w:rStyle w:val="Hyperlink"/>
            <w:rFonts w:ascii="Times New Roman" w:hAnsi="Times New Roman" w:cs="Times New Roman"/>
            <w:noProof/>
          </w:rPr>
          <w:t>Table 6. Objects documented in publications; top 10 rows out of 12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55</w:t>
        </w:r>
        <w:r w:rsidRPr="00DA687A">
          <w:rPr>
            <w:rFonts w:ascii="Times New Roman" w:hAnsi="Times New Roman" w:cs="Times New Roman"/>
            <w:noProof/>
            <w:webHidden/>
          </w:rPr>
          <w:fldChar w:fldCharType="end"/>
        </w:r>
      </w:hyperlink>
    </w:p>
    <w:p w14:paraId="04A532E9" w14:textId="54C56E21"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9" w:history="1">
        <w:r w:rsidRPr="00DA687A">
          <w:rPr>
            <w:rStyle w:val="Hyperlink"/>
            <w:rFonts w:ascii="Times New Roman" w:hAnsi="Times New Roman" w:cs="Times New Roman"/>
            <w:noProof/>
          </w:rPr>
          <w:t>Table 7. Materials employed in Sambor Prei Kuk temples;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56</w:t>
        </w:r>
        <w:r w:rsidRPr="00DA687A">
          <w:rPr>
            <w:rFonts w:ascii="Times New Roman" w:hAnsi="Times New Roman" w:cs="Times New Roman"/>
            <w:noProof/>
            <w:webHidden/>
          </w:rPr>
          <w:fldChar w:fldCharType="end"/>
        </w:r>
      </w:hyperlink>
    </w:p>
    <w:p w14:paraId="509EBB4F" w14:textId="7A0CBC0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0" w:history="1">
        <w:r w:rsidRPr="00DA687A">
          <w:rPr>
            <w:rStyle w:val="Hyperlink"/>
            <w:rFonts w:ascii="Times New Roman" w:hAnsi="Times New Roman" w:cs="Times New Roman"/>
            <w:noProof/>
          </w:rPr>
          <w:t>Table 8. Countries hosting institutions with 9th century Khmer objects;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57</w:t>
        </w:r>
        <w:r w:rsidRPr="00DA687A">
          <w:rPr>
            <w:rFonts w:ascii="Times New Roman" w:hAnsi="Times New Roman" w:cs="Times New Roman"/>
            <w:noProof/>
            <w:webHidden/>
          </w:rPr>
          <w:fldChar w:fldCharType="end"/>
        </w:r>
      </w:hyperlink>
    </w:p>
    <w:p w14:paraId="7484950C" w14:textId="747DF9D8"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1" w:history="1">
        <w:r w:rsidRPr="00DA687A">
          <w:rPr>
            <w:rStyle w:val="Hyperlink"/>
            <w:rFonts w:ascii="Times New Roman" w:hAnsi="Times New Roman" w:cs="Times New Roman"/>
            <w:noProof/>
          </w:rPr>
          <w:t>Table 9. Number of publications about Preah Vihear by author’s institution; top 10 rows out of 56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1D56D4EA" w14:textId="745EEA4C"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2" w:history="1">
        <w:r w:rsidRPr="00DA687A">
          <w:rPr>
            <w:rStyle w:val="Hyperlink"/>
            <w:rFonts w:ascii="Times New Roman" w:hAnsi="Times New Roman" w:cs="Times New Roman"/>
            <w:noProof/>
          </w:rPr>
          <w:t>Table 10. Projects held on Jayavarman IV's commissioned buildings;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732C9AF" w14:textId="1607F0A9"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3" w:history="1">
        <w:r w:rsidRPr="00DA687A">
          <w:rPr>
            <w:rStyle w:val="Hyperlink"/>
            <w:rFonts w:ascii="Times New Roman" w:hAnsi="Times New Roman" w:cs="Times New Roman"/>
            <w:noProof/>
          </w:rPr>
          <w:t>Table 11. Knowledge retrieval parameters across ontology axes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BF64ABD" w14:textId="5CAA096D" w:rsidR="002718AA" w:rsidRPr="005D60DF" w:rsidRDefault="00F36349" w:rsidP="009F3184">
      <w:pPr>
        <w:spacing w:line="360" w:lineRule="auto"/>
        <w:rPr>
          <w:rFonts w:cs="Times New Roman"/>
          <w:szCs w:val="28"/>
          <w:u w:val="single"/>
        </w:rPr>
      </w:pPr>
      <w:r w:rsidRPr="00DA687A">
        <w:rPr>
          <w:rFonts w:ascii="Times New Roman" w:hAnsi="Times New Roman" w:cs="Times New Roman"/>
        </w:rPr>
        <w:fldChar w:fldCharType="end"/>
      </w:r>
    </w:p>
    <w:p w14:paraId="39BD483C" w14:textId="57348B93" w:rsidR="008041B6" w:rsidRDefault="008041B6" w:rsidP="00EE68FD">
      <w:pPr>
        <w:pStyle w:val="Ttulo1"/>
        <w:spacing w:before="0" w:after="160" w:line="360" w:lineRule="auto"/>
      </w:pPr>
      <w:bookmarkStart w:id="2" w:name="_Toc239968470"/>
      <w:r>
        <w:t>List of Codes</w:t>
      </w:r>
      <w:bookmarkEnd w:id="2"/>
    </w:p>
    <w:p w14:paraId="4DFC420E" w14:textId="72915922"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fldChar w:fldCharType="begin"/>
      </w:r>
      <w:r w:rsidRPr="008041B6">
        <w:instrText xml:space="preserve"> TOC \h \z \c "Code Listing" </w:instrText>
      </w:r>
      <w:r w:rsidRPr="008041B6">
        <w:fldChar w:fldCharType="separate"/>
      </w:r>
      <w:hyperlink w:anchor="_Toc232009115" w:history="1">
        <w:r w:rsidRPr="008041B6">
          <w:rPr>
            <w:rStyle w:val="Hyperlink"/>
            <w:rFonts w:ascii="Times New Roman" w:hAnsi="Times New Roman" w:cs="Times New Roman"/>
            <w:noProof/>
          </w:rPr>
          <w:t xml:space="preserve">Code listing 1. </w:t>
        </w:r>
        <w:r w:rsidR="009F3184">
          <w:rPr>
            <w:rStyle w:val="Hyperlink"/>
            <w:rFonts w:ascii="Times New Roman" w:hAnsi="Times New Roman" w:cs="Times New Roman"/>
            <w:noProof/>
          </w:rPr>
          <w:t>Excerpt</w:t>
        </w:r>
        <w:r w:rsidRPr="008041B6">
          <w:rPr>
            <w:rStyle w:val="Hyperlink"/>
            <w:rFonts w:ascii="Times New Roman" w:hAnsi="Times New Roman" w:cs="Times New Roman"/>
            <w:noProof/>
          </w:rPr>
          <w:t xml:space="preserve"> of the Khmer Ontology defining the Site Condition Scheme.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49</w:t>
        </w:r>
        <w:r w:rsidRPr="008041B6">
          <w:rPr>
            <w:rFonts w:ascii="Times New Roman" w:hAnsi="Times New Roman" w:cs="Times New Roman"/>
            <w:noProof/>
            <w:webHidden/>
          </w:rPr>
          <w:fldChar w:fldCharType="end"/>
        </w:r>
      </w:hyperlink>
    </w:p>
    <w:p w14:paraId="617EEB33" w14:textId="3CAC290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116" w:history="1">
        <w:r w:rsidRPr="008041B6">
          <w:rPr>
            <w:rStyle w:val="Hyperlink"/>
            <w:rFonts w:ascii="Times New Roman" w:hAnsi="Times New Roman" w:cs="Times New Roman"/>
            <w:noProof/>
          </w:rPr>
          <w:t>Code Listing 2. Excerpt of SHACL validation rules for the Knowledge Graph.</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7BFD5F4C" w14:textId="7E7219E3" w:rsidR="008041B6" w:rsidRDefault="008041B6" w:rsidP="0095405A">
      <w:pPr>
        <w:spacing w:line="360" w:lineRule="auto"/>
      </w:pPr>
      <w:r w:rsidRPr="008041B6">
        <w:fldChar w:fldCharType="end"/>
      </w:r>
    </w:p>
    <w:p w14:paraId="43DB5703" w14:textId="2D890123" w:rsidR="00EE68FD" w:rsidRDefault="00EE68FD" w:rsidP="00EE68FD">
      <w:pPr>
        <w:pStyle w:val="Ttulo1"/>
        <w:spacing w:before="0" w:after="160" w:line="360" w:lineRule="auto"/>
      </w:pPr>
      <w:bookmarkStart w:id="3" w:name="_Toc239968471"/>
      <w:r w:rsidRPr="002718AA">
        <w:t xml:space="preserve">List of </w:t>
      </w:r>
      <w:r>
        <w:t>Queries</w:t>
      </w:r>
      <w:bookmarkEnd w:id="3"/>
    </w:p>
    <w:p w14:paraId="302F3478" w14:textId="09777217"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\h \z \c "Query" </w:instrText>
      </w:r>
      <w:r w:rsidRPr="00EE68FD">
        <w:rPr>
          <w:rFonts w:ascii="Times New Roman" w:hAnsi="Times New Roman" w:cs="Times New Roman"/>
        </w:rPr>
        <w:fldChar w:fldCharType="separate"/>
      </w:r>
      <w:hyperlink w:anchor="_Toc231142439" w:history="1">
        <w:r w:rsidRPr="00EE68FD">
          <w:rPr>
            <w:rStyle w:val="Hyperlink"/>
            <w:rFonts w:ascii="Times New Roman" w:hAnsi="Times New Roman" w:cs="Times New Roman"/>
            <w:noProof/>
          </w:rPr>
          <w:t>Query 1. Publications by field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51</w:t>
        </w:r>
        <w:r w:rsidRPr="00EE68FD">
          <w:rPr>
            <w:rFonts w:ascii="Times New Roman" w:hAnsi="Times New Roman" w:cs="Times New Roman"/>
            <w:noProof/>
            <w:webHidden/>
          </w:rPr>
          <w:fldChar w:fldCharType="end"/>
        </w:r>
      </w:hyperlink>
    </w:p>
    <w:p w14:paraId="1DFC9D43" w14:textId="7FABE4D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0" w:history="1">
        <w:r w:rsidRPr="00EE68FD">
          <w:rPr>
            <w:rStyle w:val="Hyperlink"/>
            <w:rFonts w:ascii="Times New Roman" w:hAnsi="Times New Roman" w:cs="Times New Roman"/>
            <w:noProof/>
          </w:rPr>
          <w:t>Query 2. Objects documented in publications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52</w:t>
        </w:r>
        <w:r w:rsidRPr="00EE68FD">
          <w:rPr>
            <w:rFonts w:ascii="Times New Roman" w:hAnsi="Times New Roman" w:cs="Times New Roman"/>
            <w:noProof/>
            <w:webHidden/>
          </w:rPr>
          <w:fldChar w:fldCharType="end"/>
        </w:r>
      </w:hyperlink>
    </w:p>
    <w:p w14:paraId="7F29D99E" w14:textId="1BFF021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1" w:history="1">
        <w:r w:rsidRPr="00EE68FD">
          <w:rPr>
            <w:rStyle w:val="Hyperlink"/>
            <w:rFonts w:ascii="Times New Roman" w:hAnsi="Times New Roman" w:cs="Times New Roman"/>
            <w:noProof/>
          </w:rPr>
          <w:t>Query 3. Materials employed in Sambor Prei Kuk temples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53</w:t>
        </w:r>
        <w:r w:rsidRPr="00EE68FD">
          <w:rPr>
            <w:rFonts w:ascii="Times New Roman" w:hAnsi="Times New Roman" w:cs="Times New Roman"/>
            <w:noProof/>
            <w:webHidden/>
          </w:rPr>
          <w:fldChar w:fldCharType="end"/>
        </w:r>
      </w:hyperlink>
    </w:p>
    <w:p w14:paraId="038E9124" w14:textId="3DD780C3"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2" w:history="1">
        <w:r w:rsidRPr="00EE68FD">
          <w:rPr>
            <w:rStyle w:val="Hyperlink"/>
            <w:rFonts w:ascii="Times New Roman" w:hAnsi="Times New Roman" w:cs="Times New Roman"/>
            <w:noProof/>
          </w:rPr>
          <w:t>Query 4. Countries hosting institutions with 9th century Khmer objects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0F62C69B" w14:textId="5E1B7270"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3" w:history="1">
        <w:r w:rsidRPr="00EE68FD">
          <w:rPr>
            <w:rStyle w:val="Hyperlink"/>
            <w:rFonts w:ascii="Times New Roman" w:hAnsi="Times New Roman" w:cs="Times New Roman"/>
            <w:noProof/>
          </w:rPr>
          <w:t>Query 5. Number of publications about Preah Vihear by author’s institution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5B69E872" w14:textId="10A45D56"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4" w:history="1">
        <w:r w:rsidRPr="00EE68FD">
          <w:rPr>
            <w:rStyle w:val="Hyperlink"/>
            <w:rFonts w:ascii="Times New Roman" w:hAnsi="Times New Roman" w:cs="Times New Roman"/>
            <w:noProof/>
          </w:rPr>
          <w:t>Query 6. Projects held in Jayavarman IV's commissioned buildings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55</w:t>
        </w:r>
        <w:r w:rsidRPr="00EE68FD">
          <w:rPr>
            <w:rFonts w:ascii="Times New Roman" w:hAnsi="Times New Roman" w:cs="Times New Roman"/>
            <w:noProof/>
            <w:webHidden/>
          </w:rPr>
          <w:fldChar w:fldCharType="end"/>
        </w:r>
      </w:hyperlink>
    </w:p>
    <w:p w14:paraId="3CDBA6C9" w14:textId="588F4BAD" w:rsidR="00970001" w:rsidRPr="00484BB9" w:rsidRDefault="00EE68FD" w:rsidP="00484BB9">
      <w:pPr>
        <w:pStyle w:val="Ttulo1"/>
        <w:spacing w:before="0" w:after="160" w:line="360" w:lineRule="auto"/>
      </w:pPr>
      <w:r w:rsidRPr="00EE68FD">
        <w:lastRenderedPageBreak/>
        <w:fldChar w:fldCharType="end"/>
      </w:r>
      <w:bookmarkStart w:id="4" w:name="_Toc239968472"/>
      <w:r w:rsidR="002718AA" w:rsidRPr="00484BB9">
        <w:t>Introduction</w:t>
      </w:r>
      <w:bookmarkEnd w:id="4"/>
    </w:p>
    <w:p w14:paraId="73505830" w14:textId="04ACA932" w:rsidR="00003771" w:rsidRPr="00003771" w:rsidRDefault="00003771" w:rsidP="00003771">
      <w:pPr>
        <w:spacing w:line="360" w:lineRule="auto"/>
        <w:ind w:firstLine="720"/>
        <w:jc w:val="both"/>
        <w:rPr>
          <w:rFonts w:ascii="Times New Roman" w:hAnsi="Times New Roman" w:cs="Times New Roman"/>
          <w:bCs/>
        </w:rPr>
      </w:pPr>
      <w:bookmarkStart w:id="5" w:name="_Toc239968473"/>
      <w:r w:rsidRPr="00003771">
        <w:rPr>
          <w:rFonts w:ascii="Times New Roman" w:hAnsi="Times New Roman" w:cs="Times New Roman"/>
          <w:bCs/>
        </w:rPr>
        <w:t>The growing availability of cultural heritage resources in digital form has substantially expanded possibilities for access, preservation, and scholarly research. Museum catalogues, archaeological databases, bibliographic repositories, conservation reports, and geospatial datasets provide increasingly extensive documentation of cultural heritage. Nevertheless, digital availability does not necessarily imply interoperability. Information concerning the same cultural entities is frequently distributed across independent institutional systems that employ different metadata structures, terminologies, identifiers, and levels of descriptive detail. As a result, relationships that are evident from a scholarly perspective may remain difficult to retrieve computationally across different sources.</w:t>
      </w:r>
    </w:p>
    <w:p w14:paraId="6C54164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problem is particularly evident in the case of Khmer cultural heritage. Archaeological sites, movable objects, scholarly publications, and research or conservation activities are documented through different institutional and disciplinary environments. A sculpture preserved in a museum, for example, may be historically associated with an archaeological site in Cambodia, discussed in academic publications, connected to a particular chronological period, and related to research or conservation projects. These associations, however, are generally distributed across separate databases and documentary resources rather than represented within a common information environment.</w:t>
      </w:r>
    </w:p>
    <w:p w14:paraId="70E8BA13"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fragmentation of Khmer heritage information is also the result of its historical trajectory. The monuments and objects examined in this study have undergone processes of documentation, classification, collection, displacement, conservation, and reinterpretation involving different institutions and scholarly traditions. Their contemporary digital representations therefore reflect multiple documentary contexts. A museum catalogue entry, an archaeological report, a bibliographic record, and a geospatial dataset may describe related aspects of the same heritage entity while employing different conceptual and descriptive structures. Integrating such information consequently requires not only technical conversion but also a method for establishing meaningful relationships across heterogeneous representations.</w:t>
      </w:r>
    </w:p>
    <w:p w14:paraId="2B3761F7"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Semantic Web technologies provide one possible framework for addressing this problem. Resource Description Framework (RDF) enables information to be represented as networks of explicitly identified entities and relationships, while ontologies and controlled vocabularies provide shared conceptual structures that facilitate semantic interoperability. Within the cultural heritage domain, the CIDOC Conceptual Reference Model (CIDOC CRM) offers an established framework for representing relationships among objects, places, actors, events, and temporal contexts. When </w:t>
      </w:r>
      <w:r w:rsidRPr="00003771">
        <w:rPr>
          <w:rFonts w:ascii="Times New Roman" w:hAnsi="Times New Roman" w:cs="Times New Roman"/>
          <w:bCs/>
        </w:rPr>
        <w:lastRenderedPageBreak/>
        <w:t>complemented by additional vocabularies and persistent identifier systems, it can support the integration of information originating from different documentary environments.</w:t>
      </w:r>
    </w:p>
    <w:p w14:paraId="06B60C56"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thesis investigates the application of these principles to Khmer cultural heritage through the development of a semantic data model and a populated RDF knowledge graph. The model integrates information through four principal operative axes: Sites, Objects, Publications, and Activities. CIDOC CRM provides the main conceptual framework, complemented by established vocabularies for bibliographic information, persons and organizations, geographical entities, and controlled terminology. Rather than reproducing the complete metadata structures of the institutions from which the information originates, the model establishes a comparatively lightweight semantic layer designed to connect selected entities and relationships across these documentary domains.</w:t>
      </w:r>
    </w:p>
    <w:p w14:paraId="1103FD4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study is guided by the following research question:</w:t>
      </w:r>
    </w:p>
    <w:p w14:paraId="61189C47" w14:textId="77777777" w:rsidR="00003771" w:rsidRPr="00003771" w:rsidRDefault="00003771" w:rsidP="00003771">
      <w:pPr>
        <w:spacing w:line="360" w:lineRule="auto"/>
        <w:ind w:firstLine="720"/>
        <w:jc w:val="both"/>
        <w:rPr>
          <w:rFonts w:ascii="Times New Roman" w:hAnsi="Times New Roman" w:cs="Times New Roman"/>
          <w:bCs/>
          <w:i/>
          <w:iCs/>
        </w:rPr>
      </w:pPr>
      <w:r w:rsidRPr="00003771">
        <w:rPr>
          <w:rFonts w:ascii="Times New Roman" w:hAnsi="Times New Roman" w:cs="Times New Roman"/>
          <w:bCs/>
          <w:i/>
          <w:iCs/>
        </w:rPr>
        <w:t>How can fragmented data be integrated to provide a comprehensive digital representation of a domain in cultural heritage within the Semantic Web?</w:t>
      </w:r>
    </w:p>
    <w:p w14:paraId="083049EE"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Here, </w:t>
      </w:r>
      <w:r w:rsidRPr="00003771">
        <w:rPr>
          <w:rFonts w:ascii="Times New Roman" w:hAnsi="Times New Roman" w:cs="Times New Roman"/>
          <w:bCs/>
          <w:i/>
          <w:iCs/>
        </w:rPr>
        <w:t>comprehensive</w:t>
      </w:r>
      <w:r w:rsidRPr="00003771">
        <w:rPr>
          <w:rFonts w:ascii="Times New Roman" w:hAnsi="Times New Roman" w:cs="Times New Roman"/>
          <w:bCs/>
        </w:rPr>
        <w:t xml:space="preserve"> does not imply an exhaustive representation of every characteristic or historical relationship associated with Khmer cultural heritage. Instead, it refers to the integration of several complementary dimensions of the domain within a coherent structure capable of supporting cross-source and cross-institutional retrieval.</w:t>
      </w:r>
    </w:p>
    <w:p w14:paraId="3F90E5C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To address this question, the research seeks to aggregate and harmonize heterogeneous cultural heritage information; align different metadata practices through established semantic models; manage variation in temporal, geographical, and terminological descriptions; support relationships between the historical contexts of cultural objects and their present locations; and evaluate how integrated data can enable forms of retrieval and visualization that would be difficult to obtain from the original datasets independently.</w:t>
      </w:r>
    </w:p>
    <w:p w14:paraId="34CC1DF2" w14:textId="5011BF30"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corpus consists of a representative sample assembled from museum collections, bibliographic repositories, archaeological and geospatial resources, and documentation concerning research and conservation activities. These sources differ not only in their technical formats but also in their descriptive purposes and levels of granularity. Their integration therefore involved processes of data selection, cleaning, normalization, entity reconciliation, and semantic mapping. Controlled vocabularies and external identifiers were used where appropriate to reconcile equivalent concepts and entities while reducing dependence on literal string matching.</w:t>
      </w:r>
    </w:p>
    <w:p w14:paraId="15A5A32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resulting model is evaluated through a series of competency questions translated into SPARQL queries. These questions test whether relationships across the four axes can be retrieved </w:t>
      </w:r>
      <w:r w:rsidRPr="00003771">
        <w:rPr>
          <w:rFonts w:ascii="Times New Roman" w:hAnsi="Times New Roman" w:cs="Times New Roman"/>
          <w:bCs/>
        </w:rPr>
        <w:lastRenderedPageBreak/>
        <w:t>computationally, including connections between publications and museum objects, sites and materials, institutions and geographical locations, and research activities associated with particular monuments. The evaluation therefore focuses on whether the semantic structure supports the intended patterns of cross-domain retrieval rather than on whether the knowledge graph constitutes an exhaustive representation of Khmer heritage.</w:t>
      </w:r>
    </w:p>
    <w:p w14:paraId="0E7111F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An important premise of the study is that semantic integration is not a neutral process of transferring information from one format to another. Decisions concerning entity identity, equivalence, granularity, chronology, and geographical attribution inevitably influence what becomes computationally expressible within the resulting graph. Some differences among sources can be normalized through shared vocabularies and identifiers, whereas others derive from uncertainty or from legitimate differences in institutional and disciplinary interpretation. The purpose of the model is consequently not to replace existing source systems with a single authoritative representation, but to provide an interoperable layer through which selected information from those systems can be connected and collectively interrogated.</w:t>
      </w:r>
    </w:p>
    <w:p w14:paraId="22CC1CA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principal contribution of this research is therefore the development and evaluation of a semantic architecture for integrating heterogeneous Khmer cultural heritage information. The implementation should be understood as a research prototype based on Semantic Web and Linked Data principles rather than as a complete public Linked Open Data infrastructure. Its corpus is necessarily conditioned by the availability and accessibility of digital sources, and further development would be required to expand provenance representation, automate reconciliation processes, and implement a complete public visualization and access interface.</w:t>
      </w:r>
    </w:p>
    <w:p w14:paraId="0B743BA4"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thesis is organized into five chapters. Chapter 1, </w:t>
      </w:r>
      <w:r w:rsidRPr="00003771">
        <w:rPr>
          <w:rFonts w:ascii="Times New Roman" w:hAnsi="Times New Roman" w:cs="Times New Roman"/>
          <w:bCs/>
          <w:i/>
          <w:iCs/>
        </w:rPr>
        <w:t>Background and State of the Art</w:t>
      </w:r>
      <w:r w:rsidRPr="00003771">
        <w:rPr>
          <w:rFonts w:ascii="Times New Roman" w:hAnsi="Times New Roman" w:cs="Times New Roman"/>
          <w:bCs/>
        </w:rPr>
        <w:t xml:space="preserve">, introduces the principal concepts and technologies employed in the study and examines existing semantic cultural heritage infrastructures. Chapter 2, </w:t>
      </w:r>
      <w:r w:rsidRPr="00003771">
        <w:rPr>
          <w:rFonts w:ascii="Times New Roman" w:hAnsi="Times New Roman" w:cs="Times New Roman"/>
          <w:bCs/>
          <w:i/>
          <w:iCs/>
        </w:rPr>
        <w:t>Khmer Heritage: The Case Study</w:t>
      </w:r>
      <w:r w:rsidRPr="00003771">
        <w:rPr>
          <w:rFonts w:ascii="Times New Roman" w:hAnsi="Times New Roman" w:cs="Times New Roman"/>
          <w:bCs/>
        </w:rPr>
        <w:t xml:space="preserve">, establishes the historical, geographical, and documentary context of the selected heritage domain. Chapter 3, </w:t>
      </w:r>
      <w:r w:rsidRPr="00003771">
        <w:rPr>
          <w:rFonts w:ascii="Times New Roman" w:hAnsi="Times New Roman" w:cs="Times New Roman"/>
          <w:bCs/>
          <w:i/>
          <w:iCs/>
        </w:rPr>
        <w:t>Research and Methodology</w:t>
      </w:r>
      <w:r w:rsidRPr="00003771">
        <w:rPr>
          <w:rFonts w:ascii="Times New Roman" w:hAnsi="Times New Roman" w:cs="Times New Roman"/>
          <w:bCs/>
        </w:rPr>
        <w:t xml:space="preserve">, presents the research question, corpus construction, data harmonization procedures, ontology design, and implementation of the RDF knowledge graph. Chapter 4, </w:t>
      </w:r>
      <w:r w:rsidRPr="00003771">
        <w:rPr>
          <w:rFonts w:ascii="Times New Roman" w:hAnsi="Times New Roman" w:cs="Times New Roman"/>
          <w:bCs/>
          <w:i/>
          <w:iCs/>
        </w:rPr>
        <w:t>Results</w:t>
      </w:r>
      <w:r w:rsidRPr="00003771">
        <w:rPr>
          <w:rFonts w:ascii="Times New Roman" w:hAnsi="Times New Roman" w:cs="Times New Roman"/>
          <w:bCs/>
        </w:rPr>
        <w:t xml:space="preserve">, evaluates the model through competency questions and cross-axis retrieval examples. Finally, Chapter 5, </w:t>
      </w:r>
      <w:r w:rsidRPr="00003771">
        <w:rPr>
          <w:rFonts w:ascii="Times New Roman" w:hAnsi="Times New Roman" w:cs="Times New Roman"/>
          <w:bCs/>
          <w:i/>
          <w:iCs/>
        </w:rPr>
        <w:t>Discussion</w:t>
      </w:r>
      <w:r w:rsidRPr="00003771">
        <w:rPr>
          <w:rFonts w:ascii="Times New Roman" w:hAnsi="Times New Roman" w:cs="Times New Roman"/>
          <w:bCs/>
        </w:rPr>
        <w:t>, examines the results in relation to semantic modeling, interoperability, metadata mediation, uncertainty, visualization, and the methodological and technical limitations of the proposed approach.</w:t>
      </w:r>
    </w:p>
    <w:p w14:paraId="5BEBDC68" w14:textId="77777777" w:rsidR="00003771" w:rsidRDefault="00003771" w:rsidP="00003771">
      <w:pPr>
        <w:spacing w:line="360" w:lineRule="auto"/>
        <w:jc w:val="both"/>
      </w:pPr>
    </w:p>
    <w:p w14:paraId="1DE23C32" w14:textId="77777777" w:rsidR="00003771" w:rsidRDefault="00003771" w:rsidP="00003771">
      <w:pPr>
        <w:spacing w:line="360" w:lineRule="auto"/>
        <w:jc w:val="both"/>
      </w:pPr>
    </w:p>
    <w:p w14:paraId="279265CC" w14:textId="02735721" w:rsidR="00A8615F" w:rsidRDefault="00A8615F" w:rsidP="00003771">
      <w:pPr>
        <w:pStyle w:val="Ttulo1"/>
        <w:spacing w:before="0" w:after="160" w:line="360" w:lineRule="auto"/>
      </w:pPr>
      <w:r w:rsidRPr="00A8615F">
        <w:lastRenderedPageBreak/>
        <w:t>Chapter 1. Background and State of the Art.</w:t>
      </w:r>
      <w:bookmarkEnd w:id="5"/>
    </w:p>
    <w:p w14:paraId="4038779F" w14:textId="177258D9" w:rsidR="00A8615F" w:rsidRDefault="00A8615F" w:rsidP="00003771">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6" w:name="_Toc239968474"/>
      <w:r w:rsidRPr="002718AA">
        <w:rPr>
          <w:rStyle w:val="SectionChar"/>
        </w:rPr>
        <w:t>Digital Humanities</w:t>
      </w:r>
      <w:r>
        <w:t xml:space="preserve"> Background</w:t>
      </w:r>
      <w:r w:rsidRPr="006B7370">
        <w:t>: Terminologies and definitions</w:t>
      </w:r>
      <w:bookmarkEnd w:id="6"/>
    </w:p>
    <w:p w14:paraId="33C6EA72" w14:textId="77777777" w:rsidR="00085A41"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p>
    <w:p w14:paraId="1D98E318" w14:textId="711CE855" w:rsidR="00A8615F" w:rsidRPr="00B222A1" w:rsidRDefault="003B776B" w:rsidP="006C589B">
      <w:pPr>
        <w:spacing w:line="360" w:lineRule="auto"/>
        <w:ind w:firstLine="720"/>
        <w:jc w:val="both"/>
        <w:rPr>
          <w:rFonts w:ascii="Times New Roman" w:hAnsi="Times New Roman" w:cs="Times New Roman"/>
        </w:rPr>
      </w:pPr>
      <w:r>
        <w:rPr>
          <w:rFonts w:ascii="Times New Roman" w:hAnsi="Times New Roman" w:cs="Times New Roman"/>
        </w:rPr>
        <w:t>T</w:t>
      </w:r>
      <w:r w:rsidRPr="003B776B">
        <w:rPr>
          <w:rFonts w:ascii="Times New Roman" w:hAnsi="Times New Roman" w:cs="Times New Roman"/>
        </w:rPr>
        <w:t>he emergence of</w:t>
      </w:r>
      <w:r>
        <w:rPr>
          <w:rFonts w:ascii="Times New Roman" w:hAnsi="Times New Roman" w:cs="Times New Roman"/>
        </w:rPr>
        <w:t xml:space="preserve"> “</w:t>
      </w:r>
      <w:r w:rsidRPr="003B776B">
        <w:rPr>
          <w:rFonts w:ascii="Times New Roman" w:hAnsi="Times New Roman" w:cs="Times New Roman"/>
          <w:i/>
          <w:iCs/>
        </w:rPr>
        <w:t>digitalization</w:t>
      </w:r>
      <w:r>
        <w:rPr>
          <w:rFonts w:ascii="Times New Roman" w:hAnsi="Times New Roman" w:cs="Times New Roman"/>
          <w:i/>
          <w:iCs/>
        </w:rPr>
        <w:t xml:space="preserve">” </w:t>
      </w:r>
      <w:r w:rsidRPr="003B776B">
        <w:rPr>
          <w:rFonts w:ascii="Times New Roman" w:hAnsi="Times New Roman" w:cs="Times New Roman"/>
        </w:rPr>
        <w:t xml:space="preserve">concept, distinct from earlier  </w:t>
      </w:r>
      <w:r w:rsidR="00A8615F" w:rsidRPr="00B222A1">
        <w:rPr>
          <w:rFonts w:ascii="Times New Roman" w:hAnsi="Times New Roman" w:cs="Times New Roman"/>
        </w:rPr>
        <w:t>“</w:t>
      </w:r>
      <w:r w:rsidRPr="003B776B">
        <w:rPr>
          <w:rFonts w:ascii="Times New Roman" w:hAnsi="Times New Roman" w:cs="Times New Roman"/>
          <w:i/>
          <w:iCs/>
        </w:rPr>
        <w:t>digitization</w:t>
      </w:r>
      <w:r w:rsidR="00A8615F" w:rsidRPr="00B222A1">
        <w:rPr>
          <w:rFonts w:ascii="Times New Roman" w:hAnsi="Times New Roman" w:cs="Times New Roman"/>
        </w:rPr>
        <w:t>”, illustrates this growing complexity.</w:t>
      </w:r>
      <w:r w:rsidR="00535FEE">
        <w:rPr>
          <w:rFonts w:ascii="Times New Roman" w:hAnsi="Times New Roman" w:cs="Times New Roman"/>
        </w:rPr>
        <w:t xml:space="preserve"> </w:t>
      </w:r>
      <w:r w:rsidR="00535FEE" w:rsidRPr="003F28E0">
        <w:rPr>
          <w:rFonts w:ascii="Times New Roman" w:hAnsi="Times New Roman" w:cs="Times New Roman"/>
        </w:rPr>
        <w:t>Brennen and Kreiss</w:t>
      </w:r>
      <w:r w:rsidR="00535FEE">
        <w:rPr>
          <w:rFonts w:ascii="Times New Roman" w:hAnsi="Times New Roman" w:cs="Times New Roman"/>
        </w:rPr>
        <w:t xml:space="preserve"> (2016)</w:t>
      </w:r>
      <w:r w:rsidR="00535FEE"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sidR="00535FEE">
        <w:rPr>
          <w:rFonts w:ascii="Times New Roman" w:hAnsi="Times New Roman" w:cs="Times New Roman"/>
        </w:rPr>
        <w:t>pre</w:t>
      </w:r>
      <w:r w:rsidR="00535FEE" w:rsidRPr="003F28E0">
        <w:rPr>
          <w:rFonts w:ascii="Times New Roman" w:hAnsi="Times New Roman" w:cs="Times New Roman"/>
        </w:rPr>
        <w:t>requisite, whereas digitalization is the transformative process that actualizes a digital state</w:t>
      </w:r>
      <w:r w:rsidR="00535FEE">
        <w:rPr>
          <w:rFonts w:ascii="Times New Roman" w:hAnsi="Times New Roman" w:cs="Times New Roman"/>
        </w:rPr>
        <w:t xml:space="preserve"> and makes it functional to digital operations</w:t>
      </w:r>
      <w:r w:rsidR="00535FEE"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3976E425" w:rsidR="00A8615F" w:rsidRDefault="006B782B" w:rsidP="00B56243">
      <w:pPr>
        <w:spacing w:line="360" w:lineRule="auto"/>
        <w:ind w:firstLine="720"/>
        <w:jc w:val="both"/>
        <w:rPr>
          <w:rFonts w:ascii="Times New Roman" w:hAnsi="Times New Roman" w:cs="Times New Roman"/>
        </w:rPr>
      </w:pPr>
      <w:r w:rsidRPr="006B782B">
        <w:rPr>
          <w:rFonts w:ascii="Times New Roman" w:hAnsi="Times New Roman" w:cs="Times New Roman"/>
        </w:rPr>
        <w:lastRenderedPageBreak/>
        <w:t>One of the technological approaches adopted within Digital Humanities is the Semantic Web. The Semantic Web was conceived as an extension of the World Wide Web in which information is represented in forms that enable machines to interpret and process its meaning, described by Berners-Lee, Hendler, and Lassila (2001) as “Web content that is meaningful to computers.” Rather than replacing the existing Web, the Semantic Web extends its document-oriented architecture by enabling resources and their relationships to be explicitly represented through machine-processable data</w:t>
      </w:r>
      <w:r w:rsidR="007879B9">
        <w:rPr>
          <w:rFonts w:ascii="Times New Roman" w:hAnsi="Times New Roman" w:cs="Times New Roman"/>
        </w:rPr>
        <w:t>.</w:t>
      </w:r>
      <w:r w:rsidR="00A8615F" w:rsidRPr="009F7C1F">
        <w:rPr>
          <w:rFonts w:ascii="Times New Roman" w:hAnsi="Times New Roman" w:cs="Times New Roman"/>
        </w:rPr>
        <w:t xml:space="preserve"> </w:t>
      </w:r>
      <w:r w:rsidRPr="006B782B">
        <w:rPr>
          <w:rFonts w:ascii="Times New Roman" w:hAnsi="Times New Roman" w:cs="Times New Roman"/>
        </w:rPr>
        <w:t>Berners-Lee, the inventor of the World Wide Web and a central figure in the development of its foundational technologies, also founded the World Wide Web Consortium (W3C), which develops and maintains many of the Web standards employed in this study</w:t>
      </w:r>
      <w:r w:rsidR="00A8615F" w:rsidRPr="009F7C1F">
        <w:rPr>
          <w:rFonts w:ascii="Times New Roman" w:hAnsi="Times New Roman" w:cs="Times New Roman"/>
        </w:rPr>
        <w:t>.</w:t>
      </w:r>
    </w:p>
    <w:p w14:paraId="279E1BCF" w14:textId="75B0FFA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w:t>
      </w:r>
      <w:r w:rsidR="00501A9B" w:rsidRPr="00501A9B">
        <w:rPr>
          <w:rFonts w:ascii="Times New Roman" w:hAnsi="Times New Roman" w:cs="Times New Roman"/>
        </w:rPr>
        <w:t>support different forms of inference and automated reasoning</w:t>
      </w:r>
      <w:r w:rsidR="00A8615F" w:rsidRPr="00B4406C">
        <w:rPr>
          <w:rFonts w:ascii="Times New Roman" w:hAnsi="Times New Roman" w:cs="Times New Roman"/>
        </w:rPr>
        <w:t xml:space="preserve">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r w:rsidR="00501A9B">
        <w:rPr>
          <w:rFonts w:ascii="Times New Roman" w:hAnsi="Times New Roman" w:cs="Times New Roman"/>
        </w:rPr>
        <w:t xml:space="preserve"> </w:t>
      </w:r>
      <w:r w:rsidR="00501A9B" w:rsidRPr="00501A9B">
        <w:rPr>
          <w:rFonts w:ascii="Times New Roman" w:hAnsi="Times New Roman" w:cs="Times New Roman"/>
        </w:rPr>
        <w:t>The conventional Web therefore primarily connects documents through hyperlinks, whereas Semantic Web technologies make it possible to formally represent and connect the entities, concepts, and relationships described within and across those documents.</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159EA5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w:t>
      </w:r>
      <w:r w:rsidR="00A12250">
        <w:rPr>
          <w:rFonts w:ascii="Times New Roman" w:hAnsi="Times New Roman" w:cs="Times New Roman"/>
        </w:rPr>
        <w:t>-Lee</w:t>
      </w:r>
      <w:r>
        <w:rPr>
          <w:rFonts w:ascii="Times New Roman" w:hAnsi="Times New Roman" w:cs="Times New Roman"/>
        </w:rPr>
        <w:t>, 2006)</w:t>
      </w:r>
      <w:r w:rsidRPr="00BC1032">
        <w:rPr>
          <w:rFonts w:ascii="Times New Roman" w:hAnsi="Times New Roman" w:cs="Times New Roman"/>
        </w:rPr>
        <w:t xml:space="preserve">. </w:t>
      </w:r>
      <w:r w:rsidR="00501A9B" w:rsidRPr="00501A9B">
        <w:rPr>
          <w:rFonts w:ascii="Times New Roman" w:hAnsi="Times New Roman" w:cs="Times New Roman"/>
        </w:rPr>
        <w:t>In Linked Data environments</w:t>
      </w:r>
      <w:r w:rsidR="00501A9B">
        <w:rPr>
          <w:rFonts w:ascii="Times New Roman" w:hAnsi="Times New Roman" w:cs="Times New Roman"/>
        </w:rPr>
        <w:t>, when</w:t>
      </w:r>
      <w:r w:rsidRPr="00B80B07">
        <w:rPr>
          <w:rFonts w:ascii="Times New Roman" w:hAnsi="Times New Roman" w:cs="Times New Roman"/>
        </w:rPr>
        <w:t xml:space="preserve">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1B0D3B91"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lastRenderedPageBreak/>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 xml:space="preserve">creates a </w:t>
      </w:r>
      <w:r w:rsidR="0093054E">
        <w:rPr>
          <w:rFonts w:ascii="Times New Roman" w:hAnsi="Times New Roman" w:cs="Times New Roman"/>
        </w:rPr>
        <w:t>alternative</w:t>
      </w:r>
      <w:r>
        <w:rPr>
          <w:rFonts w:ascii="Times New Roman" w:hAnsi="Times New Roman" w:cs="Times New Roman"/>
        </w:rPr>
        <w:t xml:space="preserve"> form of</w:t>
      </w:r>
      <w:r w:rsidRPr="00B4406C">
        <w:rPr>
          <w:rFonts w:ascii="Times New Roman" w:hAnsi="Times New Roman" w:cs="Times New Roman"/>
        </w:rPr>
        <w:t xml:space="preserve"> data processing</w:t>
      </w:r>
      <w:r w:rsidR="0093054E">
        <w:rPr>
          <w:rFonts w:ascii="Times New Roman" w:hAnsi="Times New Roman" w:cs="Times New Roman"/>
        </w:rPr>
        <w:t xml:space="preserve">. </w:t>
      </w:r>
      <w:r w:rsidR="0093054E" w:rsidRPr="0093054E">
        <w:rPr>
          <w:rFonts w:ascii="Times New Roman" w:hAnsi="Times New Roman" w:cs="Times New Roman"/>
        </w:rPr>
        <w:t>SPARQL enables pattern-based graph traversal across distributed endpoints</w:t>
      </w:r>
      <w:r w:rsidR="0093054E">
        <w:rPr>
          <w:rFonts w:ascii="Times New Roman" w:hAnsi="Times New Roman" w:cs="Times New Roman"/>
        </w:rPr>
        <w:t>, and</w:t>
      </w:r>
      <w:r w:rsidRPr="00B4406C">
        <w:rPr>
          <w:rFonts w:ascii="Times New Roman" w:hAnsi="Times New Roman" w:cs="Times New Roman"/>
        </w:rPr>
        <w:t xml:space="preserve">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6D6EA50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650DE5E5" w14:textId="71802F9F" w:rsidR="0081647B" w:rsidRPr="00B4406C" w:rsidRDefault="0081647B" w:rsidP="00A8615F">
      <w:pPr>
        <w:spacing w:line="360" w:lineRule="auto"/>
        <w:ind w:firstLine="720"/>
        <w:jc w:val="both"/>
        <w:rPr>
          <w:rFonts w:ascii="Times New Roman" w:hAnsi="Times New Roman" w:cs="Times New Roman"/>
        </w:rPr>
      </w:pPr>
      <w:r w:rsidRPr="0081647B">
        <w:rPr>
          <w:rFonts w:ascii="Times New Roman" w:hAnsi="Times New Roman" w:cs="Times New Roman"/>
        </w:rPr>
        <w:lastRenderedPageBreak/>
        <w:t>While formal ontologies facilitate interoperability by providing explicit conceptual structures, their application also requires decisions concerning entity definition, granularity, normalization, and the interpretation of heterogeneous source descriptions. Semantic interoperability should therefore be understood not as the elimination of interpretative differences but as their formal management within a shared computational environment.</w:t>
      </w:r>
      <w:r w:rsidR="00501A9B">
        <w:rPr>
          <w:rFonts w:ascii="Times New Roman" w:hAnsi="Times New Roman" w:cs="Times New Roman"/>
        </w:rPr>
        <w:t xml:space="preserve"> </w:t>
      </w:r>
    </w:p>
    <w:p w14:paraId="47F5331C" w14:textId="77777777" w:rsidR="00802F7B" w:rsidRDefault="00802F7B" w:rsidP="00A8615F">
      <w:pPr>
        <w:spacing w:line="360" w:lineRule="auto"/>
        <w:ind w:firstLine="720"/>
        <w:jc w:val="both"/>
        <w:rPr>
          <w:rFonts w:ascii="Times New Roman" w:hAnsi="Times New Roman" w:cs="Times New Roman"/>
        </w:rPr>
      </w:pPr>
      <w:r w:rsidRPr="00802F7B">
        <w:rPr>
          <w:rFonts w:ascii="Times New Roman" w:hAnsi="Times New Roman" w:cs="Times New Roman"/>
        </w:rPr>
        <w:t xml:space="preserve">In addition to defining ontology within Digital Humanities, it is important to distinguish related concepts such as metadata standards and metadata schemas. Metadata standards establish agreed principles, elements, or requirements for describing and managing information in order to support consistency, retrieval, exchange, and interoperability. A metadata schema, more specifically, defines the logical organization of metadata elements and the relationships among them, including rules governing their semantics, syntax, and optionality (ISO 23081-1, 2017). Metadata schemas are not inherently Web-based and may be implemented in different technical environments. In the digital context, however, they can provide structured representations that facilitate the exchange and processing of metadata across systems. </w:t>
      </w:r>
    </w:p>
    <w:p w14:paraId="67DD29DE" w14:textId="0CC04A75" w:rsidR="00A8615F" w:rsidRPr="00B4406C" w:rsidRDefault="00802F7B" w:rsidP="00A8615F">
      <w:pPr>
        <w:spacing w:line="360" w:lineRule="auto"/>
        <w:ind w:firstLine="720"/>
        <w:jc w:val="both"/>
        <w:rPr>
          <w:rFonts w:ascii="Times New Roman" w:hAnsi="Times New Roman" w:cs="Times New Roman"/>
        </w:rPr>
      </w:pPr>
      <w:r w:rsidRPr="00802F7B">
        <w:rPr>
          <w:rFonts w:ascii="Times New Roman" w:hAnsi="Times New Roman" w:cs="Times New Roman"/>
        </w:rPr>
        <w:t>Ontologies differ in that they formally represent the concepts and relationships of a domain and may additionally provide logical semantics that support inference. Metadata schemas and ontologies can therefore complement one another, but the terms should not be treated as synonymous.</w:t>
      </w:r>
      <w:r>
        <w:rPr>
          <w:rFonts w:ascii="Times New Roman" w:hAnsi="Times New Roman" w:cs="Times New Roman"/>
        </w:rPr>
        <w:t xml:space="preserve"> I</w:t>
      </w:r>
      <w:r w:rsidRPr="00802F7B">
        <w:rPr>
          <w:rFonts w:ascii="Times New Roman" w:hAnsi="Times New Roman" w:cs="Times New Roman"/>
        </w:rPr>
        <w:t xml:space="preserve">n this study, </w:t>
      </w:r>
      <w:r w:rsidRPr="00802F7B">
        <w:rPr>
          <w:rFonts w:ascii="Times New Roman" w:hAnsi="Times New Roman" w:cs="Times New Roman"/>
          <w:i/>
          <w:iCs/>
        </w:rPr>
        <w:t>metadata standard</w:t>
      </w:r>
      <w:r w:rsidRPr="00802F7B">
        <w:rPr>
          <w:rFonts w:ascii="Times New Roman" w:hAnsi="Times New Roman" w:cs="Times New Roman"/>
        </w:rPr>
        <w:t xml:space="preserve"> is used in the broader sense of an agreed framework for metadata description, while </w:t>
      </w:r>
      <w:r w:rsidRPr="00802F7B">
        <w:rPr>
          <w:rFonts w:ascii="Times New Roman" w:hAnsi="Times New Roman" w:cs="Times New Roman"/>
          <w:i/>
          <w:iCs/>
        </w:rPr>
        <w:t>metadata schema</w:t>
      </w:r>
      <w:r w:rsidRPr="00802F7B">
        <w:rPr>
          <w:rFonts w:ascii="Times New Roman" w:hAnsi="Times New Roman" w:cs="Times New Roman"/>
        </w:rPr>
        <w:t xml:space="preserve"> refers more specifically to the logical organization of metadata elements and the rules governing their relationships and use.</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w:lastRenderedPageBreak/>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BA6C6B" w:rsidR="00A8615F" w:rsidRPr="00ED40E6" w:rsidRDefault="00A8615F" w:rsidP="00A8615F">
      <w:pPr>
        <w:pStyle w:val="Legenda"/>
        <w:spacing w:after="0"/>
        <w:rPr>
          <w:rFonts w:ascii="Times New Roman" w:hAnsi="Times New Roman" w:cs="Times New Roman"/>
          <w:b/>
          <w:bCs/>
          <w:i w:val="0"/>
          <w:iCs w:val="0"/>
          <w:color w:val="auto"/>
        </w:rPr>
      </w:pPr>
      <w:bookmarkStart w:id="7" w:name="_Toc232008996"/>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7"/>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19EE3BD2" w14:textId="21975933" w:rsidR="00474340" w:rsidRDefault="00474340" w:rsidP="0018684C">
      <w:pPr>
        <w:spacing w:line="360" w:lineRule="auto"/>
        <w:ind w:firstLine="720"/>
        <w:jc w:val="both"/>
        <w:rPr>
          <w:rFonts w:ascii="Times New Roman" w:hAnsi="Times New Roman" w:cs="Times New Roman"/>
        </w:rPr>
      </w:pPr>
      <w:r w:rsidRPr="00474340">
        <w:rPr>
          <w:rFonts w:ascii="Times New Roman" w:hAnsi="Times New Roman" w:cs="Times New Roman"/>
        </w:rPr>
        <w:t xml:space="preserve">Another significant development in Linked Data research is its increasing convergence with adjacent fields, including Natural Language Processing (NLP), machine learning, and, more recently, Large Language Models (LLMs) (Scherp </w:t>
      </w:r>
      <w:r w:rsidRPr="00474340">
        <w:rPr>
          <w:rFonts w:ascii="Times New Roman" w:hAnsi="Times New Roman" w:cs="Times New Roman"/>
          <w:i/>
          <w:iCs/>
        </w:rPr>
        <w:t>et al</w:t>
      </w:r>
      <w:r w:rsidRPr="00474340">
        <w:rPr>
          <w:rFonts w:ascii="Times New Roman" w:hAnsi="Times New Roman" w:cs="Times New Roman"/>
        </w:rPr>
        <w:t>. 2024). These approaches can complement Semantic Web technologies in tasks such as information extraction, entity recognition, entity linking, and the construction or enrichment of Knowledge Graphs from unstructured textual sources. In this relationship, ontologies and structured knowledge representations can provide explicit domain semantics against which automatically extracted information may be organized and evaluated. However, the existence of structured RDF data does not by itself guarantee the reliability or verifiability of information: these qualities also depend on the provenance, quality, and authority of the underlying sources. Similarly, outputs generated by LLMs require validation because probabilistic language generation may produce inaccurate statements.</w:t>
      </w:r>
    </w:p>
    <w:p w14:paraId="2A116D24" w14:textId="196DBA78" w:rsidR="00474340" w:rsidRDefault="00474340" w:rsidP="00A8615F">
      <w:pPr>
        <w:spacing w:line="360" w:lineRule="auto"/>
        <w:ind w:firstLine="720"/>
        <w:jc w:val="both"/>
        <w:rPr>
          <w:rFonts w:ascii="Times New Roman" w:hAnsi="Times New Roman" w:cs="Times New Roman"/>
        </w:rPr>
      </w:pPr>
      <w:r w:rsidRPr="00474340">
        <w:rPr>
          <w:rFonts w:ascii="Times New Roman" w:hAnsi="Times New Roman" w:cs="Times New Roman"/>
        </w:rPr>
        <w:t xml:space="preserve">An example of this convergence is the ATR4CH methodology (Adaptive Text-to-RDF for Cultural Heritage), a framework designed to support the extraction of Cultural Heritage information from textual sources and its transformation into RDF using domain-specific vocabularies (Schimmenti </w:t>
      </w:r>
      <w:r w:rsidRPr="00474340">
        <w:rPr>
          <w:rFonts w:ascii="Times New Roman" w:hAnsi="Times New Roman" w:cs="Times New Roman"/>
          <w:i/>
          <w:iCs/>
        </w:rPr>
        <w:t>et al</w:t>
      </w:r>
      <w:r w:rsidRPr="00474340">
        <w:rPr>
          <w:rFonts w:ascii="Times New Roman" w:hAnsi="Times New Roman" w:cs="Times New Roman"/>
        </w:rPr>
        <w:t>. 2026). The approach combines LLM-based information extraction with ontological structures in a pipeline for Knowledge Graph construction. The process decomposes the target knowledge representation into smaller components associated with JSON schemas, which mediate between information extracted from natural language and its subsequent representation as RDF triples. Such approaches illustrate how generative AI may assist semantic data production while maintaining ontological structures as an explicit representation layer</w:t>
      </w:r>
      <w:r>
        <w:rPr>
          <w:rFonts w:ascii="Times New Roman" w:hAnsi="Times New Roman" w:cs="Times New Roman"/>
        </w:rPr>
        <w:t>.</w:t>
      </w:r>
    </w:p>
    <w:p w14:paraId="486E7180" w14:textId="77777777" w:rsidR="00C67845" w:rsidRDefault="00230A94" w:rsidP="00A8615F">
      <w:pPr>
        <w:spacing w:line="360" w:lineRule="auto"/>
        <w:ind w:firstLine="720"/>
        <w:jc w:val="both"/>
        <w:rPr>
          <w:rFonts w:ascii="Times New Roman" w:hAnsi="Times New Roman" w:cs="Times New Roman"/>
        </w:rPr>
      </w:pPr>
      <w:r>
        <w:rPr>
          <w:rFonts w:ascii="Times New Roman" w:hAnsi="Times New Roman" w:cs="Times New Roman"/>
        </w:rPr>
        <w:lastRenderedPageBreak/>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xml:space="preserve">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w:t>
      </w:r>
      <w:r w:rsidR="005C632B">
        <w:rPr>
          <w:rFonts w:ascii="Times New Roman" w:hAnsi="Times New Roman" w:cs="Times New Roman"/>
        </w:rPr>
        <w:t xml:space="preserve"> </w:t>
      </w:r>
      <w:r w:rsidR="00C67845" w:rsidRPr="008F2493">
        <w:rPr>
          <w:rFonts w:ascii="Times New Roman" w:hAnsi="Times New Roman" w:cs="Times New Roman"/>
        </w:rPr>
        <w:t>(202</w:t>
      </w:r>
      <w:r w:rsidR="00C67845">
        <w:rPr>
          <w:rFonts w:ascii="Times New Roman" w:hAnsi="Times New Roman" w:cs="Times New Roman"/>
        </w:rPr>
        <w:t>0</w:t>
      </w:r>
      <w:r w:rsidR="00C67845" w:rsidRPr="008F2493">
        <w:rPr>
          <w:rFonts w:ascii="Times New Roman" w:hAnsi="Times New Roman" w:cs="Times New Roman"/>
        </w:rPr>
        <w:t>)</w:t>
      </w:r>
      <w:r w:rsidR="00A8615F" w:rsidRPr="008F2493">
        <w:rPr>
          <w:rFonts w:ascii="Times New Roman" w:hAnsi="Times New Roman" w:cs="Times New Roman"/>
        </w:rPr>
        <w:t xml:space="preserve">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w:t>
      </w:r>
      <w:r w:rsidR="00C67845" w:rsidRPr="00C67845">
        <w:rPr>
          <w:rFonts w:ascii="Times New Roman" w:hAnsi="Times New Roman" w:cs="Times New Roman"/>
        </w:rPr>
        <w:t>At the same time, the interaction of Semantic Web technologies with adjacent fields continues to create new applications for machine-readable structured knowledge.</w:t>
      </w:r>
    </w:p>
    <w:p w14:paraId="0B410B1E" w14:textId="4495F896" w:rsidR="00802F7B" w:rsidRDefault="00474340" w:rsidP="00A8615F">
      <w:pPr>
        <w:spacing w:line="360" w:lineRule="auto"/>
        <w:ind w:firstLine="720"/>
        <w:jc w:val="both"/>
        <w:rPr>
          <w:rFonts w:ascii="Times New Roman" w:hAnsi="Times New Roman" w:cs="Times New Roman"/>
        </w:rPr>
      </w:pPr>
      <w:r w:rsidRPr="00474340">
        <w:rPr>
          <w:rFonts w:ascii="Times New Roman" w:hAnsi="Times New Roman" w:cs="Times New Roman"/>
        </w:rPr>
        <w:t xml:space="preserve">Within Cultural Heritage, however, Semantic Web and Linked Data approaches have achieved more sustained institutional adoption. Organizations and infrastructures such as Europeana, the Library of Congress, and the Getty Research Institute demonstrate the use of persistent identifiers, controlled vocabularies, semantic data models, and Linked Data principles for the publication and integration of cultural heritage information. Rather than constituting a universal </w:t>
      </w:r>
      <w:r w:rsidRPr="00474340">
        <w:rPr>
          <w:rFonts w:ascii="Times New Roman" w:hAnsi="Times New Roman" w:cs="Times New Roman"/>
          <w:i/>
          <w:iCs/>
        </w:rPr>
        <w:t>de facto</w:t>
      </w:r>
      <w:r w:rsidRPr="00474340">
        <w:rPr>
          <w:rFonts w:ascii="Times New Roman" w:hAnsi="Times New Roman" w:cs="Times New Roman"/>
        </w:rPr>
        <w:t xml:space="preserve"> standard for Digital Humanities, Linked Data can therefore be considered a well-established approach within cultural heritage information management and several areas of Digital Humanities, particularly where interoperability across heterogeneous collections and institutions is required (Hyvönen, 2022).</w:t>
      </w:r>
    </w:p>
    <w:p w14:paraId="7BA01ECC" w14:textId="77777777" w:rsidR="00C67845" w:rsidRDefault="00C67845" w:rsidP="00A8615F">
      <w:pPr>
        <w:spacing w:line="360" w:lineRule="auto"/>
        <w:ind w:firstLine="720"/>
        <w:jc w:val="both"/>
        <w:rPr>
          <w:rFonts w:ascii="Times New Roman" w:hAnsi="Times New Roman" w:cs="Times New Roman"/>
        </w:rPr>
      </w:pPr>
    </w:p>
    <w:p w14:paraId="63DB1818" w14:textId="7EA98698" w:rsidR="00E652BC" w:rsidRDefault="00682304" w:rsidP="0018684C">
      <w:pPr>
        <w:pStyle w:val="Ttulo2"/>
        <w:numPr>
          <w:ilvl w:val="1"/>
          <w:numId w:val="13"/>
        </w:numPr>
        <w:spacing w:before="0" w:after="160" w:line="360" w:lineRule="auto"/>
        <w:ind w:left="709" w:hanging="709"/>
      </w:pPr>
      <w:bookmarkStart w:id="8" w:name="_Toc239968475"/>
      <w:r w:rsidRPr="002718AA">
        <w:rPr>
          <w:rStyle w:val="SectionChar"/>
        </w:rPr>
        <w:t xml:space="preserve">Ontologies and </w:t>
      </w:r>
      <w:r w:rsidR="006175AF" w:rsidRPr="002718AA">
        <w:rPr>
          <w:rStyle w:val="SectionChar"/>
        </w:rPr>
        <w:t>Controlled Vocabularies</w:t>
      </w:r>
      <w:bookmarkEnd w:id="8"/>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8072CD1"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357B74">
        <w:rPr>
          <w:rFonts w:ascii="Times New Roman" w:hAnsi="Times New Roman" w:cs="Times New Roman"/>
        </w:rPr>
        <w:t>CIDOC</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w:t>
      </w:r>
      <w:r w:rsidR="00357B74">
        <w:rPr>
          <w:rFonts w:ascii="Times New Roman" w:hAnsi="Times New Roman" w:cs="Times New Roman"/>
        </w:rPr>
        <w:t xml:space="preserve">CIDOC </w:t>
      </w:r>
      <w:r w:rsidRPr="007B069F">
        <w:rPr>
          <w:rFonts w:ascii="Times New Roman" w:hAnsi="Times New Roman" w:cs="Times New Roman"/>
        </w:rPr>
        <w:t xml:space="preserve">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xml:space="preserve">. Since then, </w:t>
      </w:r>
      <w:r w:rsidR="00357B74">
        <w:rPr>
          <w:rFonts w:ascii="Times New Roman" w:hAnsi="Times New Roman" w:cs="Times New Roman"/>
        </w:rPr>
        <w:t xml:space="preserve">CIDOC </w:t>
      </w:r>
      <w:r w:rsidR="00357B74" w:rsidRPr="00357B74">
        <w:rPr>
          <w:rFonts w:ascii="Times New Roman" w:hAnsi="Times New Roman" w:cs="Times New Roman"/>
        </w:rPr>
        <w:t>CRM</w:t>
      </w:r>
      <w:r w:rsidR="00682304" w:rsidRPr="00B4406C">
        <w:rPr>
          <w:rFonts w:ascii="Times New Roman" w:hAnsi="Times New Roman" w:cs="Times New Roman"/>
        </w:rPr>
        <w:t xml:space="preserve">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 xml:space="preserve">and has consequently been widely used in Digital </w:t>
      </w:r>
      <w:r w:rsidR="00682304" w:rsidRPr="00B4406C">
        <w:rPr>
          <w:rFonts w:ascii="Times New Roman" w:hAnsi="Times New Roman" w:cs="Times New Roman"/>
        </w:rPr>
        <w:lastRenderedPageBreak/>
        <w:t>Humanities,</w:t>
      </w:r>
      <w:r w:rsidR="00802F7B">
        <w:rPr>
          <w:rFonts w:ascii="Times New Roman" w:hAnsi="Times New Roman" w:cs="Times New Roman"/>
        </w:rPr>
        <w:t xml:space="preserve"> and</w:t>
      </w:r>
      <w:r w:rsidR="00682304" w:rsidRPr="00B4406C">
        <w:rPr>
          <w:rFonts w:ascii="Times New Roman" w:hAnsi="Times New Roman" w:cs="Times New Roman"/>
        </w:rPr>
        <w:t xml:space="preserve"> </w:t>
      </w:r>
      <w:r w:rsidR="00802F7B">
        <w:rPr>
          <w:rFonts w:ascii="Times New Roman" w:hAnsi="Times New Roman" w:cs="Times New Roman"/>
        </w:rPr>
        <w:t xml:space="preserve">its </w:t>
      </w:r>
      <w:r w:rsidR="00802F7B" w:rsidRPr="00802F7B">
        <w:rPr>
          <w:rFonts w:ascii="Times New Roman" w:hAnsi="Times New Roman" w:cs="Times New Roman"/>
        </w:rPr>
        <w:t>support</w:t>
      </w:r>
      <w:r w:rsidR="00802F7B">
        <w:rPr>
          <w:rFonts w:ascii="Times New Roman" w:hAnsi="Times New Roman" w:cs="Times New Roman"/>
        </w:rPr>
        <w:t xml:space="preserve"> to</w:t>
      </w:r>
      <w:r w:rsidR="00802F7B" w:rsidRPr="00802F7B">
        <w:rPr>
          <w:rFonts w:ascii="Times New Roman" w:hAnsi="Times New Roman" w:cs="Times New Roman"/>
        </w:rPr>
        <w:t xml:space="preserve"> semantic interoperability</w:t>
      </w:r>
      <w:r w:rsidR="00682304" w:rsidRPr="00B4406C">
        <w:rPr>
          <w:rFonts w:ascii="Times New Roman" w:hAnsi="Times New Roman" w:cs="Times New Roman"/>
        </w:rPr>
        <w:t xml:space="preserve">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00E53FAA">
        <w:rPr>
          <w:rFonts w:ascii="Times New Roman" w:hAnsi="Times New Roman" w:cs="Times New Roman"/>
        </w:rPr>
        <w:t>.</w:t>
      </w:r>
      <w:r w:rsidRPr="00B4406C">
        <w:rPr>
          <w:rFonts w:ascii="Times New Roman" w:hAnsi="Times New Roman" w:cs="Times New Roman"/>
        </w:rPr>
        <w:t xml:space="preserve"> 2016).</w:t>
      </w:r>
    </w:p>
    <w:p w14:paraId="24D98E7C" w14:textId="0009BD30"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 xml:space="preserve">it is necessary to examine the CRM's concepts and formal structure. All definitions and declarations herein are based on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21CBEC09"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1B5BAF28"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9" w:name="_Toc232008997"/>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00357B74">
        <w:rPr>
          <w:rFonts w:ascii="Times New Roman" w:hAnsi="Times New Roman" w:cs="Times New Roman"/>
          <w:b/>
          <w:bCs/>
          <w:i w:val="0"/>
          <w:iCs w:val="0"/>
          <w:color w:val="auto"/>
          <w:sz w:val="20"/>
          <w:szCs w:val="20"/>
        </w:rPr>
        <w:t xml:space="preserve">CIDOC </w:t>
      </w:r>
      <w:r w:rsidRPr="00C57772">
        <w:rPr>
          <w:rFonts w:ascii="Times New Roman" w:hAnsi="Times New Roman" w:cs="Times New Roman"/>
          <w:b/>
          <w:bCs/>
          <w:i w:val="0"/>
          <w:iCs w:val="0"/>
          <w:color w:val="auto"/>
          <w:sz w:val="20"/>
          <w:szCs w:val="20"/>
        </w:rPr>
        <w:t>CRM relation.</w:t>
      </w:r>
      <w:bookmarkEnd w:id="9"/>
    </w:p>
    <w:p w14:paraId="2BAFE99A" w14:textId="77777777" w:rsidR="00682304" w:rsidRPr="00C57772" w:rsidRDefault="00682304" w:rsidP="00682304">
      <w:pPr>
        <w:spacing w:after="0"/>
      </w:pPr>
    </w:p>
    <w:p w14:paraId="16A18899" w14:textId="68B48514"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 xml:space="preserve">strict inheritance hierarchy and defined domain and range restrictions </w:t>
      </w:r>
      <w:r w:rsidRPr="00B4406C">
        <w:rPr>
          <w:rFonts w:ascii="Times New Roman" w:hAnsi="Times New Roman" w:cs="Times New Roman"/>
        </w:rPr>
        <w:lastRenderedPageBreak/>
        <w:t xml:space="preserve">(axioms). The valid relationships between entities are declared in the official </w:t>
      </w:r>
      <w:r w:rsidR="00357B74">
        <w:rPr>
          <w:rFonts w:ascii="Times New Roman" w:hAnsi="Times New Roman" w:cs="Times New Roman"/>
        </w:rPr>
        <w:t xml:space="preserve">CIDOC </w:t>
      </w:r>
      <w:r w:rsidRPr="00B4406C">
        <w:rPr>
          <w:rFonts w:ascii="Times New Roman" w:hAnsi="Times New Roman" w:cs="Times New Roman"/>
        </w:rPr>
        <w:t>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F32BECE"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Pr="00B4406C">
        <w:rPr>
          <w:rFonts w:ascii="Times New Roman" w:hAnsi="Times New Roman" w:cs="Times New Roman"/>
        </w:rPr>
        <w:t xml:space="preserve">CRM features many </w:t>
      </w:r>
      <w:r w:rsidR="00802F7B">
        <w:rPr>
          <w:rFonts w:ascii="Times New Roman" w:hAnsi="Times New Roman" w:cs="Times New Roman"/>
        </w:rPr>
        <w:t>extension</w:t>
      </w:r>
      <w:r w:rsidRPr="00B4406C">
        <w:rPr>
          <w:rFonts w:ascii="Times New Roman" w:hAnsi="Times New Roman" w:cs="Times New Roman"/>
        </w:rPr>
        <w:t xml:space="preserve">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69508951"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LR</w:t>
      </w:r>
      <w:r w:rsidR="00501A9B">
        <w:rPr>
          <w:rFonts w:ascii="Times New Roman" w:hAnsi="Times New Roman" w:cs="Times New Roman"/>
        </w:rPr>
        <w:t>M</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658D6730"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 xml:space="preserve">which provides </w:t>
      </w:r>
      <w:r w:rsidR="00802F7B" w:rsidRPr="00802F7B">
        <w:rPr>
          <w:rFonts w:ascii="Times New Roman" w:hAnsi="Times New Roman" w:cs="Times New Roman"/>
        </w:rPr>
        <w:t xml:space="preserve">lighter and more direct </w:t>
      </w:r>
      <w:r w:rsidRPr="00454CA2">
        <w:rPr>
          <w:rFonts w:ascii="Times New Roman" w:hAnsi="Times New Roman" w:cs="Times New Roman"/>
        </w:rPr>
        <w:t>representations of human relationships than equivalent representations in CRM, as the latter would require a granular conceptualization to satisfy the ontology's formal axioms.</w:t>
      </w:r>
    </w:p>
    <w:p w14:paraId="7196C342" w14:textId="77777777" w:rsidR="00474340" w:rsidRDefault="00474340" w:rsidP="00682304">
      <w:pPr>
        <w:spacing w:line="360" w:lineRule="auto"/>
        <w:ind w:firstLine="720"/>
        <w:jc w:val="both"/>
        <w:rPr>
          <w:rFonts w:ascii="Times New Roman" w:hAnsi="Times New Roman" w:cs="Times New Roman"/>
        </w:rPr>
      </w:pPr>
      <w:r w:rsidRPr="00474340">
        <w:rPr>
          <w:rFonts w:ascii="Times New Roman" w:hAnsi="Times New Roman" w:cs="Times New Roman"/>
        </w:rPr>
        <w:t>Beyond ontologies, an essential feature supporting data integration in Linked Open Data is the use of controlled vocabularies, authority resources, and persistent identifiers</w:t>
      </w:r>
      <w:r w:rsidR="00682304" w:rsidRPr="00474340">
        <w:rPr>
          <w:rFonts w:ascii="Times New Roman" w:hAnsi="Times New Roman" w:cs="Times New Roman"/>
        </w:rPr>
        <w:t>.</w:t>
      </w:r>
      <w:r w:rsidR="00682304" w:rsidRPr="005F2778">
        <w:rPr>
          <w:rFonts w:ascii="Times New Roman" w:hAnsi="Times New Roman" w:cs="Times New Roman"/>
        </w:rPr>
        <w:t xml:space="preserve"> Controlled vocabulary constitutes a catalog of standardized set of terms, names, or identifiers designed to ensure consistency in the description and retrieval of information</w:t>
      </w:r>
      <w:r w:rsidR="00682304">
        <w:rPr>
          <w:rFonts w:ascii="Times New Roman" w:hAnsi="Times New Roman" w:cs="Times New Roman"/>
        </w:rPr>
        <w:t xml:space="preserve"> via a persistent URI </w:t>
      </w:r>
      <w:r w:rsidR="00682304" w:rsidRPr="005F2778">
        <w:rPr>
          <w:rFonts w:ascii="Times New Roman" w:hAnsi="Times New Roman" w:cs="Times New Roman"/>
        </w:rPr>
        <w:t xml:space="preserve">(Harpring 2010). </w:t>
      </w:r>
      <w:r w:rsidR="00682304" w:rsidRPr="005F2778">
        <w:rPr>
          <w:rFonts w:ascii="Times New Roman" w:hAnsi="Times New Roman" w:cs="Times New Roman"/>
        </w:rPr>
        <w:lastRenderedPageBreak/>
        <w:t>Controlled vocabularies distinguish entities sharing identical nomenclature (homographs) and unify references to entities known by multiple names</w:t>
      </w:r>
      <w:r w:rsidR="00682304">
        <w:rPr>
          <w:rFonts w:ascii="Times New Roman" w:hAnsi="Times New Roman" w:cs="Times New Roman"/>
        </w:rPr>
        <w:t>,</w:t>
      </w:r>
      <w:r w:rsidR="00682304" w:rsidRPr="005F2778">
        <w:rPr>
          <w:rFonts w:ascii="Times New Roman" w:hAnsi="Times New Roman" w:cs="Times New Roman"/>
        </w:rPr>
        <w:t xml:space="preserve"> either due to language and translation differences or to</w:t>
      </w:r>
      <w:r w:rsidR="00682304">
        <w:rPr>
          <w:rFonts w:ascii="Times New Roman" w:hAnsi="Times New Roman" w:cs="Times New Roman"/>
        </w:rPr>
        <w:t xml:space="preserve"> the u</w:t>
      </w:r>
      <w:r w:rsidR="00682304" w:rsidRPr="005F2778">
        <w:rPr>
          <w:rFonts w:ascii="Times New Roman" w:hAnsi="Times New Roman" w:cs="Times New Roman"/>
        </w:rPr>
        <w:t>se of synonyms, generic terms, or lexical variation</w:t>
      </w:r>
      <w:r w:rsidR="00682304">
        <w:rPr>
          <w:rFonts w:ascii="Times New Roman" w:hAnsi="Times New Roman" w:cs="Times New Roman"/>
        </w:rPr>
        <w:t>s</w:t>
      </w:r>
      <w:r w:rsidR="00682304" w:rsidRPr="005F2778">
        <w:rPr>
          <w:rFonts w:ascii="Times New Roman" w:hAnsi="Times New Roman" w:cs="Times New Roman"/>
        </w:rPr>
        <w:t xml:space="preserve"> (Harp</w:t>
      </w:r>
      <w:r w:rsidR="00C72A87">
        <w:rPr>
          <w:rFonts w:ascii="Times New Roman" w:hAnsi="Times New Roman" w:cs="Times New Roman"/>
        </w:rPr>
        <w:t>r</w:t>
      </w:r>
      <w:r w:rsidR="00682304" w:rsidRPr="005F2778">
        <w:rPr>
          <w:rFonts w:ascii="Times New Roman" w:hAnsi="Times New Roman" w:cs="Times New Roman"/>
        </w:rPr>
        <w:t xml:space="preserve">ing 2010). </w:t>
      </w:r>
    </w:p>
    <w:p w14:paraId="2C79999D" w14:textId="51B84A87" w:rsidR="00682304" w:rsidRPr="00474340" w:rsidRDefault="00474340" w:rsidP="00682304">
      <w:pPr>
        <w:spacing w:line="360" w:lineRule="auto"/>
        <w:ind w:firstLine="720"/>
        <w:jc w:val="both"/>
        <w:rPr>
          <w:rFonts w:ascii="Times New Roman" w:hAnsi="Times New Roman" w:cs="Times New Roman"/>
        </w:rPr>
      </w:pPr>
      <w:r w:rsidRPr="00474340">
        <w:rPr>
          <w:rFonts w:ascii="Times New Roman" w:hAnsi="Times New Roman" w:cs="Times New Roman"/>
        </w:rPr>
        <w:t>Several external authority and identifier resources are employed in this study. The Virtual International Authority File (VIAF) provides authority records for personal and corporate names, while Wikidata is used as a general-purpose knowledge base for entity reconciliation and for supplementary identifiers when equivalent information is unavailable in more specialized resources. The Digital Object Identifier (DOI) provides persistent identifiers for scholarly publications and other digital objects, while the Open Researcher and Contributor ID (ORCID) provides persistent identifiers for researchers. GeoNames, a geographical database, is used for the identification and reconciliation of geographical entities and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17"/>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interoperability. This study utilizes vocabularies from Getty Art &amp; Architecture Thesaurus (AAT</w:t>
      </w:r>
      <w:r>
        <w:rPr>
          <w:rStyle w:val="Refdenotaderodap"/>
          <w:rFonts w:ascii="Times New Roman" w:hAnsi="Times New Roman" w:cs="Times New Roman"/>
        </w:rPr>
        <w:footnoteReference w:id="18"/>
      </w:r>
      <w:r w:rsidRPr="00B4406C">
        <w:rPr>
          <w:rFonts w:ascii="Times New Roman" w:hAnsi="Times New Roman" w:cs="Times New Roman"/>
        </w:rPr>
        <w:t>) and UNESCO Thesaurus</w:t>
      </w:r>
      <w:r>
        <w:rPr>
          <w:rStyle w:val="Refdenotaderodap"/>
          <w:rFonts w:ascii="Times New Roman" w:hAnsi="Times New Roman" w:cs="Times New Roman"/>
        </w:rPr>
        <w:footnoteReference w:id="19"/>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10" w:name="_Toc239968476"/>
      <w:r w:rsidRPr="0091037D">
        <w:t>The State of the Art</w:t>
      </w:r>
      <w:bookmarkEnd w:id="10"/>
    </w:p>
    <w:p w14:paraId="0302204F" w14:textId="77777777" w:rsidR="00FF2CAC" w:rsidRDefault="00682304" w:rsidP="00FF2CAC">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00FF2CAC" w:rsidRPr="00FF2CAC">
        <w:rPr>
          <w:rFonts w:ascii="Times New Roman" w:hAnsi="Times New Roman" w:cs="Times New Roman"/>
        </w:rPr>
        <w:t xml:space="preserve">This observation does not imply an absence of digital initiatives concerning Khmer heritage, but of a semantic infrastructure integrating the heterogeneous documentary categories addressed in this research. Several Digital Humanities and cultural heritage initiatives nevertheless provide important comparative reference points for the application of </w:t>
      </w:r>
      <w:r w:rsidR="00FF2CAC" w:rsidRPr="00FF2CAC">
        <w:rPr>
          <w:rFonts w:ascii="Times New Roman" w:hAnsi="Times New Roman" w:cs="Times New Roman"/>
        </w:rPr>
        <w:lastRenderedPageBreak/>
        <w:t>semantic technologies and interoperable data models. Among them, Europeana, Fasti Online, and the Arches Platform illustrate different approaches to cultural heritage aggregation, archaeological documentation, spatial information, and semantic data management.</w:t>
      </w:r>
    </w:p>
    <w:p w14:paraId="5DAB8F37" w14:textId="1D5914B0" w:rsidR="00682304" w:rsidRDefault="00682304" w:rsidP="00FF2CAC">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0"/>
      </w:r>
      <w:r w:rsidRPr="00084A0F">
        <w:rPr>
          <w:rFonts w:ascii="Times New Roman" w:hAnsi="Times New Roman" w:cs="Times New Roman"/>
        </w:rPr>
        <w:t xml:space="preserve"> is an exemplary application of DH principles</w:t>
      </w:r>
      <w:r w:rsidR="00FF2CAC">
        <w:rPr>
          <w:rFonts w:ascii="Times New Roman" w:hAnsi="Times New Roman" w:cs="Times New Roman"/>
        </w:rPr>
        <w:t xml:space="preserve"> and </w:t>
      </w:r>
      <w:r w:rsidR="00FF2CAC" w:rsidRPr="00FF2CAC">
        <w:rPr>
          <w:rFonts w:ascii="Times New Roman" w:hAnsi="Times New Roman" w:cs="Times New Roman"/>
        </w:rPr>
        <w:t>one of the most extensive infrastructures for the aggregation and dissemination of digital cultural heritage</w:t>
      </w:r>
      <w:r w:rsidRPr="00084A0F">
        <w:rPr>
          <w:rFonts w:ascii="Times New Roman" w:hAnsi="Times New Roman" w:cs="Times New Roman"/>
        </w:rPr>
        <w:t xml:space="preserve">.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w:t>
      </w:r>
      <w:r w:rsidR="0042067D" w:rsidRPr="0042067D">
        <w:rPr>
          <w:rFonts w:ascii="Times New Roman" w:hAnsi="Times New Roman" w:cs="Times New Roman"/>
          <w:i/>
          <w:iCs/>
        </w:rPr>
        <w:t>et al.</w:t>
      </w:r>
      <w:r w:rsidR="0042067D">
        <w:rPr>
          <w:rFonts w:ascii="Times New Roman" w:hAnsi="Times New Roman" w:cs="Times New Roman"/>
        </w:rPr>
        <w:t xml:space="preserve"> </w:t>
      </w:r>
      <w:r>
        <w:rPr>
          <w:rFonts w:ascii="Times New Roman" w:hAnsi="Times New Roman" w:cs="Times New Roman"/>
        </w:rPr>
        <w:t>(2009)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w:t>
      </w:r>
      <w:r w:rsidR="0042067D">
        <w:rPr>
          <w:rFonts w:ascii="Times New Roman" w:hAnsi="Times New Roman" w:cs="Times New Roman"/>
        </w:rPr>
        <w:t xml:space="preserve"> </w:t>
      </w:r>
      <w:r w:rsidR="0042067D" w:rsidRPr="00E53FAA">
        <w:rPr>
          <w:rFonts w:ascii="Times New Roman" w:hAnsi="Times New Roman" w:cs="Times New Roman"/>
          <w:i/>
          <w:iCs/>
        </w:rPr>
        <w:t>et al</w:t>
      </w:r>
      <w:r w:rsidR="0042067D">
        <w:rPr>
          <w:rFonts w:ascii="Times New Roman" w:hAnsi="Times New Roman" w:cs="Times New Roman"/>
        </w:rPr>
        <w:t>.</w:t>
      </w:r>
      <w:r>
        <w:rPr>
          <w:rFonts w:ascii="Times New Roman" w:hAnsi="Times New Roman" w:cs="Times New Roman"/>
        </w:rPr>
        <w:t xml:space="preserve">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29153C33" w14:textId="0D4F4792" w:rsidR="00716D5A" w:rsidRDefault="00FF2CAC" w:rsidP="00682304">
      <w:pPr>
        <w:spacing w:line="360" w:lineRule="auto"/>
        <w:ind w:firstLine="720"/>
        <w:jc w:val="both"/>
        <w:rPr>
          <w:rFonts w:ascii="Times New Roman" w:hAnsi="Times New Roman" w:cs="Times New Roman"/>
        </w:rPr>
      </w:pPr>
      <w:r w:rsidRPr="00FF2CAC">
        <w:rPr>
          <w:rFonts w:ascii="Times New Roman" w:hAnsi="Times New Roman" w:cs="Times New Roman"/>
        </w:rPr>
        <w:t xml:space="preserve">A central component of this infrastructure is </w:t>
      </w:r>
      <w:r w:rsidR="00682304" w:rsidRPr="005049FD">
        <w:rPr>
          <w:rFonts w:ascii="Times New Roman" w:hAnsi="Times New Roman" w:cs="Times New Roman"/>
        </w:rPr>
        <w:t>the Europeana Data Model (EDM</w:t>
      </w:r>
      <w:r w:rsidR="00682304">
        <w:rPr>
          <w:rStyle w:val="Refdenotaderodap"/>
          <w:rFonts w:ascii="Times New Roman" w:hAnsi="Times New Roman" w:cs="Times New Roman"/>
        </w:rPr>
        <w:footnoteReference w:id="21"/>
      </w:r>
      <w:r w:rsidR="00682304" w:rsidRPr="005049FD">
        <w:rPr>
          <w:rFonts w:ascii="Times New Roman" w:hAnsi="Times New Roman" w:cs="Times New Roman"/>
        </w:rPr>
        <w:t>)</w:t>
      </w:r>
      <w:r>
        <w:rPr>
          <w:rFonts w:ascii="Times New Roman" w:hAnsi="Times New Roman" w:cs="Times New Roman"/>
        </w:rPr>
        <w:t xml:space="preserve"> ontology</w:t>
      </w:r>
      <w:r w:rsidR="00682304">
        <w:rPr>
          <w:rFonts w:ascii="Times New Roman" w:hAnsi="Times New Roman" w:cs="Times New Roman"/>
        </w:rPr>
        <w:t xml:space="preserve">, </w:t>
      </w:r>
      <w:r w:rsidRPr="00FF2CAC">
        <w:rPr>
          <w:rFonts w:ascii="Times New Roman" w:hAnsi="Times New Roman" w:cs="Times New Roman"/>
        </w:rPr>
        <w:t>developed to integrate heterogeneous descriptions supplied by institutions employing different metadata structures</w:t>
      </w:r>
      <w:r w:rsidRPr="005049FD">
        <w:rPr>
          <w:rFonts w:ascii="Times New Roman" w:hAnsi="Times New Roman" w:cs="Times New Roman"/>
        </w:rPr>
        <w:t xml:space="preserve"> </w:t>
      </w:r>
      <w:r w:rsidR="00682304" w:rsidRPr="005049FD">
        <w:rPr>
          <w:rFonts w:ascii="Times New Roman" w:hAnsi="Times New Roman" w:cs="Times New Roman"/>
        </w:rPr>
        <w:t>(Doerr</w:t>
      </w:r>
      <w:r w:rsidR="00881668">
        <w:rPr>
          <w:rFonts w:ascii="Times New Roman" w:hAnsi="Times New Roman" w:cs="Times New Roman"/>
        </w:rPr>
        <w:t xml:space="preserve"> </w:t>
      </w:r>
      <w:r w:rsidR="00881668" w:rsidRPr="00DA1324">
        <w:rPr>
          <w:rFonts w:ascii="Times New Roman" w:hAnsi="Times New Roman" w:cs="Times New Roman"/>
          <w:i/>
          <w:iCs/>
        </w:rPr>
        <w:t>et al.</w:t>
      </w:r>
      <w:r w:rsidR="00682304" w:rsidRPr="005049FD">
        <w:rPr>
          <w:rFonts w:ascii="Times New Roman" w:hAnsi="Times New Roman" w:cs="Times New Roman"/>
        </w:rPr>
        <w:t>, 2010)</w:t>
      </w:r>
      <w:r>
        <w:rPr>
          <w:rFonts w:ascii="Times New Roman" w:hAnsi="Times New Roman" w:cs="Times New Roman"/>
        </w:rPr>
        <w:t>. W</w:t>
      </w:r>
      <w:r w:rsidR="00682304" w:rsidRPr="005049FD">
        <w:rPr>
          <w:rFonts w:ascii="Times New Roman" w:hAnsi="Times New Roman" w:cs="Times New Roman"/>
        </w:rPr>
        <w:t>ith a strong emphasis on the searchability and reusability of data for both human users and automated processes</w:t>
      </w:r>
      <w:r>
        <w:rPr>
          <w:rFonts w:ascii="Times New Roman" w:hAnsi="Times New Roman" w:cs="Times New Roman"/>
        </w:rPr>
        <w:t xml:space="preserve">, </w:t>
      </w:r>
      <w:r w:rsidR="00682304">
        <w:rPr>
          <w:rFonts w:ascii="Times New Roman" w:hAnsi="Times New Roman" w:cs="Times New Roman"/>
        </w:rPr>
        <w:t>EDM</w:t>
      </w:r>
      <w:r w:rsidRPr="00FF2CAC">
        <w:rPr>
          <w:rFonts w:ascii="Times New Roman" w:hAnsi="Times New Roman" w:cs="Times New Roman"/>
        </w:rPr>
        <w:t xml:space="preserve"> formal specification directly reuses elements from RDF and RDFS,</w:t>
      </w:r>
      <w:r>
        <w:rPr>
          <w:rFonts w:ascii="Times New Roman" w:hAnsi="Times New Roman" w:cs="Times New Roman"/>
        </w:rPr>
        <w:t xml:space="preserve"> </w:t>
      </w:r>
      <w:r w:rsidRPr="00AD1A74">
        <w:rPr>
          <w:rFonts w:ascii="Times New Roman" w:hAnsi="Times New Roman" w:cs="Times New Roman"/>
        </w:rPr>
        <w:t>CRM</w:t>
      </w:r>
      <w:r>
        <w:rPr>
          <w:rFonts w:ascii="Times New Roman" w:hAnsi="Times New Roman" w:cs="Times New Roman"/>
        </w:rPr>
        <w:t>,</w:t>
      </w:r>
      <w:r w:rsidRPr="00FF2CAC">
        <w:rPr>
          <w:rFonts w:ascii="Times New Roman" w:hAnsi="Times New Roman" w:cs="Times New Roman"/>
        </w:rPr>
        <w:t xml:space="preserve"> Dublin Core,</w:t>
      </w:r>
      <w:r>
        <w:rPr>
          <w:rFonts w:ascii="Times New Roman" w:hAnsi="Times New Roman" w:cs="Times New Roman"/>
        </w:rPr>
        <w:t xml:space="preserve"> LRMoo (FRBR),</w:t>
      </w:r>
      <w:r w:rsidRPr="00FF2CAC">
        <w:rPr>
          <w:rFonts w:ascii="Times New Roman" w:hAnsi="Times New Roman" w:cs="Times New Roman"/>
        </w:rPr>
        <w:t xml:space="preserve"> SKOS, OAI-ORE, and other established </w:t>
      </w:r>
      <w:r>
        <w:rPr>
          <w:rFonts w:ascii="Times New Roman" w:hAnsi="Times New Roman" w:cs="Times New Roman"/>
        </w:rPr>
        <w:t>ontologies</w:t>
      </w:r>
      <w:r w:rsidR="00716D5A">
        <w:rPr>
          <w:rFonts w:ascii="Times New Roman" w:hAnsi="Times New Roman" w:cs="Times New Roman"/>
        </w:rPr>
        <w:t xml:space="preserve">. </w:t>
      </w:r>
      <w:r w:rsidRPr="00FF2CAC">
        <w:rPr>
          <w:rFonts w:ascii="Times New Roman" w:hAnsi="Times New Roman" w:cs="Times New Roman"/>
        </w:rPr>
        <w:t xml:space="preserve">EDM </w:t>
      </w:r>
      <w:r>
        <w:rPr>
          <w:rFonts w:ascii="Times New Roman" w:hAnsi="Times New Roman" w:cs="Times New Roman"/>
        </w:rPr>
        <w:t>does not</w:t>
      </w:r>
      <w:r w:rsidRPr="00FF2CAC">
        <w:rPr>
          <w:rFonts w:ascii="Times New Roman" w:hAnsi="Times New Roman" w:cs="Times New Roman"/>
        </w:rPr>
        <w:t xml:space="preserve"> incorporat</w:t>
      </w:r>
      <w:r>
        <w:rPr>
          <w:rFonts w:ascii="Times New Roman" w:hAnsi="Times New Roman" w:cs="Times New Roman"/>
        </w:rPr>
        <w:t>e</w:t>
      </w:r>
      <w:r w:rsidRPr="00FF2CAC">
        <w:rPr>
          <w:rFonts w:ascii="Times New Roman" w:hAnsi="Times New Roman" w:cs="Times New Roman"/>
        </w:rPr>
        <w:t xml:space="preserve"> the complete conceptual structures of models</w:t>
      </w:r>
      <w:r w:rsidR="00716D5A">
        <w:rPr>
          <w:rFonts w:ascii="Times New Roman" w:hAnsi="Times New Roman" w:cs="Times New Roman"/>
        </w:rPr>
        <w:t xml:space="preserve">, but a </w:t>
      </w:r>
      <w:r w:rsidR="00716D5A" w:rsidRPr="00716D5A">
        <w:rPr>
          <w:rFonts w:ascii="Times New Roman" w:hAnsi="Times New Roman" w:cs="Times New Roman"/>
        </w:rPr>
        <w:t>flexible integration</w:t>
      </w:r>
      <w:r w:rsidR="00716D5A">
        <w:rPr>
          <w:rFonts w:ascii="Times New Roman" w:hAnsi="Times New Roman" w:cs="Times New Roman"/>
        </w:rPr>
        <w:t xml:space="preserve"> that requires reconciliation </w:t>
      </w:r>
      <w:r w:rsidR="00716D5A" w:rsidRPr="005049FD">
        <w:rPr>
          <w:rFonts w:ascii="Times New Roman" w:hAnsi="Times New Roman" w:cs="Times New Roman"/>
        </w:rPr>
        <w:t>(Doerr, 2010)</w:t>
      </w:r>
      <w:r w:rsidRPr="00FF2CAC">
        <w:rPr>
          <w:rFonts w:ascii="Times New Roman" w:hAnsi="Times New Roman" w:cs="Times New Roman"/>
        </w:rPr>
        <w:t xml:space="preserve">. </w:t>
      </w:r>
    </w:p>
    <w:p w14:paraId="28F63D28" w14:textId="4354D8FD" w:rsidR="00FF2CAC" w:rsidRDefault="00FF2CAC" w:rsidP="00682304">
      <w:pPr>
        <w:spacing w:line="360" w:lineRule="auto"/>
        <w:ind w:firstLine="720"/>
        <w:jc w:val="both"/>
        <w:rPr>
          <w:rFonts w:ascii="Times New Roman" w:hAnsi="Times New Roman" w:cs="Times New Roman"/>
        </w:rPr>
      </w:pPr>
      <w:r w:rsidRPr="00FF2CAC">
        <w:rPr>
          <w:rFonts w:ascii="Times New Roman" w:hAnsi="Times New Roman" w:cs="Times New Roman"/>
        </w:rPr>
        <w:t>This approach demonstrates a central principle relevant to the present research: interoperability does not necessarily require reproducing the complete semantic granularity of every contributing system within a single ontology.</w:t>
      </w:r>
    </w:p>
    <w:p w14:paraId="524BCE63" w14:textId="6DABE6E3"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w:t>
      </w:r>
      <w:r w:rsidR="00E53FAA">
        <w:rPr>
          <w:rFonts w:ascii="Times New Roman" w:hAnsi="Times New Roman" w:cs="Times New Roman"/>
        </w:rPr>
        <w:t>;</w:t>
      </w:r>
      <w:r w:rsidRPr="00C02E93">
        <w:rPr>
          <w:rFonts w:ascii="Times New Roman" w:hAnsi="Times New Roman" w:cs="Times New Roman"/>
        </w:rPr>
        <w:t xml:space="preserve"> 2015</w:t>
      </w:r>
      <w:r w:rsidR="00E53FAA">
        <w:rPr>
          <w:rFonts w:ascii="Times New Roman" w:hAnsi="Times New Roman" w:cs="Times New Roman"/>
        </w:rPr>
        <w:t>;</w:t>
      </w:r>
      <w:r w:rsidRPr="00C02E93">
        <w:rPr>
          <w:rFonts w:ascii="Times New Roman" w:hAnsi="Times New Roman" w:cs="Times New Roman"/>
        </w:rPr>
        <w:t xml:space="preserve"> 2025).</w:t>
      </w:r>
    </w:p>
    <w:p w14:paraId="34626169" w14:textId="0277938A" w:rsidR="00682304" w:rsidRDefault="00716D5A" w:rsidP="00716D5A">
      <w:pPr>
        <w:spacing w:line="360" w:lineRule="auto"/>
        <w:ind w:firstLine="720"/>
        <w:jc w:val="both"/>
        <w:rPr>
          <w:rFonts w:ascii="Times New Roman" w:hAnsi="Times New Roman" w:cs="Times New Roman"/>
        </w:rPr>
      </w:pPr>
      <w:r w:rsidRPr="00716D5A">
        <w:rPr>
          <w:rFonts w:ascii="Times New Roman" w:hAnsi="Times New Roman" w:cs="Times New Roman"/>
        </w:rPr>
        <w:t>At the same time, Europeana illustrates the institutional requirements of large-scale interoperability</w:t>
      </w:r>
      <w:r w:rsidR="00682304" w:rsidRPr="00193DC9">
        <w:rPr>
          <w:rFonts w:ascii="Times New Roman" w:hAnsi="Times New Roman" w:cs="Times New Roman"/>
        </w:rPr>
        <w:t xml:space="preserve">. </w:t>
      </w:r>
      <w:r w:rsidRPr="00716D5A">
        <w:rPr>
          <w:rFonts w:ascii="Times New Roman" w:hAnsi="Times New Roman" w:cs="Times New Roman"/>
        </w:rPr>
        <w:t xml:space="preserve">Its operation depends on sustained technical infrastructure, networks of aggregators and contributing institutions, common metadata requirements, data-quality processes, and substantial </w:t>
      </w:r>
      <w:r w:rsidRPr="00716D5A">
        <w:rPr>
          <w:rFonts w:ascii="Times New Roman" w:hAnsi="Times New Roman" w:cs="Times New Roman"/>
        </w:rPr>
        <w:lastRenderedPageBreak/>
        <w:t>long-term institutional and financial support</w:t>
      </w:r>
      <w:r>
        <w:rPr>
          <w:rFonts w:ascii="Times New Roman" w:hAnsi="Times New Roman" w:cs="Times New Roman"/>
        </w:rPr>
        <w:t xml:space="preserve"> </w:t>
      </w:r>
      <w:r w:rsidRPr="00716D5A">
        <w:rPr>
          <w:rFonts w:ascii="Times New Roman" w:hAnsi="Times New Roman" w:cs="Times New Roman"/>
        </w:rPr>
        <w:t>(European Commission 2026)</w:t>
      </w:r>
      <w:r w:rsidR="00682304" w:rsidRPr="00193DC9">
        <w:rPr>
          <w:rFonts w:ascii="Times New Roman" w:hAnsi="Times New Roman" w:cs="Times New Roman"/>
        </w:rPr>
        <w:t xml:space="preserve">. </w:t>
      </w:r>
      <w:r w:rsidRPr="00716D5A">
        <w:rPr>
          <w:rFonts w:ascii="Times New Roman" w:hAnsi="Times New Roman" w:cs="Times New Roman"/>
        </w:rPr>
        <w:t>Consequently, its architecture cannot simply be reproduced in every cultural heritage environment</w:t>
      </w:r>
      <w:r w:rsidR="00682304" w:rsidRPr="00193DC9">
        <w:rPr>
          <w:rFonts w:ascii="Times New Roman" w:hAnsi="Times New Roman" w:cs="Times New Roman"/>
        </w:rPr>
        <w:t>.</w:t>
      </w:r>
      <w:r>
        <w:rPr>
          <w:rFonts w:ascii="Times New Roman" w:hAnsi="Times New Roman" w:cs="Times New Roman"/>
        </w:rPr>
        <w:t xml:space="preserve"> </w:t>
      </w:r>
      <w:r w:rsidRPr="00716D5A">
        <w:rPr>
          <w:rFonts w:ascii="Times New Roman" w:hAnsi="Times New Roman" w:cs="Times New Roman"/>
        </w:rPr>
        <w:t>The relevant lesson for the present study is not that a smaller infrastructure should reproduce Europeana at a reduced scale, but that shared semantic structures can provide an integration layer while remaining proportionate to available data, analytical requirements, and implementation scope.</w:t>
      </w:r>
    </w:p>
    <w:p w14:paraId="3D3FBFA7" w14:textId="2959F232" w:rsidR="00682304" w:rsidRDefault="00716D5A" w:rsidP="00716D5A">
      <w:pPr>
        <w:spacing w:line="360" w:lineRule="auto"/>
        <w:ind w:firstLine="720"/>
        <w:jc w:val="both"/>
        <w:rPr>
          <w:rFonts w:ascii="Times New Roman" w:hAnsi="Times New Roman" w:cs="Times New Roman"/>
        </w:rPr>
      </w:pPr>
      <w:r w:rsidRPr="000E733C">
        <w:rPr>
          <w:rFonts w:ascii="Times New Roman" w:hAnsi="Times New Roman" w:cs="Times New Roman"/>
        </w:rPr>
        <w:t>As a methodological note</w:t>
      </w:r>
      <w:r>
        <w:rPr>
          <w:rFonts w:ascii="Times New Roman" w:hAnsi="Times New Roman" w:cs="Times New Roman"/>
        </w:rPr>
        <w:t>, t</w:t>
      </w:r>
      <w:r w:rsidRPr="00716D5A">
        <w:rPr>
          <w:rFonts w:ascii="Times New Roman" w:hAnsi="Times New Roman" w:cs="Times New Roman"/>
        </w:rPr>
        <w:t>he Museum Collections component of the present model follows this principle. It adopts a considerably reduced descriptive scope compared with EDM, retaining only those entities and relationships necessary for the research questions and for integration with the other documentary categories represented in the knowledge graph. This reduction should therefore be understood as a deliberate modeling decision rather than as an attempt to reproduce the complete functionality of Europeana. Where richer object documentation is available, the model can subsequently be extended without requiring every source to provide the same level of descriptive granularity</w:t>
      </w:r>
      <w:r w:rsidR="00682304" w:rsidRPr="000E733C">
        <w:rPr>
          <w:rFonts w:ascii="Times New Roman" w:hAnsi="Times New Roman" w:cs="Times New Roman"/>
        </w:rPr>
        <w:t>.</w:t>
      </w:r>
    </w:p>
    <w:p w14:paraId="51A84096" w14:textId="6FCCDC87" w:rsidR="00682304" w:rsidRDefault="00716D5A" w:rsidP="00682304">
      <w:pPr>
        <w:spacing w:line="360" w:lineRule="auto"/>
        <w:ind w:firstLine="720"/>
        <w:jc w:val="both"/>
        <w:rPr>
          <w:rFonts w:ascii="Times New Roman" w:hAnsi="Times New Roman" w:cs="Times New Roman"/>
        </w:rPr>
      </w:pPr>
      <w:r w:rsidRPr="00716D5A">
        <w:rPr>
          <w:rFonts w:ascii="Times New Roman" w:hAnsi="Times New Roman" w:cs="Times New Roman"/>
        </w:rPr>
        <w:t xml:space="preserve">While </w:t>
      </w:r>
      <w:r w:rsidR="00682304" w:rsidRPr="00E5789F">
        <w:rPr>
          <w:rFonts w:ascii="Times New Roman" w:hAnsi="Times New Roman" w:cs="Times New Roman"/>
        </w:rPr>
        <w:t>Europeana represents a large-scale aggregation model</w:t>
      </w:r>
      <w:r w:rsidR="00682304">
        <w:rPr>
          <w:rFonts w:ascii="Times New Roman" w:hAnsi="Times New Roman" w:cs="Times New Roman"/>
        </w:rPr>
        <w:t xml:space="preserve">, </w:t>
      </w:r>
      <w:r w:rsidR="00682304" w:rsidRPr="00E5789F">
        <w:rPr>
          <w:rFonts w:ascii="Times New Roman" w:hAnsi="Times New Roman" w:cs="Times New Roman"/>
        </w:rPr>
        <w:t>Fasti Online</w:t>
      </w:r>
      <w:r w:rsidR="00682304">
        <w:rPr>
          <w:rStyle w:val="Refdenotaderodap"/>
          <w:rFonts w:ascii="Times New Roman" w:hAnsi="Times New Roman" w:cs="Times New Roman"/>
        </w:rPr>
        <w:footnoteReference w:id="22"/>
      </w:r>
      <w:r w:rsidR="00682304">
        <w:rPr>
          <w:rFonts w:ascii="Times New Roman" w:hAnsi="Times New Roman" w:cs="Times New Roman"/>
        </w:rPr>
        <w:t xml:space="preserve"> </w:t>
      </w:r>
      <w:r w:rsidR="00682304" w:rsidRPr="00E5789F">
        <w:rPr>
          <w:rFonts w:ascii="Times New Roman" w:hAnsi="Times New Roman" w:cs="Times New Roman"/>
        </w:rPr>
        <w:t xml:space="preserve">exemplifies a more decentralized and participatory approach </w:t>
      </w:r>
      <w:r w:rsidR="00682304">
        <w:rPr>
          <w:rFonts w:ascii="Times New Roman" w:hAnsi="Times New Roman" w:cs="Times New Roman"/>
        </w:rPr>
        <w:t>to digital Cultural Heritage management</w:t>
      </w:r>
      <w:r w:rsidR="00682304" w:rsidRPr="00E5789F">
        <w:rPr>
          <w:rFonts w:ascii="Times New Roman" w:hAnsi="Times New Roman" w:cs="Times New Roman"/>
        </w:rPr>
        <w:t>.</w:t>
      </w:r>
      <w:r w:rsidR="00682304">
        <w:rPr>
          <w:rFonts w:ascii="Times New Roman" w:hAnsi="Times New Roman" w:cs="Times New Roman"/>
        </w:rPr>
        <w:t xml:space="preserve"> </w:t>
      </w:r>
      <w:r w:rsidR="00682304" w:rsidRPr="0072363B">
        <w:rPr>
          <w:rFonts w:ascii="Times New Roman" w:hAnsi="Times New Roman" w:cs="Times New Roman"/>
        </w:rPr>
        <w:t>F</w:t>
      </w:r>
      <w:r w:rsidR="00682304">
        <w:rPr>
          <w:rFonts w:ascii="Times New Roman" w:hAnsi="Times New Roman" w:cs="Times New Roman"/>
        </w:rPr>
        <w:t>asti</w:t>
      </w:r>
      <w:r w:rsidR="00682304" w:rsidRPr="0072363B">
        <w:rPr>
          <w:rFonts w:ascii="Times New Roman" w:hAnsi="Times New Roman" w:cs="Times New Roman"/>
        </w:rPr>
        <w:t xml:space="preserve"> Online</w:t>
      </w:r>
      <w:r w:rsidR="00682304">
        <w:rPr>
          <w:rFonts w:ascii="Times New Roman" w:hAnsi="Times New Roman" w:cs="Times New Roman"/>
        </w:rPr>
        <w:t xml:space="preserve"> is </w:t>
      </w:r>
      <w:r w:rsidR="00682304" w:rsidRPr="0072363B">
        <w:rPr>
          <w:rFonts w:ascii="Times New Roman" w:hAnsi="Times New Roman" w:cs="Times New Roman"/>
        </w:rPr>
        <w:t xml:space="preserve">an API-based database for archaeological </w:t>
      </w:r>
      <w:r w:rsidR="00682304">
        <w:rPr>
          <w:rFonts w:ascii="Times New Roman" w:hAnsi="Times New Roman" w:cs="Times New Roman"/>
        </w:rPr>
        <w:t>documentation,</w:t>
      </w:r>
      <w:r w:rsidR="00682304" w:rsidRPr="0072363B">
        <w:rPr>
          <w:rFonts w:ascii="Times New Roman" w:hAnsi="Times New Roman" w:cs="Times New Roman"/>
        </w:rPr>
        <w:t xml:space="preserve"> covering data from 2000 onward</w:t>
      </w:r>
      <w:r w:rsidR="00682304">
        <w:rPr>
          <w:rFonts w:ascii="Times New Roman" w:hAnsi="Times New Roman" w:cs="Times New Roman"/>
        </w:rPr>
        <w:t>s</w:t>
      </w:r>
      <w:r w:rsidR="00682304" w:rsidRPr="0072363B">
        <w:rPr>
          <w:rFonts w:ascii="Times New Roman" w:hAnsi="Times New Roman" w:cs="Times New Roman"/>
        </w:rPr>
        <w:t>, published by the International Association for Classical Archaeology (AIAC</w:t>
      </w:r>
      <w:r w:rsidR="00682304">
        <w:rPr>
          <w:rStyle w:val="Refdenotaderodap"/>
          <w:rFonts w:ascii="Times New Roman" w:hAnsi="Times New Roman" w:cs="Times New Roman"/>
        </w:rPr>
        <w:footnoteReference w:id="23"/>
      </w:r>
      <w:r w:rsidR="00682304" w:rsidRPr="0072363B">
        <w:rPr>
          <w:rFonts w:ascii="Times New Roman" w:hAnsi="Times New Roman" w:cs="Times New Roman"/>
        </w:rPr>
        <w:t>)</w:t>
      </w:r>
      <w:r w:rsidR="00682304">
        <w:rPr>
          <w:rFonts w:ascii="Times New Roman" w:hAnsi="Times New Roman" w:cs="Times New Roman"/>
        </w:rPr>
        <w:t xml:space="preserve"> in partnership with other institutions</w:t>
      </w:r>
      <w:r w:rsidR="00682304" w:rsidRPr="0072363B">
        <w:rPr>
          <w:rFonts w:ascii="Times New Roman" w:hAnsi="Times New Roman" w:cs="Times New Roman"/>
        </w:rPr>
        <w:t>. F</w:t>
      </w:r>
      <w:r w:rsidR="00682304">
        <w:rPr>
          <w:rFonts w:ascii="Times New Roman" w:hAnsi="Times New Roman" w:cs="Times New Roman"/>
        </w:rPr>
        <w:t>asti</w:t>
      </w:r>
      <w:r w:rsidR="00682304" w:rsidRPr="0072363B">
        <w:rPr>
          <w:rFonts w:ascii="Times New Roman" w:hAnsi="Times New Roman" w:cs="Times New Roman"/>
        </w:rPr>
        <w:t xml:space="preserve"> Online provides </w:t>
      </w:r>
      <w:r w:rsidR="00682304">
        <w:rPr>
          <w:rFonts w:ascii="Times New Roman" w:hAnsi="Times New Roman" w:cs="Times New Roman"/>
        </w:rPr>
        <w:t>three</w:t>
      </w:r>
      <w:r w:rsidR="00682304" w:rsidRPr="0072363B">
        <w:rPr>
          <w:rFonts w:ascii="Times New Roman" w:hAnsi="Times New Roman" w:cs="Times New Roman"/>
        </w:rPr>
        <w:t xml:space="preserve"> </w:t>
      </w:r>
      <w:r w:rsidR="00682304">
        <w:rPr>
          <w:rFonts w:ascii="Times New Roman" w:hAnsi="Times New Roman" w:cs="Times New Roman"/>
        </w:rPr>
        <w:t>sections of</w:t>
      </w:r>
      <w:r w:rsidR="00682304" w:rsidRPr="0072363B">
        <w:rPr>
          <w:rFonts w:ascii="Times New Roman" w:hAnsi="Times New Roman" w:cs="Times New Roman"/>
        </w:rPr>
        <w:t xml:space="preserve"> reports and metadata: archaeological surveys, conservation projects</w:t>
      </w:r>
      <w:r w:rsidR="00682304">
        <w:rPr>
          <w:rFonts w:ascii="Times New Roman" w:hAnsi="Times New Roman" w:cs="Times New Roman"/>
        </w:rPr>
        <w:t xml:space="preserve"> and</w:t>
      </w:r>
      <w:r w:rsidR="00682304" w:rsidRPr="0072363B">
        <w:rPr>
          <w:rFonts w:ascii="Times New Roman" w:hAnsi="Times New Roman" w:cs="Times New Roman"/>
        </w:rPr>
        <w:t xml:space="preserve"> excavation projects</w:t>
      </w:r>
      <w:r w:rsidR="00682304">
        <w:rPr>
          <w:rFonts w:ascii="Times New Roman" w:hAnsi="Times New Roman" w:cs="Times New Roman"/>
        </w:rPr>
        <w:t>;</w:t>
      </w:r>
      <w:r w:rsidR="00682304" w:rsidRPr="0072363B">
        <w:rPr>
          <w:rFonts w:ascii="Times New Roman" w:hAnsi="Times New Roman" w:cs="Times New Roman"/>
        </w:rPr>
        <w:t xml:space="preserve"> </w:t>
      </w:r>
      <w:r w:rsidR="00682304">
        <w:rPr>
          <w:rFonts w:ascii="Times New Roman" w:hAnsi="Times New Roman" w:cs="Times New Roman"/>
        </w:rPr>
        <w:t xml:space="preserve">and also hosts </w:t>
      </w:r>
      <w:r w:rsidR="00682304" w:rsidRPr="0072363B">
        <w:rPr>
          <w:rFonts w:ascii="Times New Roman" w:hAnsi="Times New Roman" w:cs="Times New Roman"/>
        </w:rPr>
        <w:t>a</w:t>
      </w:r>
      <w:r w:rsidR="00682304">
        <w:rPr>
          <w:rFonts w:ascii="Times New Roman" w:hAnsi="Times New Roman" w:cs="Times New Roman"/>
        </w:rPr>
        <w:t xml:space="preserve"> </w:t>
      </w:r>
      <w:r w:rsidR="00682304" w:rsidRPr="004F5773">
        <w:rPr>
          <w:rFonts w:ascii="Times New Roman" w:hAnsi="Times New Roman" w:cs="Times New Roman"/>
        </w:rPr>
        <w:t>peer-</w:t>
      </w:r>
      <w:r w:rsidR="00682304" w:rsidRPr="00FE3FC5">
        <w:rPr>
          <w:rFonts w:ascii="Times New Roman" w:hAnsi="Times New Roman" w:cs="Times New Roman"/>
        </w:rPr>
        <w:t>reviewed</w:t>
      </w:r>
      <w:r w:rsidR="00682304">
        <w:rPr>
          <w:rFonts w:ascii="Times New Roman" w:hAnsi="Times New Roman" w:cs="Times New Roman"/>
        </w:rPr>
        <w:t xml:space="preserve"> Journal, </w:t>
      </w:r>
      <w:r w:rsidR="00682304" w:rsidRPr="00B739FF">
        <w:rPr>
          <w:rFonts w:ascii="Times New Roman" w:hAnsi="Times New Roman" w:cs="Times New Roman"/>
        </w:rPr>
        <w:t>Fasti Online Documents &amp; Research</w:t>
      </w:r>
      <w:r w:rsidR="00682304">
        <w:rPr>
          <w:rFonts w:ascii="Times New Roman" w:hAnsi="Times New Roman" w:cs="Times New Roman"/>
        </w:rPr>
        <w:t xml:space="preserve"> (</w:t>
      </w:r>
      <w:r w:rsidR="00682304" w:rsidRPr="0072363B">
        <w:rPr>
          <w:rFonts w:ascii="Times New Roman" w:hAnsi="Times New Roman" w:cs="Times New Roman"/>
        </w:rPr>
        <w:t xml:space="preserve">Fold&amp;r). The platform encompasses fifteen countries and </w:t>
      </w:r>
      <w:r w:rsidR="00682304">
        <w:rPr>
          <w:rFonts w:ascii="Times New Roman" w:hAnsi="Times New Roman" w:cs="Times New Roman"/>
        </w:rPr>
        <w:t xml:space="preserve">metadata in </w:t>
      </w:r>
      <w:r w:rsidR="00682304" w:rsidRPr="0072363B">
        <w:rPr>
          <w:rFonts w:ascii="Times New Roman" w:hAnsi="Times New Roman" w:cs="Times New Roman"/>
        </w:rPr>
        <w:t>fifteen languages (F</w:t>
      </w:r>
      <w:r w:rsidR="00682304">
        <w:rPr>
          <w:rFonts w:ascii="Times New Roman" w:hAnsi="Times New Roman" w:cs="Times New Roman"/>
        </w:rPr>
        <w:t>asti</w:t>
      </w:r>
      <w:r w:rsidR="00682304" w:rsidRPr="0072363B">
        <w:rPr>
          <w:rFonts w:ascii="Times New Roman" w:hAnsi="Times New Roman" w:cs="Times New Roman"/>
        </w:rPr>
        <w:t xml:space="preserve"> Online, 2026).</w:t>
      </w:r>
    </w:p>
    <w:p w14:paraId="6FE727F0" w14:textId="26F962F2" w:rsidR="00201539" w:rsidRDefault="00201539" w:rsidP="00682304">
      <w:pPr>
        <w:spacing w:line="360" w:lineRule="auto"/>
        <w:ind w:firstLine="720"/>
        <w:jc w:val="both"/>
        <w:rPr>
          <w:rFonts w:ascii="Times New Roman" w:hAnsi="Times New Roman" w:cs="Times New Roman"/>
        </w:rPr>
      </w:pPr>
      <w:r w:rsidRPr="00201539">
        <w:rPr>
          <w:rFonts w:ascii="Times New Roman" w:hAnsi="Times New Roman" w:cs="Times New Roman"/>
        </w:rPr>
        <w:t xml:space="preserve">Johnson </w:t>
      </w:r>
      <w:r w:rsidRPr="00201539">
        <w:rPr>
          <w:rFonts w:ascii="Times New Roman" w:hAnsi="Times New Roman" w:cs="Times New Roman"/>
          <w:i/>
          <w:iCs/>
        </w:rPr>
        <w:t>et al.</w:t>
      </w:r>
      <w:r w:rsidRPr="00201539">
        <w:rPr>
          <w:rFonts w:ascii="Times New Roman" w:hAnsi="Times New Roman" w:cs="Times New Roman"/>
        </w:rPr>
        <w:t xml:space="preserve"> (2018) examined the development of Fasti Online across excavation, conservation, and survey documentation and discussed attempts to increase the interoperability of its archaeological information. At that stage, further integration with semantic technologies, including RDF-based publication, formed part of the project's development trajectory rather than constituting a fully implemented Linked Open Data infrastructure. The technical environment has subsequently changed: Fasti Online and FOLD&amp;R have migrated to Omeka</w:t>
      </w:r>
      <w:r>
        <w:rPr>
          <w:rFonts w:ascii="Times New Roman" w:hAnsi="Times New Roman" w:cs="Times New Roman"/>
        </w:rPr>
        <w:t xml:space="preserve"> S</w:t>
      </w:r>
      <w:r w:rsidRPr="00201539">
        <w:rPr>
          <w:rFonts w:ascii="Times New Roman" w:hAnsi="Times New Roman" w:cs="Times New Roman"/>
        </w:rPr>
        <w:t xml:space="preserve"> platform</w:t>
      </w:r>
      <w:r>
        <w:rPr>
          <w:rFonts w:ascii="Times New Roman" w:hAnsi="Times New Roman" w:cs="Times New Roman"/>
        </w:rPr>
        <w:t xml:space="preserve">, </w:t>
      </w:r>
      <w:r w:rsidRPr="00201539">
        <w:rPr>
          <w:rFonts w:ascii="Times New Roman" w:hAnsi="Times New Roman" w:cs="Times New Roman"/>
        </w:rPr>
        <w:t>which provides a Linked Data-oriented architecture based on RDF vocabularies and JSON-LD. However, at the time of this study, Fasti Online did not provide a publicly documented SPARQL endpoint or mechanism for</w:t>
      </w:r>
      <w:r>
        <w:rPr>
          <w:rFonts w:ascii="Times New Roman" w:hAnsi="Times New Roman" w:cs="Times New Roman"/>
        </w:rPr>
        <w:t xml:space="preserve"> </w:t>
      </w:r>
      <w:r w:rsidRPr="00201539">
        <w:rPr>
          <w:rFonts w:ascii="Times New Roman" w:hAnsi="Times New Roman" w:cs="Times New Roman"/>
        </w:rPr>
        <w:t>retrieval of its archaeological dataset.</w:t>
      </w:r>
      <w:r>
        <w:rPr>
          <w:rFonts w:ascii="Times New Roman" w:hAnsi="Times New Roman" w:cs="Times New Roman"/>
        </w:rPr>
        <w:t>.</w:t>
      </w:r>
    </w:p>
    <w:p w14:paraId="2A36FBEB" w14:textId="5A8748C4" w:rsidR="00271EE6" w:rsidRDefault="00271EE6" w:rsidP="00682304">
      <w:pPr>
        <w:spacing w:line="360" w:lineRule="auto"/>
        <w:ind w:firstLine="720"/>
        <w:jc w:val="both"/>
        <w:rPr>
          <w:rFonts w:ascii="Times New Roman" w:hAnsi="Times New Roman" w:cs="Times New Roman"/>
        </w:rPr>
      </w:pPr>
      <w:r w:rsidRPr="00271EE6">
        <w:rPr>
          <w:rFonts w:ascii="Times New Roman" w:hAnsi="Times New Roman" w:cs="Times New Roman"/>
        </w:rPr>
        <w:lastRenderedPageBreak/>
        <w:t xml:space="preserve">Its spatial dimension is particularly relevant. Fasti Online and the associated Fasti Online Survey initiatives employ GIS approaches that allow </w:t>
      </w:r>
      <w:r>
        <w:rPr>
          <w:rFonts w:ascii="Times New Roman" w:hAnsi="Times New Roman" w:cs="Times New Roman"/>
        </w:rPr>
        <w:t xml:space="preserve">visualization methods for </w:t>
      </w:r>
      <w:r w:rsidRPr="00271EE6">
        <w:rPr>
          <w:rFonts w:ascii="Times New Roman" w:hAnsi="Times New Roman" w:cs="Times New Roman"/>
        </w:rPr>
        <w:t xml:space="preserve">archaeological interventions and survey projects to be related to geographical locations. Fasti Online Survey developed partly from the earlier MAGIS project and facilitates the publication of open archaeological survey data and metadata through a geospatial interface. </w:t>
      </w:r>
    </w:p>
    <w:p w14:paraId="13CE7AE7" w14:textId="57F0CF3F" w:rsidR="00271EE6" w:rsidRDefault="00484BB9" w:rsidP="00484BB9">
      <w:pPr>
        <w:spacing w:line="360" w:lineRule="auto"/>
        <w:ind w:firstLine="720"/>
        <w:jc w:val="both"/>
        <w:rPr>
          <w:rFonts w:ascii="Times New Roman" w:hAnsi="Times New Roman" w:cs="Times New Roman"/>
        </w:rPr>
      </w:pPr>
      <w:r w:rsidRPr="00484BB9">
        <w:rPr>
          <w:rFonts w:ascii="Times New Roman" w:hAnsi="Times New Roman" w:cs="Times New Roman"/>
        </w:rPr>
        <w:t>The relevance of Fasti Online to the present study therefore lies primarily in its relationship between archaeological activities, documentary records, and spatial contexts. Excavations, surveys, and conservation projects generate information concerning particular sites, periods, researchers, institutions, and publications. This provides an important comparative precedent for connecting research and conservation activities to heritage places rather than representing these elements as independent records. Its significance for this thesis consequently derives less from the direct replication of its technical architecture than from its treatment of archaeological documentation as distributed information associated with activities occurring at particular locations.</w:t>
      </w:r>
    </w:p>
    <w:p w14:paraId="1645BF80" w14:textId="6098EBD4" w:rsidR="002F3264"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A third and technically closer comparison is provided by the</w:t>
      </w:r>
      <w:r>
        <w:rPr>
          <w:rFonts w:ascii="Times New Roman" w:hAnsi="Times New Roman" w:cs="Times New Roman"/>
        </w:rPr>
        <w:t xml:space="preserve"> </w:t>
      </w:r>
      <w:r w:rsidR="002F3264">
        <w:rPr>
          <w:rFonts w:ascii="Times New Roman" w:hAnsi="Times New Roman" w:cs="Times New Roman"/>
        </w:rPr>
        <w:t>Arches Platform</w:t>
      </w:r>
      <w:r w:rsidR="004F321A">
        <w:rPr>
          <w:rStyle w:val="Refdenotaderodap"/>
          <w:rFonts w:ascii="Times New Roman" w:hAnsi="Times New Roman" w:cs="Times New Roman"/>
        </w:rPr>
        <w:footnoteReference w:id="24"/>
      </w:r>
      <w:r w:rsidR="00811E2F">
        <w:rPr>
          <w:rFonts w:ascii="Times New Roman" w:hAnsi="Times New Roman" w:cs="Times New Roman"/>
        </w:rPr>
        <w:t xml:space="preserve"> </w:t>
      </w:r>
      <w:r w:rsidRPr="00271EE6">
        <w:rPr>
          <w:rFonts w:ascii="Times New Roman" w:hAnsi="Times New Roman" w:cs="Times New Roman"/>
        </w:rPr>
        <w:t>an open-source cultural heritage information-management platform originally developed by the Getty Conservation Institute and the World Monuments Fund.</w:t>
      </w:r>
      <w:r>
        <w:rPr>
          <w:rFonts w:ascii="Times New Roman" w:hAnsi="Times New Roman" w:cs="Times New Roman"/>
        </w:rPr>
        <w:t xml:space="preserve"> </w:t>
      </w:r>
      <w:r w:rsidRPr="00271EE6">
        <w:rPr>
          <w:rFonts w:ascii="Times New Roman" w:hAnsi="Times New Roman" w:cs="Times New Roman"/>
        </w:rPr>
        <w:t>Arches was designed as a standards-based and configurable environment in which cultural heritage organizations can construct their own resource models while retaining semantic interoperability. Its data structures are graph-based, and CIDOC CRM is provided as the default semantic ontology for resource modeling. The platform also supports controlled vocabularies, geospatial information, APIs, and Linked Data formats such as RDF and JSON-LD.</w:t>
      </w:r>
      <w:r w:rsidR="00811E2F" w:rsidRPr="00811E2F">
        <w:rPr>
          <w:rFonts w:ascii="Times New Roman" w:hAnsi="Times New Roman" w:cs="Times New Roman"/>
        </w:rPr>
        <w:t xml:space="preserve">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25"/>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26"/>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27"/>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419AE84"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w:t>
      </w:r>
      <w:r w:rsidR="00357B74">
        <w:rPr>
          <w:rFonts w:ascii="Times New Roman" w:hAnsi="Times New Roman" w:cs="Times New Roman"/>
        </w:rPr>
        <w:t xml:space="preserve">CIDOC </w:t>
      </w:r>
      <w:r w:rsidR="00824151">
        <w:rPr>
          <w:rFonts w:ascii="Times New Roman" w:hAnsi="Times New Roman" w:cs="Times New Roman"/>
        </w:rPr>
        <w:t xml:space="preserve">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350A3BFC"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Taken together, these projects demonstrate different strategies for addressing cultural heritage heterogeneity. Europeana emphasizes cross-institutional metadata aggregation and semantic interoperability at large scale; Fasti Online demonstrates the integration of distributed archaeological documentation, activities, and spatial information; and Arches provides a configurable graph-based environment in which heritage organizations can structure heterogeneous information using shared semantic models. None of these approaches is directly equivalent to the problem addressed in this thesis, but each provides methodological principles that inform particular aspects of the proposed model.</w:t>
      </w:r>
    </w:p>
    <w:p w14:paraId="64ABF621"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The Khmer heritage case presents a distinct integration problem. Information concerning related cultural entities is distributed across museum collection records, scholarly publications, archaeological and geospatial datasets, and documentation of research and conservation activities. As Chapter 2 demonstrates, these resources were also produced within different historical, disciplinary, and institutional contexts. Their heterogeneity therefore concerns not only technical formats but also terminology, descriptive granularity, provenance, and the purposes for which the documentation was originally created.</w:t>
      </w:r>
    </w:p>
    <w:p w14:paraId="340E4A0C"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 xml:space="preserve">No project identified during this research provided a shared semantic layer integrating these documentary dimensions specifically for Khmer cultural heritage. The present study therefore investigates whether a comparatively lightweight semantic model, based primarily on CIDOC CRM and complementary established vocabularies, can provide an interoperable structure for connecting these heterogeneous sources. Rather than reproducing the complete descriptive systems of the contributing institutions, the model identifies selected entities and relationships required for cross-source retrieval and evaluates their integration through an RDF knowledge graph. In this sense, the research applies Linked Data principles as an interoperability strategy while recognizing that the </w:t>
      </w:r>
      <w:r w:rsidRPr="00271EE6">
        <w:rPr>
          <w:rFonts w:ascii="Times New Roman" w:hAnsi="Times New Roman" w:cs="Times New Roman"/>
        </w:rPr>
        <w:lastRenderedPageBreak/>
        <w:t>construction of a knowledge graph does not by itself constitute a complete public Linked Open Data infrastructure.</w:t>
      </w:r>
    </w:p>
    <w:p w14:paraId="3112E3DD" w14:textId="02380141" w:rsidR="00484BB9" w:rsidRDefault="00484BB9">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963F0E">
      <w:pPr>
        <w:pStyle w:val="Ttulo1"/>
        <w:spacing w:before="0" w:after="160" w:line="360" w:lineRule="auto"/>
      </w:pPr>
      <w:bookmarkStart w:id="11" w:name="_Toc239968477"/>
      <w:r w:rsidRPr="00D8114F">
        <w:lastRenderedPageBreak/>
        <w:t>Chapter 2. Khmer Heritage, the Case Study.</w:t>
      </w:r>
      <w:bookmarkEnd w:id="11"/>
    </w:p>
    <w:p w14:paraId="60EDB62E" w14:textId="0C022E2E" w:rsidR="005625B4" w:rsidRPr="002D3A42" w:rsidRDefault="005625B4" w:rsidP="00963F0E">
      <w:pPr>
        <w:spacing w:line="360" w:lineRule="auto"/>
        <w:jc w:val="both"/>
        <w:rPr>
          <w:rFonts w:ascii="Times New Roman" w:hAnsi="Times New Roman" w:cs="Times New Roman"/>
        </w:rPr>
      </w:pPr>
      <w:r w:rsidRPr="002D3A42">
        <w:rPr>
          <w:rFonts w:ascii="Times New Roman" w:hAnsi="Times New Roman" w:cs="Times New Roman"/>
        </w:rPr>
        <w:t xml:space="preserve">This chapter establishes the geographical and historical </w:t>
      </w:r>
      <w:r w:rsidR="00A4269B">
        <w:rPr>
          <w:rFonts w:ascii="Times New Roman" w:hAnsi="Times New Roman" w:cs="Times New Roman"/>
        </w:rPr>
        <w:t>scope</w:t>
      </w:r>
      <w:r w:rsidRPr="002D3A42">
        <w:rPr>
          <w:rFonts w:ascii="Times New Roman" w:hAnsi="Times New Roman" w:cs="Times New Roman"/>
        </w:rPr>
        <w:t xml:space="preserve"> for the research by examining the UNESCO-inscribed Khmer heritage sites. It provides an overview of the formation, zenith, and decline of the Angkorian state while introducing the four primary sites of analysis: the Angkor Complex, the Temple of Preah Vihear, the Temple Zone of Sambor Prei Kuk, and the Koh Ker Complex. It also contextualizes the creation and transmission of the source</w:t>
      </w:r>
      <w:r w:rsidR="00963F0E">
        <w:rPr>
          <w:rFonts w:ascii="Times New Roman" w:hAnsi="Times New Roman" w:cs="Times New Roman"/>
        </w:rPr>
        <w:t xml:space="preserve"> corpus</w:t>
      </w:r>
      <w:r w:rsidRPr="002D3A42">
        <w:rPr>
          <w:rFonts w:ascii="Times New Roman" w:hAnsi="Times New Roman" w:cs="Times New Roman"/>
        </w:rPr>
        <w:t xml:space="preserve"> that constitute the documentary corpus of this study.</w:t>
      </w:r>
    </w:p>
    <w:p w14:paraId="1A72E4DF" w14:textId="77777777" w:rsidR="005625B4" w:rsidRDefault="005625B4" w:rsidP="00963F0E">
      <w:pPr>
        <w:spacing w:line="360" w:lineRule="auto"/>
        <w:ind w:firstLine="720"/>
        <w:jc w:val="both"/>
        <w:rPr>
          <w:rFonts w:ascii="Times New Roman" w:hAnsi="Times New Roman" w:cs="Times New Roman"/>
        </w:rPr>
      </w:pPr>
      <w:r w:rsidRPr="002D3A42">
        <w:rPr>
          <w:rFonts w:ascii="Times New Roman" w:hAnsi="Times New Roman" w:cs="Times New Roman"/>
        </w:rPr>
        <w:t>The historical development of these sites is relevant not only for understanding their archaeological and cultural significance, but also for understanding their contemporary documentary context. Khmer heritage has been successively documented, classified, restored, managed, and studied by different actors and institutions. The information available today therefore reflects different historical periods, institutional practices, and forms of documentation. This chapter first defines the contemporary geographical and institutional scope of the case study, then examines the historical formation of the selected Khmer heritage sites, and finally considers the processes through which this heritage has been documented and transmitted into the present.</w:t>
      </w:r>
    </w:p>
    <w:p w14:paraId="769A2D58" w14:textId="77777777" w:rsidR="005625B4" w:rsidRDefault="005625B4" w:rsidP="00963F0E">
      <w:pPr>
        <w:spacing w:line="360" w:lineRule="auto"/>
        <w:jc w:val="both"/>
        <w:rPr>
          <w:rFonts w:ascii="Times New Roman" w:hAnsi="Times New Roman" w:cs="Times New Roman"/>
        </w:rPr>
      </w:pPr>
    </w:p>
    <w:p w14:paraId="42614EED" w14:textId="622D0B27" w:rsidR="005625B4" w:rsidRDefault="005625B4" w:rsidP="00963F0E">
      <w:pPr>
        <w:pStyle w:val="Ttulo2"/>
        <w:spacing w:before="0" w:after="160" w:line="360" w:lineRule="auto"/>
      </w:pPr>
      <w:bookmarkStart w:id="12" w:name="_Toc239968478"/>
      <w:r w:rsidRPr="002D3A42">
        <w:t>2.1. UNESCO Khmer Heritage Sites</w:t>
      </w:r>
      <w:r w:rsidR="004D0125">
        <w:t xml:space="preserve"> and</w:t>
      </w:r>
      <w:r w:rsidRPr="002D3A42">
        <w:t xml:space="preserve"> Institutional Context</w:t>
      </w:r>
      <w:bookmarkEnd w:id="12"/>
    </w:p>
    <w:p w14:paraId="0D4EF531" w14:textId="77777777" w:rsidR="005625B4" w:rsidRPr="002D3A42" w:rsidRDefault="005625B4" w:rsidP="00963F0E">
      <w:pPr>
        <w:spacing w:line="360" w:lineRule="auto"/>
        <w:jc w:val="both"/>
        <w:rPr>
          <w:rFonts w:ascii="Times New Roman" w:hAnsi="Times New Roman" w:cs="Times New Roman"/>
        </w:rPr>
      </w:pPr>
      <w:r w:rsidRPr="002D3A42">
        <w:rPr>
          <w:rFonts w:ascii="Times New Roman" w:hAnsi="Times New Roman" w:cs="Times New Roman"/>
        </w:rPr>
        <w:t>The United Nations Educational, Scientific, and Cultural Organization (UNESCO) defines cultural heritage as “the entire corpus of material signs - either artistic or symbolic - handed on by the past to each culture and, therefore, to whole of humankind” (UNESCO, 1989). Operationally, it distinguishes tangible heritage, including movable objects such as sculptures and paintings and immovable heritage such as monuments and sites, from intangible heritage, including oral traditions and rituals. This project's data model focuses primarily on tangible, movable, and immovable Khmer cultural heritage.</w:t>
      </w:r>
    </w:p>
    <w:p w14:paraId="5578F849" w14:textId="77777777" w:rsidR="005625B4" w:rsidRPr="002D3A42" w:rsidRDefault="00F75A78" w:rsidP="00963F0E">
      <w:pPr>
        <w:spacing w:line="360" w:lineRule="auto"/>
        <w:jc w:val="both"/>
        <w:rPr>
          <w:rFonts w:ascii="Times New Roman" w:hAnsi="Times New Roman" w:cs="Times New Roman"/>
        </w:rPr>
      </w:pPr>
      <w:r>
        <w:rPr>
          <w:rFonts w:ascii="Times New Roman" w:hAnsi="Times New Roman" w:cs="Times New Roman"/>
        </w:rPr>
        <w:tab/>
      </w:r>
      <w:r w:rsidR="005625B4" w:rsidRPr="002D3A42">
        <w:rPr>
          <w:rFonts w:ascii="Times New Roman" w:hAnsi="Times New Roman" w:cs="Times New Roman"/>
        </w:rPr>
        <w:t xml:space="preserve">The management of Cambodian cultural sites is governed by the framework of UNESCO's 1972 </w:t>
      </w:r>
      <w:r w:rsidR="005625B4" w:rsidRPr="002D3A42">
        <w:rPr>
          <w:rFonts w:ascii="Times New Roman" w:hAnsi="Times New Roman" w:cs="Times New Roman"/>
          <w:i/>
          <w:iCs/>
        </w:rPr>
        <w:t>Convention Concerning the Protection of the World Cultural and Natural Heritage</w:t>
      </w:r>
      <w:r w:rsidR="005625B4" w:rsidRPr="002D3A42">
        <w:rPr>
          <w:rFonts w:ascii="Times New Roman" w:hAnsi="Times New Roman" w:cs="Times New Roman"/>
        </w:rPr>
        <w:t>, which identifies and protects sites of “Outstanding Universal Value” (OUV). These natural or cultural properties, whose significance transcends national boundaries and is considered of universal importance to humanity, are inscribed on the World Heritage List upon demonstrating adequate integrity and authenticity and satisfying at least one of ten selection criteria. The first six criteria apply to cultural heritage (UNESCO, 2025):</w:t>
      </w:r>
    </w:p>
    <w:p w14:paraId="2F38AB5D" w14:textId="1CD9E56F" w:rsidR="00512200" w:rsidRPr="002B6772" w:rsidRDefault="00512200" w:rsidP="00963F0E">
      <w:pPr>
        <w:spacing w:line="360" w:lineRule="auto"/>
        <w:ind w:firstLine="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living or which has disappeared; </w:t>
      </w:r>
    </w:p>
    <w:p w14:paraId="1FE9585B" w14:textId="77777777" w:rsidR="00512200" w:rsidRPr="002B6772"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22D9316" w14:textId="77777777" w:rsidR="00963F0E" w:rsidRDefault="00963F0E" w:rsidP="00963F0E">
      <w:pPr>
        <w:spacing w:line="360" w:lineRule="auto"/>
        <w:ind w:left="720"/>
        <w:jc w:val="both"/>
        <w:rPr>
          <w:rFonts w:ascii="Times New Roman" w:hAnsi="Times New Roman" w:cs="Times New Roman"/>
        </w:rPr>
      </w:pPr>
    </w:p>
    <w:p w14:paraId="184E80E1" w14:textId="77777777" w:rsidR="005625B4" w:rsidRDefault="00512200" w:rsidP="00963F0E">
      <w:pPr>
        <w:spacing w:line="360" w:lineRule="auto"/>
        <w:ind w:firstLine="709"/>
        <w:jc w:val="both"/>
        <w:rPr>
          <w:rFonts w:ascii="Times New Roman" w:hAnsi="Times New Roman" w:cs="Times New Roman"/>
        </w:rPr>
      </w:pPr>
      <w:r>
        <w:rPr>
          <w:rFonts w:ascii="Times New Roman" w:hAnsi="Times New Roman" w:cs="Times New Roman"/>
        </w:rPr>
        <w:t xml:space="preserve"> </w:t>
      </w:r>
      <w:r w:rsidR="005625B4" w:rsidRPr="002D3A42">
        <w:rPr>
          <w:rFonts w:ascii="Times New Roman" w:hAnsi="Times New Roman" w:cs="Times New Roman"/>
        </w:rPr>
        <w:t xml:space="preserve">In UNESCO's </w:t>
      </w:r>
      <w:r w:rsidR="005625B4" w:rsidRPr="002D3A42">
        <w:rPr>
          <w:rFonts w:ascii="Times New Roman" w:hAnsi="Times New Roman" w:cs="Times New Roman"/>
          <w:i/>
          <w:iCs/>
        </w:rPr>
        <w:t>Operational Guidelines</w:t>
      </w:r>
      <w:r w:rsidR="005625B4" w:rsidRPr="002D3A42">
        <w:rPr>
          <w:rFonts w:ascii="Times New Roman" w:hAnsi="Times New Roman" w:cs="Times New Roman"/>
        </w:rPr>
        <w:t>, integrity measures a property's completeness, including whether the elements necessary to convey its Outstanding Universal Value are present. Authenticity concerns whether cultural values are “truthfully and credibly expressed through a variety of attributes” (UNESCO, 2025). These attributes include “form and design; materials and substance; use and function; traditions, techniques, and management systems; location and setting; language and other forms of intangible heritage; spirit and feeling; and other internal and external factors” (UNESCO, 2025).</w:t>
      </w:r>
    </w:p>
    <w:p w14:paraId="56572AED" w14:textId="77777777" w:rsidR="005625B4" w:rsidRDefault="005625B4" w:rsidP="00963F0E">
      <w:pPr>
        <w:spacing w:line="360" w:lineRule="auto"/>
        <w:ind w:firstLine="709"/>
        <w:jc w:val="both"/>
        <w:rPr>
          <w:rFonts w:ascii="Times New Roman" w:hAnsi="Times New Roman" w:cs="Times New Roman"/>
        </w:rPr>
      </w:pPr>
      <w:r w:rsidRPr="002D3A42">
        <w:rPr>
          <w:rFonts w:ascii="Times New Roman" w:hAnsi="Times New Roman" w:cs="Times New Roman"/>
        </w:rPr>
        <w:t>These concepts are particularly relevant to archaeological heritage because a heritage property is not defined exclusively by an individual monument. Its significance may also depend on its material characteristics, landscape, historical functions, spatial relationships, and broader cultural setting. Consequently, the spatial delimitation and management of UNESCO properties provide an important contemporary framework for examining the Khmer sites included in this study.</w:t>
      </w:r>
    </w:p>
    <w:p w14:paraId="70AF9BC2" w14:textId="6C5D6777" w:rsidR="005625B4" w:rsidRPr="002D3A42" w:rsidRDefault="005625B4" w:rsidP="00963F0E">
      <w:pPr>
        <w:spacing w:line="360" w:lineRule="auto"/>
        <w:ind w:firstLine="709"/>
        <w:jc w:val="both"/>
        <w:rPr>
          <w:rFonts w:ascii="Times New Roman" w:hAnsi="Times New Roman" w:cs="Times New Roman"/>
        </w:rPr>
      </w:pPr>
      <w:r w:rsidRPr="002D3A42">
        <w:rPr>
          <w:rFonts w:ascii="Times New Roman" w:hAnsi="Times New Roman" w:cs="Times New Roman"/>
        </w:rPr>
        <w:t xml:space="preserve">Cambodia currently has five UNESCO World Heritage Sites, four of which correspond to ancient Khmer archaeological heritage and constitute the geographical focus of this research. Their locations are presented in Figure </w:t>
      </w:r>
      <w:r>
        <w:rPr>
          <w:rFonts w:ascii="Times New Roman" w:hAnsi="Times New Roman" w:cs="Times New Roman"/>
        </w:rPr>
        <w:t>3</w:t>
      </w:r>
      <w:r w:rsidRPr="002D3A42">
        <w:rPr>
          <w:rFonts w:ascii="Times New Roman" w:hAnsi="Times New Roman" w:cs="Times New Roman"/>
        </w:rPr>
        <w:t>, while their inscription dates, Outstanding Universal Value criteria, and responsible protection bodies are summarized in Table 1.</w:t>
      </w:r>
    </w:p>
    <w:p w14:paraId="355DE561" w14:textId="1BF75E4F" w:rsidR="00D203CA" w:rsidRDefault="00C151DE" w:rsidP="005625B4">
      <w:pPr>
        <w:spacing w:after="120" w:line="360" w:lineRule="auto"/>
        <w:jc w:val="both"/>
      </w:pPr>
      <w:r>
        <w:rPr>
          <w:rFonts w:ascii="Times New Roman" w:hAnsi="Times New Roman" w:cs="Times New Roman"/>
          <w:b/>
          <w:bCs/>
          <w:noProof/>
        </w:rPr>
        <w:lastRenderedPageBreak/>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A996D63" w:rsidR="00ED4E63" w:rsidRDefault="00D203CA" w:rsidP="00ED4E63">
      <w:pPr>
        <w:pStyle w:val="Legenda"/>
        <w:spacing w:after="0"/>
        <w:jc w:val="both"/>
        <w:rPr>
          <w:rFonts w:ascii="Times New Roman" w:hAnsi="Times New Roman" w:cs="Times New Roman"/>
          <w:b/>
          <w:bCs/>
          <w:i w:val="0"/>
          <w:iCs w:val="0"/>
          <w:color w:val="auto"/>
        </w:rPr>
      </w:pPr>
      <w:bookmarkStart w:id="13" w:name="_Toc232008998"/>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3"/>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676B64" w14:paraId="077C4744" w14:textId="77777777" w:rsidTr="00676B64">
        <w:trPr>
          <w:trHeight w:val="424"/>
          <w:jc w:val="center"/>
        </w:trPr>
        <w:tc>
          <w:tcPr>
            <w:tcW w:w="4253" w:type="dxa"/>
            <w:vAlign w:val="center"/>
          </w:tcPr>
          <w:p w14:paraId="0A89F3F8" w14:textId="624E1A72"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Site Designation</w:t>
            </w:r>
          </w:p>
        </w:tc>
        <w:tc>
          <w:tcPr>
            <w:tcW w:w="1417" w:type="dxa"/>
            <w:vAlign w:val="center"/>
          </w:tcPr>
          <w:p w14:paraId="6961149C" w14:textId="07A46865" w:rsidR="00C151DE" w:rsidRPr="00676B64" w:rsidRDefault="00C151DE" w:rsidP="006E09BF">
            <w:pPr>
              <w:jc w:val="center"/>
              <w:rPr>
                <w:rFonts w:ascii="Times New Roman" w:hAnsi="Times New Roman" w:cs="Times New Roman"/>
                <w:b/>
                <w:bCs/>
              </w:rPr>
            </w:pPr>
            <w:r w:rsidRPr="00676B64">
              <w:rPr>
                <w:rFonts w:ascii="Times New Roman" w:hAnsi="Times New Roman" w:cs="Times New Roman"/>
                <w:b/>
                <w:bCs/>
              </w:rPr>
              <w:t>Inscription</w:t>
            </w:r>
          </w:p>
        </w:tc>
        <w:tc>
          <w:tcPr>
            <w:tcW w:w="1300" w:type="dxa"/>
            <w:vAlign w:val="center"/>
          </w:tcPr>
          <w:p w14:paraId="4C608242" w14:textId="495F1A74" w:rsidR="00C151DE" w:rsidRPr="00676B64" w:rsidRDefault="00C151DE" w:rsidP="0079535E">
            <w:pPr>
              <w:jc w:val="center"/>
              <w:rPr>
                <w:rFonts w:ascii="Times New Roman" w:hAnsi="Times New Roman" w:cs="Times New Roman"/>
                <w:b/>
                <w:bCs/>
              </w:rPr>
            </w:pPr>
            <w:r w:rsidRPr="00676B64">
              <w:rPr>
                <w:rFonts w:ascii="Times New Roman" w:hAnsi="Times New Roman" w:cs="Times New Roman"/>
                <w:b/>
                <w:bCs/>
              </w:rPr>
              <w:t>OUV</w:t>
            </w:r>
          </w:p>
        </w:tc>
        <w:tc>
          <w:tcPr>
            <w:tcW w:w="2992" w:type="dxa"/>
            <w:vAlign w:val="center"/>
          </w:tcPr>
          <w:p w14:paraId="2D71F2CC" w14:textId="0F924AD7"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Protection Body</w:t>
            </w:r>
          </w:p>
        </w:tc>
      </w:tr>
      <w:tr w:rsidR="00C151DE" w:rsidRPr="00676B64" w14:paraId="4A74C14F" w14:textId="77777777" w:rsidTr="00676B64">
        <w:trPr>
          <w:trHeight w:val="704"/>
          <w:jc w:val="center"/>
        </w:trPr>
        <w:tc>
          <w:tcPr>
            <w:tcW w:w="4253" w:type="dxa"/>
            <w:vAlign w:val="center"/>
          </w:tcPr>
          <w:p w14:paraId="45C6B64C" w14:textId="3550B859" w:rsidR="00C151DE" w:rsidRPr="00676B64" w:rsidRDefault="00B37F47" w:rsidP="0079535E">
            <w:pPr>
              <w:jc w:val="both"/>
              <w:rPr>
                <w:rFonts w:ascii="Times New Roman" w:hAnsi="Times New Roman" w:cs="Times New Roman"/>
              </w:rPr>
            </w:pPr>
            <w:r w:rsidRPr="00676B64">
              <w:rPr>
                <w:rFonts w:ascii="Times New Roman" w:hAnsi="Times New Roman" w:cs="Times New Roman"/>
              </w:rPr>
              <w:t>Angkor Archaeological Park</w:t>
            </w:r>
          </w:p>
        </w:tc>
        <w:tc>
          <w:tcPr>
            <w:tcW w:w="1417" w:type="dxa"/>
            <w:vAlign w:val="center"/>
          </w:tcPr>
          <w:p w14:paraId="734C5D18" w14:textId="51C1A06E" w:rsidR="00C151DE" w:rsidRPr="00676B64" w:rsidRDefault="00B37F47" w:rsidP="0079535E">
            <w:pPr>
              <w:jc w:val="center"/>
              <w:rPr>
                <w:rFonts w:ascii="Times New Roman" w:hAnsi="Times New Roman" w:cs="Times New Roman"/>
              </w:rPr>
            </w:pPr>
            <w:r w:rsidRPr="00676B64">
              <w:rPr>
                <w:rFonts w:ascii="Times New Roman" w:hAnsi="Times New Roman" w:cs="Times New Roman"/>
              </w:rPr>
              <w:t>1992</w:t>
            </w:r>
          </w:p>
        </w:tc>
        <w:tc>
          <w:tcPr>
            <w:tcW w:w="1300" w:type="dxa"/>
            <w:vAlign w:val="center"/>
          </w:tcPr>
          <w:p w14:paraId="539C599A" w14:textId="6B40EFAB"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 (ii), (iii), (iv)</w:t>
            </w:r>
          </w:p>
        </w:tc>
        <w:tc>
          <w:tcPr>
            <w:tcW w:w="2992" w:type="dxa"/>
            <w:vAlign w:val="center"/>
          </w:tcPr>
          <w:p w14:paraId="30265AC3" w14:textId="13B066BC" w:rsidR="00C151DE" w:rsidRPr="00676B64" w:rsidRDefault="00B37F47" w:rsidP="004025AD">
            <w:pPr>
              <w:rPr>
                <w:rFonts w:ascii="Times New Roman" w:hAnsi="Times New Roman" w:cs="Times New Roman"/>
              </w:rPr>
            </w:pPr>
            <w:r w:rsidRPr="00676B64">
              <w:rPr>
                <w:rFonts w:ascii="Times New Roman" w:hAnsi="Times New Roman" w:cs="Times New Roman"/>
              </w:rPr>
              <w:t>APSARA National Authority</w:t>
            </w:r>
          </w:p>
        </w:tc>
      </w:tr>
      <w:tr w:rsidR="00C151DE" w:rsidRPr="00676B64" w14:paraId="2E300F4D" w14:textId="77777777" w:rsidTr="00676B64">
        <w:trPr>
          <w:trHeight w:val="701"/>
          <w:jc w:val="center"/>
        </w:trPr>
        <w:tc>
          <w:tcPr>
            <w:tcW w:w="4253" w:type="dxa"/>
            <w:shd w:val="clear" w:color="auto" w:fill="FBFBFB"/>
            <w:vAlign w:val="center"/>
          </w:tcPr>
          <w:p w14:paraId="7C28BEB3" w14:textId="211C5C47" w:rsidR="00C151DE" w:rsidRPr="00676B64" w:rsidRDefault="00B37F47" w:rsidP="00676B64">
            <w:pPr>
              <w:rPr>
                <w:rFonts w:ascii="Times New Roman" w:hAnsi="Times New Roman" w:cs="Times New Roman"/>
              </w:rPr>
            </w:pPr>
            <w:r w:rsidRPr="00676B64">
              <w:rPr>
                <w:rFonts w:ascii="Times New Roman" w:hAnsi="Times New Roman" w:cs="Times New Roman"/>
              </w:rPr>
              <w:t>Temple of Preah Vihear</w:t>
            </w:r>
          </w:p>
        </w:tc>
        <w:tc>
          <w:tcPr>
            <w:tcW w:w="1417" w:type="dxa"/>
            <w:shd w:val="clear" w:color="auto" w:fill="FBFBFB"/>
            <w:vAlign w:val="center"/>
          </w:tcPr>
          <w:p w14:paraId="4228D269" w14:textId="22378E94"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2008</w:t>
            </w:r>
          </w:p>
        </w:tc>
        <w:tc>
          <w:tcPr>
            <w:tcW w:w="1300" w:type="dxa"/>
            <w:shd w:val="clear" w:color="auto" w:fill="FBFBFB"/>
            <w:vAlign w:val="center"/>
          </w:tcPr>
          <w:p w14:paraId="331CE9E0" w14:textId="1535A2D9"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w:t>
            </w:r>
          </w:p>
        </w:tc>
        <w:tc>
          <w:tcPr>
            <w:tcW w:w="2992" w:type="dxa"/>
            <w:shd w:val="clear" w:color="auto" w:fill="FBFBFB"/>
            <w:vAlign w:val="center"/>
          </w:tcPr>
          <w:p w14:paraId="77450725" w14:textId="1086D9D5"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Preah Vihear (NAPV)</w:t>
            </w:r>
          </w:p>
        </w:tc>
      </w:tr>
      <w:tr w:rsidR="00C151DE" w:rsidRPr="00676B64" w14:paraId="09235DC4" w14:textId="77777777" w:rsidTr="00676B64">
        <w:trPr>
          <w:trHeight w:val="965"/>
          <w:jc w:val="center"/>
        </w:trPr>
        <w:tc>
          <w:tcPr>
            <w:tcW w:w="4253" w:type="dxa"/>
            <w:vAlign w:val="center"/>
          </w:tcPr>
          <w:p w14:paraId="3F6D50D9" w14:textId="77777777" w:rsidR="004025AD" w:rsidRPr="00676B64" w:rsidRDefault="00B37F47" w:rsidP="00676B64">
            <w:pPr>
              <w:rPr>
                <w:rFonts w:ascii="Times New Roman" w:hAnsi="Times New Roman" w:cs="Times New Roman"/>
              </w:rPr>
            </w:pPr>
            <w:r w:rsidRPr="00676B64">
              <w:rPr>
                <w:rFonts w:ascii="Times New Roman" w:hAnsi="Times New Roman" w:cs="Times New Roman"/>
              </w:rPr>
              <w:t>Temple Zone of Sambor Prei Kuk,</w:t>
            </w:r>
          </w:p>
          <w:p w14:paraId="04C7D65E" w14:textId="5FC35C89" w:rsidR="00C151DE" w:rsidRPr="00676B64" w:rsidRDefault="00B37F47" w:rsidP="00676B64">
            <w:pPr>
              <w:rPr>
                <w:rFonts w:ascii="Times New Roman" w:hAnsi="Times New Roman" w:cs="Times New Roman"/>
              </w:rPr>
            </w:pPr>
            <w:r w:rsidRPr="00676B64">
              <w:rPr>
                <w:rFonts w:ascii="Times New Roman" w:hAnsi="Times New Roman" w:cs="Times New Roman"/>
              </w:rPr>
              <w:t>Archaeological Site of Ancient Ishanapura</w:t>
            </w:r>
          </w:p>
        </w:tc>
        <w:tc>
          <w:tcPr>
            <w:tcW w:w="1417" w:type="dxa"/>
            <w:vAlign w:val="center"/>
          </w:tcPr>
          <w:p w14:paraId="01777C04" w14:textId="577B5911"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2017</w:t>
            </w:r>
          </w:p>
        </w:tc>
        <w:tc>
          <w:tcPr>
            <w:tcW w:w="1300" w:type="dxa"/>
            <w:vAlign w:val="center"/>
          </w:tcPr>
          <w:p w14:paraId="5FDD4AD7" w14:textId="45C6978D"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(ii)(iii)(vi)</w:t>
            </w:r>
          </w:p>
        </w:tc>
        <w:tc>
          <w:tcPr>
            <w:tcW w:w="2992" w:type="dxa"/>
            <w:vAlign w:val="center"/>
          </w:tcPr>
          <w:p w14:paraId="478D0C72" w14:textId="631CC57C"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Sambor Prei Kuk (NASPK)</w:t>
            </w:r>
          </w:p>
        </w:tc>
      </w:tr>
      <w:tr w:rsidR="00C151DE" w:rsidRPr="00676B64" w14:paraId="4024EA12" w14:textId="77777777" w:rsidTr="00676B64">
        <w:trPr>
          <w:trHeight w:val="718"/>
          <w:jc w:val="center"/>
        </w:trPr>
        <w:tc>
          <w:tcPr>
            <w:tcW w:w="4253" w:type="dxa"/>
            <w:shd w:val="clear" w:color="auto" w:fill="FBFBFB"/>
            <w:vAlign w:val="center"/>
          </w:tcPr>
          <w:p w14:paraId="2CD0CE58" w14:textId="78CFB946" w:rsidR="00C151DE" w:rsidRPr="00676B64" w:rsidRDefault="00B37F47" w:rsidP="00676B64">
            <w:pPr>
              <w:rPr>
                <w:rFonts w:ascii="Times New Roman" w:hAnsi="Times New Roman" w:cs="Times New Roman"/>
              </w:rPr>
            </w:pPr>
            <w:r w:rsidRPr="00676B64">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2023</w:t>
            </w:r>
          </w:p>
        </w:tc>
        <w:tc>
          <w:tcPr>
            <w:tcW w:w="1300" w:type="dxa"/>
            <w:shd w:val="clear" w:color="auto" w:fill="FBFBFB"/>
            <w:vAlign w:val="center"/>
          </w:tcPr>
          <w:p w14:paraId="57DCDDF4" w14:textId="59B7429E"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 (iv)</w:t>
            </w:r>
          </w:p>
        </w:tc>
        <w:tc>
          <w:tcPr>
            <w:tcW w:w="2992" w:type="dxa"/>
            <w:shd w:val="clear" w:color="auto" w:fill="FBFBFB"/>
            <w:vAlign w:val="center"/>
          </w:tcPr>
          <w:p w14:paraId="4F3BB1E8" w14:textId="599EEC71" w:rsidR="00C151DE" w:rsidRPr="00676B64" w:rsidRDefault="00B37F47" w:rsidP="004025AD">
            <w:pPr>
              <w:keepNext/>
              <w:rPr>
                <w:rFonts w:ascii="Times New Roman" w:hAnsi="Times New Roman" w:cs="Times New Roman"/>
              </w:rPr>
            </w:pPr>
            <w:r w:rsidRPr="00676B64">
              <w:rPr>
                <w:rFonts w:ascii="Times New Roman" w:hAnsi="Times New Roman" w:cs="Times New Roman"/>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30266176" w:rsidR="00C151DE" w:rsidRPr="0079535E" w:rsidRDefault="0079535E" w:rsidP="0079535E">
      <w:pPr>
        <w:pStyle w:val="Legenda"/>
        <w:spacing w:after="0"/>
        <w:rPr>
          <w:rFonts w:ascii="Times New Roman" w:hAnsi="Times New Roman" w:cs="Times New Roman"/>
          <w:b/>
          <w:bCs/>
          <w:i w:val="0"/>
          <w:iCs w:val="0"/>
          <w:color w:val="auto"/>
        </w:rPr>
      </w:pPr>
      <w:bookmarkStart w:id="14" w:name="_Toc232020193"/>
      <w:r w:rsidRPr="0079535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w:t>
      </w:r>
      <w:r w:rsidR="00890FE3">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4"/>
    </w:p>
    <w:p w14:paraId="4889280E" w14:textId="77777777" w:rsidR="00DB7B67" w:rsidRDefault="00DB7B67" w:rsidP="00A8615F">
      <w:pPr>
        <w:spacing w:after="120" w:line="360" w:lineRule="auto"/>
        <w:jc w:val="both"/>
        <w:rPr>
          <w:rFonts w:ascii="Times New Roman" w:hAnsi="Times New Roman" w:cs="Times New Roman"/>
        </w:rPr>
      </w:pPr>
    </w:p>
    <w:p w14:paraId="749BA184" w14:textId="77777777" w:rsidR="005625B4" w:rsidRPr="005625B4" w:rsidRDefault="005625B4" w:rsidP="00963F0E">
      <w:pPr>
        <w:spacing w:line="360" w:lineRule="auto"/>
        <w:ind w:firstLine="720"/>
        <w:jc w:val="both"/>
        <w:rPr>
          <w:rFonts w:ascii="Times New Roman" w:hAnsi="Times New Roman" w:cs="Times New Roman"/>
        </w:rPr>
      </w:pPr>
      <w:r w:rsidRPr="005625B4">
        <w:rPr>
          <w:rFonts w:ascii="Times New Roman" w:hAnsi="Times New Roman" w:cs="Times New Roman"/>
        </w:rPr>
        <w:t xml:space="preserve">The four properties comprise the Angkor Archaeological Park, inscribed in 1992; the Temple of Preah Vihear, inscribed in 2008; the Temple Zone of Sambor Prei Kuk, Archaeological Site of Ancient Ishanapura, inscribed in 2017; and Koh Ker: Archaeological Site of Ancient Lingapura or Chok Gargyar, inscribed in 2023. Although all four properties belong to the broader history of Khmer cultural heritage, they represent different chronological periods, geographical contexts, and functions. </w:t>
      </w:r>
      <w:r w:rsidRPr="005625B4">
        <w:rPr>
          <w:rFonts w:ascii="Times New Roman" w:hAnsi="Times New Roman" w:cs="Times New Roman"/>
        </w:rPr>
        <w:lastRenderedPageBreak/>
        <w:t>Sambor Prei Kuk provides the principal pre-Angkorian site considered in this study, while Angkor, Preah Vihear, and Koh Ker are associated primarily with the subsequent Angkorian period.</w:t>
      </w:r>
    </w:p>
    <w:p w14:paraId="1190375F" w14:textId="072F7D39" w:rsidR="005625B4" w:rsidRDefault="005625B4" w:rsidP="00963F0E">
      <w:pPr>
        <w:spacing w:line="360" w:lineRule="auto"/>
        <w:ind w:firstLine="720"/>
        <w:jc w:val="both"/>
        <w:rPr>
          <w:rFonts w:ascii="Times New Roman" w:hAnsi="Times New Roman" w:cs="Times New Roman"/>
        </w:rPr>
      </w:pPr>
      <w:r w:rsidRPr="005625B4">
        <w:rPr>
          <w:rFonts w:ascii="Times New Roman" w:hAnsi="Times New Roman" w:cs="Times New Roman"/>
        </w:rPr>
        <w:t xml:space="preserve">The </w:t>
      </w:r>
      <w:r w:rsidRPr="005625B4">
        <w:rPr>
          <w:rFonts w:ascii="Times New Roman" w:hAnsi="Times New Roman" w:cs="Times New Roman"/>
          <w:i/>
          <w:iCs/>
        </w:rPr>
        <w:t>Operational Guidelines</w:t>
      </w:r>
      <w:r w:rsidRPr="005625B4">
        <w:rPr>
          <w:rFonts w:ascii="Times New Roman" w:hAnsi="Times New Roman" w:cs="Times New Roman"/>
        </w:rPr>
        <w:t xml:space="preserve"> also delineate a protection and management framework for World Heritage properties: “All properties inscribed on the World Heritage List must have adequate long-term legislative, regulatory, institutional and/or traditional protection and management to ensure their safeguarding” (UNESCO, 2025). Cultural heritage properties therefore require defined boundaries </w:t>
      </w:r>
      <w:r w:rsidRPr="0079535E">
        <w:rPr>
          <w:rFonts w:ascii="Times New Roman" w:hAnsi="Times New Roman" w:cs="Times New Roman"/>
        </w:rPr>
        <w:t>encompassin</w:t>
      </w:r>
      <w:r>
        <w:rPr>
          <w:rFonts w:ascii="Times New Roman" w:hAnsi="Times New Roman" w:cs="Times New Roman"/>
        </w:rPr>
        <w:t>g</w:t>
      </w:r>
      <w:r w:rsidRPr="0079535E">
        <w:rPr>
          <w:rFonts w:ascii="Times New Roman" w:hAnsi="Times New Roman" w:cs="Times New Roman"/>
        </w:rPr>
        <w:t xml:space="preserve"> areas highlighting Outstanding Universal Value</w:t>
      </w:r>
      <w:r w:rsidRPr="005625B4">
        <w:rPr>
          <w:rFonts w:ascii="Times New Roman" w:hAnsi="Times New Roman" w:cs="Times New Roman"/>
        </w:rPr>
        <w:t xml:space="preserve">, referred to here as the nominated or inscribed property. Buffer zones may additionally surround these areas and provide complementary protection for the property's setting, integrity, community occupation, and </w:t>
      </w:r>
      <w:r w:rsidRPr="0079535E">
        <w:rPr>
          <w:rFonts w:ascii="Times New Roman" w:hAnsi="Times New Roman" w:cs="Times New Roman"/>
        </w:rPr>
        <w:t>economic</w:t>
      </w:r>
      <w:r w:rsidRPr="005625B4">
        <w:rPr>
          <w:rFonts w:ascii="Times New Roman" w:hAnsi="Times New Roman" w:cs="Times New Roman"/>
        </w:rPr>
        <w:t xml:space="preserve"> land uses.</w:t>
      </w:r>
    </w:p>
    <w:p w14:paraId="72D71C39" w14:textId="09CA3D86" w:rsidR="005625B4" w:rsidRDefault="005625B4" w:rsidP="00963F0E">
      <w:pPr>
        <w:spacing w:line="360" w:lineRule="auto"/>
        <w:ind w:firstLine="720"/>
        <w:jc w:val="both"/>
        <w:rPr>
          <w:rFonts w:ascii="Times New Roman" w:hAnsi="Times New Roman" w:cs="Times New Roman"/>
        </w:rPr>
      </w:pPr>
      <w:r w:rsidRPr="005625B4">
        <w:rPr>
          <w:rFonts w:ascii="Times New Roman" w:hAnsi="Times New Roman" w:cs="Times New Roman"/>
        </w:rPr>
        <w:t>These spatial distinctions are important in the present case because contemporary heritage boundaries do not necessarily correspond to the historical extent of the settlements, political territories, or cultural landscapes with which the archaeological sites were associated. The boundaries used for contemporary heritage management should be distinguished from the historical geography of Khmer political and cultural influence, which extended beyond the borders of present-day Cambodia.</w:t>
      </w:r>
    </w:p>
    <w:p w14:paraId="10AF0457"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four properties are currently administered by different Cambodian heritage authorities. The Authority for the Protection and Management of Angkor and the Region of Siem Reap (APSARA National Authority) is responsible for the Angkor property and its surrounding region. The National Authority for Sambor Prei Kuk (NASPK) is responsible for the management and conservation of Sambor Prei Kuk, while the National Authority for Preah Vihear (NAPV) is responsible for Preah Vihear and Koh Ker. These institutions operate under the Cambodian Ministry of Culture and Fine Arts and participate, together with UNESCO and international partners, in the conservation, research, management, and documentation of the respective heritage properties.</w:t>
      </w:r>
    </w:p>
    <w:p w14:paraId="25464431"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Temple Zone of Sambor Prei Kuk nominated property covers an area of approximately 840 hectares, or 2,523.6 hectares including the buffer zone. It is located in Kampong Thom Province and is administered by the National Authority for Sambor Prei Kuk (NASPK), a public administrative organization under the Ministry of Culture and Fine Arts responsible for its Management Plan and fifteen-year Conservation Plan.</w:t>
      </w:r>
    </w:p>
    <w:p w14:paraId="13B2C353"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 xml:space="preserve">The Temple of Preah Vihear nominated property covers approximately 154.7 hectares, or 2,642.5 hectares including the buffer zone. The property is located in Preah Vihear Province, on the edge of the Dangrek escarpment marking the border region between Cambodia and Thailand. Its buffer zone was delineated partly through pre-existing roads and a sector extending from the temple promontory in order to preserve the surrounding landscape. The property is administered by the </w:t>
      </w:r>
      <w:r w:rsidRPr="00BC71FC">
        <w:rPr>
          <w:rFonts w:ascii="Times New Roman" w:hAnsi="Times New Roman" w:cs="Times New Roman"/>
        </w:rPr>
        <w:lastRenderedPageBreak/>
        <w:t>National Authority for Preah Vihear (NAPV), which, in cooperation with international partners, is responsible for its heritage management and conservation.</w:t>
      </w:r>
    </w:p>
    <w:p w14:paraId="4BFC117B"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Koh Ker nominated property covers approximately 1,187.6 hectares, or 3,523.7 hectares including its buffer zone. It is also located in Preah Vihear Province and is administered by NAPV, in cooperation with the International Coordinating Committee (ICC). Its contemporary management framework includes measures for conservation, tourism management, risk prevention, and protection of the archaeological property.</w:t>
      </w:r>
    </w:p>
    <w:p w14:paraId="20377CB8"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Angkor property constitutes the largest and most complex of the four selected heritage areas. The nominated property covers approximately 20,800 hectares, or 40,100 hectares including its buffer zone, and encompasses the principal archaeological areas of Angkor, Banteay Srei, and Roluos. Located in Siem Reap Province, it is administered by the APSARA National Authority, which is responsible for heritage management, archaeological research, conservation, tourism planning, community development, and the management of natural and cultural resources. Angkor was also included on the List of World Heritage in Danger between 1992 and 2004, during which emergency conservation and management measures were implemented (UNESCO, 2025).</w:t>
      </w:r>
    </w:p>
    <w:p w14:paraId="271C2266" w14:textId="0ECD963C" w:rsidR="002D603A"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contemporary management structures of the four properties are relevant beyond their administrative functions. Heritage authorities and international organizations also produce and maintain different forms of documentation, including nomination dossiers, management plans, conservation reports, maps, archaeological records, risk assessments, and documentation of research and restoration activities. Consequently, the four properties exist not only as archaeological landscapes but also within contemporary institutional environments through which information about them is continuously produced, organized, and preserved.</w:t>
      </w:r>
    </w:p>
    <w:p w14:paraId="7DE86542" w14:textId="77777777" w:rsidR="00BC71FC" w:rsidRDefault="00BC71FC" w:rsidP="00BC71FC">
      <w:pPr>
        <w:spacing w:after="120" w:line="360" w:lineRule="auto"/>
        <w:ind w:firstLine="720"/>
        <w:jc w:val="both"/>
        <w:rPr>
          <w:rFonts w:ascii="Times New Roman" w:hAnsi="Times New Roman" w:cs="Times New Roman"/>
        </w:rPr>
      </w:pPr>
    </w:p>
    <w:p w14:paraId="3752E878" w14:textId="45586D86" w:rsidR="00BC71FC" w:rsidRDefault="00BC71FC" w:rsidP="00963F0E">
      <w:pPr>
        <w:pStyle w:val="Ttulo2"/>
        <w:spacing w:before="0" w:after="160" w:line="360" w:lineRule="auto"/>
      </w:pPr>
      <w:bookmarkStart w:id="15" w:name="_Toc239968479"/>
      <w:r w:rsidRPr="00A26EF9">
        <w:t>2.2 Historical Formation of the Khmer Heritage</w:t>
      </w:r>
      <w:bookmarkEnd w:id="15"/>
    </w:p>
    <w:p w14:paraId="43BF9A7C" w14:textId="77777777" w:rsidR="00BC71FC" w:rsidRPr="00A26EF9" w:rsidRDefault="00BC71FC" w:rsidP="00963F0E">
      <w:pPr>
        <w:spacing w:line="360" w:lineRule="auto"/>
        <w:jc w:val="both"/>
        <w:rPr>
          <w:rFonts w:ascii="Times New Roman" w:hAnsi="Times New Roman" w:cs="Times New Roman"/>
        </w:rPr>
      </w:pPr>
      <w:r w:rsidRPr="00A26EF9">
        <w:rPr>
          <w:rFonts w:ascii="Times New Roman" w:hAnsi="Times New Roman" w:cs="Times New Roman"/>
        </w:rPr>
        <w:t>Historical contextualization of Khmer heritage is essential to understanding the four archaeological properties examined in this case study. The emergence of the monumental and religious landscapes conventionally associated with the Angkorian period was preceded by earlier political formations connected to regional exchange networks in mainland Southeast Asia.</w:t>
      </w:r>
    </w:p>
    <w:p w14:paraId="038DE438" w14:textId="7F399252" w:rsidR="00BC71FC" w:rsidRDefault="00BC71FC"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From the first centuries CE, settlements in the lower Mekong region participated in maritime trade networks connecting Southeast Asia with China, India, and, indirectly, the Mediterranean world. Chinese sources refer to one of the principal political formations of this period as Funan, whose trading </w:t>
      </w:r>
      <w:r w:rsidR="00FD2E3E" w:rsidRPr="00A26EF9">
        <w:rPr>
          <w:rFonts w:ascii="Times New Roman" w:hAnsi="Times New Roman" w:cs="Times New Roman"/>
        </w:rPr>
        <w:t>centers</w:t>
      </w:r>
      <w:r w:rsidRPr="00A26EF9">
        <w:rPr>
          <w:rFonts w:ascii="Times New Roman" w:hAnsi="Times New Roman" w:cs="Times New Roman"/>
        </w:rPr>
        <w:t xml:space="preserve"> in the Mekong Delta participated in the exchange of agricultural products, metals, and </w:t>
      </w:r>
      <w:r w:rsidRPr="00A26EF9">
        <w:rPr>
          <w:rFonts w:ascii="Times New Roman" w:hAnsi="Times New Roman" w:cs="Times New Roman"/>
        </w:rPr>
        <w:lastRenderedPageBreak/>
        <w:t>other commodities (Coe, 2003). Sanskrit inscriptions and archaeological evidence also indicate the increasing incorporation of Indian religious, political, and cosmological concepts into local societies. This process, traditionally described in scholarship as “Indianization,” did not represent a simple colonization or replacement of local cultural traditions. Rather, religious concepts and political practices were selectively adopted and transformed within existing Southeast Asian contexts, particularly through elite networks and regional exchange (Briggs, 1951; Coe, 2003; Stark, 2006).</w:t>
      </w:r>
    </w:p>
    <w:p w14:paraId="39633C00" w14:textId="7C734805" w:rsidR="00F06F02" w:rsidRDefault="00BC71FC"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From approximately the sixth century onward, the political configurations conventionally identified in Chinese sources as Funan and Zhenla, or Chenla, underwent substantial transformation. </w:t>
      </w:r>
      <w:r w:rsidR="00F06F02" w:rsidRPr="00A26EF9">
        <w:rPr>
          <w:rFonts w:ascii="Times New Roman" w:hAnsi="Times New Roman" w:cs="Times New Roman"/>
        </w:rPr>
        <w:t>Earlier historiography</w:t>
      </w:r>
      <w:r w:rsidR="00F06F02">
        <w:rPr>
          <w:rFonts w:ascii="Times New Roman" w:hAnsi="Times New Roman" w:cs="Times New Roman"/>
        </w:rPr>
        <w:t>, points Stark (2006),</w:t>
      </w:r>
      <w:r w:rsidRPr="00A26EF9">
        <w:rPr>
          <w:rFonts w:ascii="Times New Roman" w:hAnsi="Times New Roman" w:cs="Times New Roman"/>
        </w:rPr>
        <w:t xml:space="preserve"> frequently interpreted this transition as the decline of Funan followed by its replacement by an expanding Chenla polity. More recent interpretations, however, have emphasized the complexity of these political formations and the limitations of reconstructing their relationships as a straightforward territorial succession. What can be observed more clearly is the increasing political importance of inland settlements connected to the Mekong basin and the emergence, during the seventh century, of Isanapura, corresponding to present-day Sambor Prei Kuk, as an important political and religious </w:t>
      </w:r>
      <w:r w:rsidR="00F06F02" w:rsidRPr="00A26EF9">
        <w:rPr>
          <w:rFonts w:ascii="Times New Roman" w:hAnsi="Times New Roman" w:cs="Times New Roman"/>
        </w:rPr>
        <w:t>center</w:t>
      </w:r>
      <w:r w:rsidRPr="00A26EF9">
        <w:rPr>
          <w:rFonts w:ascii="Times New Roman" w:hAnsi="Times New Roman" w:cs="Times New Roman"/>
        </w:rPr>
        <w:t xml:space="preserve"> under Isanavarman I</w:t>
      </w:r>
      <w:r w:rsidR="00F06F02">
        <w:rPr>
          <w:rFonts w:ascii="Times New Roman" w:hAnsi="Times New Roman" w:cs="Times New Roman"/>
        </w:rPr>
        <w:t xml:space="preserve">, inaugurating the so-called “Pre-Angkor Period” </w:t>
      </w:r>
      <w:r w:rsidR="00F06F02" w:rsidRPr="004641F6">
        <w:rPr>
          <w:rFonts w:ascii="Times New Roman" w:hAnsi="Times New Roman" w:cs="Times New Roman"/>
        </w:rPr>
        <w:t>(Coe 2003</w:t>
      </w:r>
      <w:r w:rsidR="00F06F02">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6" w:name="_Toc232008999"/>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6"/>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6D9EE4CB" w14:textId="77777777" w:rsidR="00963F0E" w:rsidRPr="00F06F02" w:rsidRDefault="00963F0E"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 xml:space="preserve">The geographical context illustrated in Figure </w:t>
      </w:r>
      <w:r>
        <w:rPr>
          <w:rFonts w:ascii="Times New Roman" w:hAnsi="Times New Roman" w:cs="Times New Roman"/>
        </w:rPr>
        <w:t>4</w:t>
      </w:r>
      <w:r w:rsidRPr="00A26EF9">
        <w:rPr>
          <w:rFonts w:ascii="Times New Roman" w:hAnsi="Times New Roman" w:cs="Times New Roman"/>
        </w:rPr>
        <w:t xml:space="preserve"> is important for understanding these developments. The Mekong River, its tributaries, the Tonlé Sap basin, and the surrounding uplands formed interconnected environmental and communication systems rather than fixed political boundaries. Although the figure represents present-day territorial divisions, it provides a geographical reference for the river systems, plains, and </w:t>
      </w:r>
      <w:r>
        <w:rPr>
          <w:rFonts w:ascii="Times New Roman" w:hAnsi="Times New Roman" w:cs="Times New Roman"/>
        </w:rPr>
        <w:t>orography</w:t>
      </w:r>
      <w:r w:rsidRPr="00A26EF9">
        <w:rPr>
          <w:rFonts w:ascii="Times New Roman" w:hAnsi="Times New Roman" w:cs="Times New Roman"/>
        </w:rPr>
        <w:t xml:space="preserve"> within which pre-Angkorian and later Angkorian centers developed.</w:t>
      </w:r>
    </w:p>
    <w:p w14:paraId="00ABD25C" w14:textId="7E6B8A18" w:rsidR="00F06F02" w:rsidRDefault="00F1162C" w:rsidP="00963F0E">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00F06F02" w:rsidRPr="00A26EF9">
        <w:rPr>
          <w:rFonts w:ascii="Times New Roman" w:hAnsi="Times New Roman" w:cs="Times New Roman"/>
        </w:rPr>
        <w:t>irst, monumentality became closely associated with political and religious authority</w:t>
      </w:r>
      <w:r w:rsidR="00F06F02">
        <w:rPr>
          <w:rFonts w:ascii="Times New Roman" w:hAnsi="Times New Roman" w:cs="Times New Roman"/>
        </w:rPr>
        <w:t>. E</w:t>
      </w:r>
      <w:r w:rsidR="00ED4E63" w:rsidRPr="00ED4E63">
        <w:rPr>
          <w:rFonts w:ascii="Times New Roman" w:hAnsi="Times New Roman" w:cs="Times New Roman"/>
        </w:rPr>
        <w:t>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28"/>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29"/>
      </w:r>
      <w:r w:rsidR="00ED4E63" w:rsidRPr="00ED4E63">
        <w:rPr>
          <w:rFonts w:ascii="Times New Roman" w:hAnsi="Times New Roman" w:cs="Times New Roman"/>
        </w:rPr>
        <w:t> (temple servants) (Coe 2003)</w:t>
      </w:r>
      <w:r w:rsidRPr="00A07CCC">
        <w:rPr>
          <w:rFonts w:ascii="Times New Roman" w:hAnsi="Times New Roman" w:cs="Times New Roman"/>
        </w:rPr>
        <w:t>.</w:t>
      </w:r>
      <w:r w:rsidR="0011663A">
        <w:rPr>
          <w:rFonts w:ascii="Times New Roman" w:hAnsi="Times New Roman" w:cs="Times New Roman"/>
        </w:rPr>
        <w:t xml:space="preserve"> </w:t>
      </w:r>
      <w:r w:rsidR="0011663A" w:rsidRPr="0011663A">
        <w:rPr>
          <w:rFonts w:ascii="Times New Roman" w:hAnsi="Times New Roman" w:cs="Times New Roman"/>
        </w:rPr>
        <w:t xml:space="preserve">Many of these sanctuaries are designated by the Khmer term </w:t>
      </w:r>
      <w:r w:rsidR="0011663A" w:rsidRPr="0011663A">
        <w:rPr>
          <w:rFonts w:ascii="Times New Roman" w:hAnsi="Times New Roman" w:cs="Times New Roman"/>
          <w:i/>
          <w:iCs/>
        </w:rPr>
        <w:t>prasat</w:t>
      </w:r>
      <w:r w:rsidR="0011663A">
        <w:rPr>
          <w:rFonts w:ascii="Times New Roman" w:hAnsi="Times New Roman" w:cs="Times New Roman"/>
          <w:i/>
          <w:iCs/>
        </w:rPr>
        <w:t xml:space="preserve"> </w:t>
      </w:r>
      <w:r w:rsidR="0011663A" w:rsidRPr="0011663A">
        <w:rPr>
          <w:rFonts w:ascii="Times New Roman" w:hAnsi="Times New Roman" w:cs="Times New Roman"/>
        </w:rPr>
        <w:t>(</w:t>
      </w:r>
      <w:r w:rsidR="0011663A" w:rsidRPr="0011663A">
        <w:rPr>
          <w:rFonts w:ascii="Leelawadee UI" w:hAnsi="Leelawadee UI" w:cs="Leelawadee UI"/>
        </w:rPr>
        <w:t>ប្រាសាទ</w:t>
      </w:r>
      <w:r w:rsidR="0011663A" w:rsidRPr="0011663A">
        <w:rPr>
          <w:rFonts w:ascii="Times New Roman" w:hAnsi="Times New Roman" w:cs="Times New Roman"/>
        </w:rPr>
        <w:t>), meaning a temple or sanctuary, which occurs frequently in the names of monuments throughout the archaeological documentation</w:t>
      </w:r>
      <w:r w:rsidR="0011663A">
        <w:rPr>
          <w:rFonts w:ascii="Times New Roman" w:hAnsi="Times New Roman" w:cs="Times New Roman"/>
        </w:rPr>
        <w:t>.</w:t>
      </w:r>
    </w:p>
    <w:p w14:paraId="487DCFE4" w14:textId="05B9341A" w:rsidR="00FD2E3E" w:rsidRDefault="00ED4E63" w:rsidP="00963F0E">
      <w:pPr>
        <w:spacing w:line="360" w:lineRule="auto"/>
        <w:ind w:firstLine="720"/>
        <w:jc w:val="both"/>
        <w:rPr>
          <w:rFonts w:ascii="Times New Roman" w:hAnsi="Times New Roman" w:cs="Times New Roman"/>
        </w:rPr>
      </w:pPr>
      <w:r>
        <w:rPr>
          <w:rFonts w:ascii="Times New Roman" w:hAnsi="Times New Roman" w:cs="Times New Roman"/>
        </w:rPr>
        <w:t>S</w:t>
      </w:r>
      <w:r w:rsidR="00F1162C" w:rsidRPr="00B6078D">
        <w:rPr>
          <w:rFonts w:ascii="Times New Roman" w:hAnsi="Times New Roman" w:cs="Times New Roman"/>
        </w:rPr>
        <w:t>econd</w:t>
      </w:r>
      <w:r>
        <w:rPr>
          <w:rFonts w:ascii="Times New Roman" w:hAnsi="Times New Roman" w:cs="Times New Roman"/>
        </w:rPr>
        <w:t>,</w:t>
      </w:r>
      <w:r w:rsidR="00F1162C" w:rsidRPr="00B6078D">
        <w:rPr>
          <w:rFonts w:ascii="Times New Roman" w:hAnsi="Times New Roman" w:cs="Times New Roman"/>
        </w:rPr>
        <w:t xml:space="preserve"> </w:t>
      </w:r>
      <w:r w:rsidR="00F06F02">
        <w:rPr>
          <w:rFonts w:ascii="Times New Roman" w:hAnsi="Times New Roman" w:cs="Times New Roman"/>
        </w:rPr>
        <w:t>hydraulic engineering</w:t>
      </w:r>
      <w:r w:rsidR="00F06F02" w:rsidRPr="00A26EF9">
        <w:rPr>
          <w:rFonts w:ascii="Times New Roman" w:hAnsi="Times New Roman" w:cs="Times New Roman"/>
        </w:rPr>
        <w:t xml:space="preserve"> played an important role in the relationship between settlements, agricultural production, and monumental landscapes</w:t>
      </w:r>
      <w:r w:rsidR="00F06F02">
        <w:rPr>
          <w:rFonts w:ascii="Times New Roman" w:hAnsi="Times New Roman" w:cs="Times New Roman"/>
        </w:rPr>
        <w:t>. E</w:t>
      </w:r>
      <w:r w:rsidRPr="00ED4E63">
        <w:rPr>
          <w:rFonts w:ascii="Times New Roman" w:hAnsi="Times New Roman" w:cs="Times New Roman"/>
        </w:rPr>
        <w:t xml:space="preserve">xtensive artificial water networks facilitated wet-rice cultivation across </w:t>
      </w:r>
      <w:r w:rsidR="00640088">
        <w:rPr>
          <w:rFonts w:ascii="Times New Roman" w:hAnsi="Times New Roman" w:cs="Times New Roman"/>
        </w:rPr>
        <w:t xml:space="preserve">the </w:t>
      </w:r>
      <w:r w:rsidRPr="00ED4E63">
        <w:rPr>
          <w:rFonts w:ascii="Times New Roman" w:hAnsi="Times New Roman" w:cs="Times New Roman"/>
        </w:rPr>
        <w:t xml:space="preserve">Mekong Valley and </w:t>
      </w:r>
      <w:r w:rsidR="00640088">
        <w:rPr>
          <w:rFonts w:ascii="Times New Roman" w:hAnsi="Times New Roman" w:cs="Times New Roman"/>
        </w:rPr>
        <w:t xml:space="preserve">the </w:t>
      </w:r>
      <w:r w:rsidRPr="00ED4E63">
        <w:rPr>
          <w:rFonts w:ascii="Times New Roman" w:hAnsi="Times New Roman" w:cs="Times New Roman"/>
        </w:rPr>
        <w:t>Tonlé Sap plains</w:t>
      </w:r>
      <w:r w:rsidR="00F1162C" w:rsidRPr="00B6078D">
        <w:rPr>
          <w:rFonts w:ascii="Times New Roman" w:hAnsi="Times New Roman" w:cs="Times New Roman"/>
        </w:rPr>
        <w:t xml:space="preserve">, providing </w:t>
      </w:r>
      <w:r>
        <w:rPr>
          <w:rFonts w:ascii="Times New Roman" w:hAnsi="Times New Roman" w:cs="Times New Roman"/>
        </w:rPr>
        <w:t>c</w:t>
      </w:r>
      <w:r w:rsidR="00F1162C" w:rsidRPr="00B6078D">
        <w:rPr>
          <w:rFonts w:ascii="Times New Roman" w:hAnsi="Times New Roman" w:cs="Times New Roman"/>
        </w:rPr>
        <w:t>ontrol over seasonal flooding</w:t>
      </w:r>
      <w:r w:rsidR="0011663A">
        <w:rPr>
          <w:rFonts w:ascii="Times New Roman" w:hAnsi="Times New Roman" w:cs="Times New Roman"/>
        </w:rPr>
        <w:t>, p</w:t>
      </w:r>
      <w:r w:rsidR="0011663A" w:rsidRPr="0011663A">
        <w:rPr>
          <w:rFonts w:ascii="Times New Roman" w:hAnsi="Times New Roman" w:cs="Times New Roman"/>
        </w:rPr>
        <w:t xml:space="preserve">articularly significant  the large artificial reservoirs known as </w:t>
      </w:r>
      <w:r w:rsidR="0011663A" w:rsidRPr="0011663A">
        <w:rPr>
          <w:rFonts w:ascii="Times New Roman" w:hAnsi="Times New Roman" w:cs="Times New Roman"/>
          <w:i/>
          <w:iCs/>
        </w:rPr>
        <w:t>baray</w:t>
      </w:r>
      <w:r w:rsidR="0011663A">
        <w:rPr>
          <w:rFonts w:ascii="Times New Roman" w:hAnsi="Times New Roman" w:cs="Times New Roman"/>
          <w:i/>
          <w:iCs/>
        </w:rPr>
        <w:t xml:space="preserve"> </w:t>
      </w:r>
      <w:r w:rsidR="0011663A" w:rsidRPr="0011663A">
        <w:rPr>
          <w:rFonts w:ascii="Times New Roman" w:hAnsi="Times New Roman" w:cs="Times New Roman"/>
        </w:rPr>
        <w:t>(</w:t>
      </w:r>
      <w:r w:rsidR="0011663A" w:rsidRPr="0011663A">
        <w:rPr>
          <w:rFonts w:ascii="Leelawadee UI" w:hAnsi="Leelawadee UI" w:cs="Leelawadee UI"/>
        </w:rPr>
        <w:t>បារាយណ៍</w:t>
      </w:r>
      <w:r w:rsidR="0011663A" w:rsidRPr="0011663A">
        <w:rPr>
          <w:rFonts w:ascii="Times New Roman" w:hAnsi="Times New Roman" w:cs="Times New Roman"/>
        </w:rPr>
        <w:t>)</w:t>
      </w:r>
      <w:r w:rsidR="00F1162C" w:rsidRPr="0011663A">
        <w:rPr>
          <w:rFonts w:ascii="Times New Roman" w:hAnsi="Times New Roman" w:cs="Times New Roman"/>
        </w:rPr>
        <w:t>.</w:t>
      </w:r>
      <w:r w:rsidR="00F1162C" w:rsidRPr="00B6078D">
        <w:rPr>
          <w:rFonts w:ascii="Times New Roman" w:hAnsi="Times New Roman" w:cs="Times New Roman"/>
        </w:rPr>
        <w:t xml:space="preserve"> These systems</w:t>
      </w:r>
      <w:r w:rsidR="00F1162C" w:rsidRPr="00B41EBD">
        <w:rPr>
          <w:rFonts w:ascii="Times New Roman" w:hAnsi="Times New Roman" w:cs="Times New Roman"/>
        </w:rPr>
        <w:t>,</w:t>
      </w:r>
      <w:r w:rsidR="00F1162C" w:rsidRPr="00B6078D">
        <w:rPr>
          <w:rFonts w:ascii="Times New Roman" w:hAnsi="Times New Roman" w:cs="Times New Roman"/>
        </w:rPr>
        <w:t xml:space="preserve"> beyond fulfilling religious functions, helped regulate the humidity of the clay soils on which the temples were built</w:t>
      </w:r>
      <w:r w:rsidR="00F1162C">
        <w:rPr>
          <w:rFonts w:ascii="Times New Roman" w:hAnsi="Times New Roman" w:cs="Times New Roman"/>
        </w:rPr>
        <w:t xml:space="preserve">, </w:t>
      </w:r>
      <w:r w:rsidR="00F1162C" w:rsidRPr="00B6078D">
        <w:rPr>
          <w:rFonts w:ascii="Times New Roman" w:hAnsi="Times New Roman" w:cs="Times New Roman"/>
        </w:rPr>
        <w:t xml:space="preserve">preventing the </w:t>
      </w:r>
      <w:r w:rsidR="00F1162C" w:rsidRPr="00400F93">
        <w:rPr>
          <w:rFonts w:ascii="Times New Roman" w:hAnsi="Times New Roman" w:cs="Times New Roman"/>
        </w:rPr>
        <w:t xml:space="preserve">soil from contracting </w:t>
      </w:r>
      <w:r w:rsidR="00F1162C" w:rsidRPr="00B6078D">
        <w:rPr>
          <w:rFonts w:ascii="Times New Roman" w:hAnsi="Times New Roman" w:cs="Times New Roman"/>
        </w:rPr>
        <w:t xml:space="preserve">during dry periods </w:t>
      </w:r>
      <w:r w:rsidR="00F1162C">
        <w:rPr>
          <w:rFonts w:ascii="Times New Roman" w:hAnsi="Times New Roman" w:cs="Times New Roman"/>
        </w:rPr>
        <w:t>and</w:t>
      </w:r>
      <w:r w:rsidR="00F1162C" w:rsidRPr="00B6078D">
        <w:rPr>
          <w:rFonts w:ascii="Times New Roman" w:hAnsi="Times New Roman" w:cs="Times New Roman"/>
        </w:rPr>
        <w:t xml:space="preserve"> damaging their structural stability. The abandonment and drying of these reservoirs were, in many cases, major factors behind the collapse of numerous </w:t>
      </w:r>
      <w:r w:rsidR="00FD2E3E">
        <w:rPr>
          <w:rFonts w:ascii="Times New Roman" w:hAnsi="Times New Roman" w:cs="Times New Roman"/>
        </w:rPr>
        <w:t>monuments</w:t>
      </w:r>
      <w:r w:rsidR="00F1162C">
        <w:rPr>
          <w:rFonts w:ascii="Times New Roman" w:hAnsi="Times New Roman" w:cs="Times New Roman"/>
        </w:rPr>
        <w:t xml:space="preserve"> (Coe 2003)</w:t>
      </w:r>
      <w:r w:rsidR="00F1162C" w:rsidRPr="00B6078D">
        <w:rPr>
          <w:rFonts w:ascii="Times New Roman" w:hAnsi="Times New Roman" w:cs="Times New Roman"/>
        </w:rPr>
        <w:t>.</w:t>
      </w:r>
    </w:p>
    <w:p w14:paraId="4496715D" w14:textId="66E6C724" w:rsidR="00FD2E3E" w:rsidRPr="00FD2E3E" w:rsidRDefault="00FD2E3E" w:rsidP="00963F0E">
      <w:pPr>
        <w:spacing w:line="360" w:lineRule="auto"/>
        <w:ind w:firstLine="720"/>
        <w:jc w:val="both"/>
        <w:rPr>
          <w:rFonts w:ascii="Times New Roman" w:hAnsi="Times New Roman" w:cs="Times New Roman"/>
        </w:rPr>
      </w:pPr>
      <w:r w:rsidRPr="00FD2E3E">
        <w:rPr>
          <w:rFonts w:ascii="Times New Roman" w:hAnsi="Times New Roman" w:cs="Times New Roman"/>
        </w:rPr>
        <w:t>Third, the period is important for the development of written documentation. Sanskrit remained prominent in royal and religious inscriptions, while Old Khmer increasingly appeared in administrative and other documentary contexts (Stark, 2006). Epigraphy constitutes the principal surviving body of written evidence from this period. Other forms of written documentation were likely produced on perishable materials, whose preservation was severely constrained by the tropical environment, while successive periods of political instability and transformations in institutions and practices of transmission further contributed to their disappearance</w:t>
      </w:r>
      <w:r>
        <w:rPr>
          <w:rFonts w:ascii="Times New Roman" w:hAnsi="Times New Roman" w:cs="Times New Roman"/>
        </w:rPr>
        <w:t xml:space="preserve"> </w:t>
      </w:r>
      <w:r w:rsidRPr="005127A0">
        <w:rPr>
          <w:rFonts w:ascii="Times New Roman" w:hAnsi="Times New Roman" w:cs="Times New Roman"/>
        </w:rPr>
        <w:t>century</w:t>
      </w:r>
      <w:r>
        <w:rPr>
          <w:rFonts w:ascii="Times New Roman" w:hAnsi="Times New Roman" w:cs="Times New Roman"/>
        </w:rPr>
        <w:t xml:space="preserve"> (Vickery 2004; Coe 2003)</w:t>
      </w:r>
      <w:r w:rsidRPr="00FD2E3E">
        <w:rPr>
          <w:rFonts w:ascii="Times New Roman" w:hAnsi="Times New Roman" w:cs="Times New Roman"/>
        </w:rPr>
        <w:t xml:space="preserve">. Stone inscriptions, by contrast, survived as material objects and preserve information </w:t>
      </w:r>
      <w:r w:rsidRPr="00FD2E3E">
        <w:rPr>
          <w:rFonts w:ascii="Times New Roman" w:hAnsi="Times New Roman" w:cs="Times New Roman"/>
        </w:rPr>
        <w:lastRenderedPageBreak/>
        <w:t>concerning rulers, religious foundations, places, social relationships, donations, land, and institutional practices. The surviving documentary record is therefore highly selective: contemporary knowledge of the period depends disproportionately on information considered appropriate for inscription in durable materials, particularly in religious and elite contexts.</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B09322E" w14:textId="77777777" w:rsidR="00FD2E3E" w:rsidRPr="00A4269B" w:rsidRDefault="00D10B5A" w:rsidP="009A31C0">
      <w:pPr>
        <w:pStyle w:val="Legenda"/>
        <w:spacing w:after="0"/>
        <w:jc w:val="both"/>
        <w:rPr>
          <w:rFonts w:ascii="Times New Roman" w:hAnsi="Times New Roman" w:cs="Times New Roman"/>
          <w:b/>
          <w:bCs/>
          <w:i w:val="0"/>
          <w:iCs w:val="0"/>
          <w:color w:val="auto"/>
        </w:rPr>
      </w:pPr>
      <w:bookmarkStart w:id="17" w:name="_Toc232009000"/>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xml:space="preserve">. </w:t>
      </w:r>
      <w:r w:rsidRPr="00A4269B">
        <w:rPr>
          <w:rFonts w:ascii="Times New Roman" w:hAnsi="Times New Roman" w:cs="Times New Roman"/>
          <w:b/>
          <w:bCs/>
          <w:i w:val="0"/>
          <w:iCs w:val="0"/>
          <w:color w:val="auto"/>
        </w:rPr>
        <w:t>Sambor Prei Kuk temple</w:t>
      </w:r>
      <w:r w:rsidR="00FD2E3E" w:rsidRPr="00A4269B">
        <w:rPr>
          <w:rFonts w:ascii="Times New Roman" w:hAnsi="Times New Roman" w:cs="Times New Roman"/>
          <w:b/>
          <w:bCs/>
          <w:i w:val="0"/>
          <w:iCs w:val="0"/>
          <w:color w:val="auto"/>
        </w:rPr>
        <w:t xml:space="preserve"> UNESCO Site</w:t>
      </w:r>
      <w:r w:rsidRPr="00A4269B">
        <w:rPr>
          <w:rFonts w:ascii="Times New Roman" w:hAnsi="Times New Roman" w:cs="Times New Roman"/>
          <w:b/>
          <w:bCs/>
          <w:i w:val="0"/>
          <w:iCs w:val="0"/>
          <w:color w:val="auto"/>
        </w:rPr>
        <w:t xml:space="preserve">. </w:t>
      </w:r>
    </w:p>
    <w:p w14:paraId="5648A6BA" w14:textId="2AD70972" w:rsidR="00D10B5A" w:rsidRPr="00FD2E3E"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Source:</w:t>
      </w:r>
      <w:bookmarkEnd w:id="17"/>
      <w:r w:rsidRPr="00D10B5A">
        <w:rPr>
          <w:rFonts w:ascii="Times New Roman" w:hAnsi="Times New Roman" w:cs="Times New Roman"/>
          <w:b/>
          <w:bCs/>
          <w:i w:val="0"/>
          <w:iCs w:val="0"/>
          <w:color w:val="auto"/>
        </w:rPr>
        <w:t xml:space="preserve"> Data from UNESCO; ESRI Satellite / Created by author.</w:t>
      </w:r>
    </w:p>
    <w:p w14:paraId="1B4E05D9" w14:textId="77777777" w:rsidR="00D10B5A" w:rsidRPr="00D10B5A" w:rsidRDefault="00D10B5A" w:rsidP="00D10B5A"/>
    <w:p w14:paraId="3C2C1DBA" w14:textId="26F20E25" w:rsidR="00FD2E3E" w:rsidRDefault="00FD2E3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authority during the Chenla</w:t>
      </w:r>
      <w:r>
        <w:rPr>
          <w:rFonts w:ascii="Times New Roman" w:hAnsi="Times New Roman" w:cs="Times New Roman"/>
        </w:rPr>
        <w:t xml:space="preserve"> period</w:t>
      </w:r>
      <w:r w:rsidRPr="00A26EF9">
        <w:rPr>
          <w:rFonts w:ascii="Times New Roman" w:hAnsi="Times New Roman" w:cs="Times New Roman"/>
        </w:rPr>
        <w:t xml:space="preserve"> was not necessarily uniform across the territory. Different regional centers could maintain considerable autonomy, </w:t>
      </w:r>
      <w:r w:rsidR="00341135" w:rsidRPr="00A07CCC">
        <w:rPr>
          <w:rFonts w:ascii="Times New Roman" w:hAnsi="Times New Roman" w:cs="Times New Roman"/>
        </w:rPr>
        <w:t>such as Banteay Prei Nokor and Champassak</w:t>
      </w:r>
      <w:r w:rsidR="00341135">
        <w:rPr>
          <w:rFonts w:ascii="Times New Roman" w:hAnsi="Times New Roman" w:cs="Times New Roman"/>
        </w:rPr>
        <w:t>. C</w:t>
      </w:r>
      <w:r w:rsidR="00341135" w:rsidRPr="00A07CCC">
        <w:rPr>
          <w:rFonts w:ascii="Times New Roman" w:hAnsi="Times New Roman" w:cs="Times New Roman"/>
        </w:rPr>
        <w:t>entral authority fluctuated between rulers, resulting in periods of stronger or weaker control</w:t>
      </w:r>
      <w:r w:rsidR="00341135" w:rsidRPr="00A26EF9">
        <w:rPr>
          <w:rFonts w:ascii="Times New Roman" w:hAnsi="Times New Roman" w:cs="Times New Roman"/>
        </w:rPr>
        <w:t xml:space="preserve"> </w:t>
      </w:r>
      <w:r w:rsidRPr="00A26EF9">
        <w:rPr>
          <w:rFonts w:ascii="Times New Roman" w:hAnsi="Times New Roman" w:cs="Times New Roman"/>
        </w:rPr>
        <w:t xml:space="preserve">(Stark, 2006). Economic exchange included agricultural products, handicrafts, metals, and other resources, while inscriptions document systems of taxation, donation, </w:t>
      </w:r>
      <w:r w:rsidR="00341135">
        <w:rPr>
          <w:rFonts w:ascii="Times New Roman" w:hAnsi="Times New Roman" w:cs="Times New Roman"/>
        </w:rPr>
        <w:t xml:space="preserve">and collective </w:t>
      </w:r>
      <w:r w:rsidRPr="00A26EF9">
        <w:rPr>
          <w:rFonts w:ascii="Times New Roman" w:hAnsi="Times New Roman" w:cs="Times New Roman"/>
        </w:rPr>
        <w:t xml:space="preserve">labour. Evidence for coinage and monetization remains limited compared with some </w:t>
      </w:r>
      <w:r w:rsidR="00341135" w:rsidRPr="00A26EF9">
        <w:rPr>
          <w:rFonts w:ascii="Times New Roman" w:hAnsi="Times New Roman" w:cs="Times New Roman"/>
        </w:rPr>
        <w:t>neighboring</w:t>
      </w:r>
      <w:r w:rsidRPr="00A26EF9">
        <w:rPr>
          <w:rFonts w:ascii="Times New Roman" w:hAnsi="Times New Roman" w:cs="Times New Roman"/>
        </w:rPr>
        <w:t xml:space="preserve"> regions</w:t>
      </w:r>
      <w:r w:rsidR="00341135">
        <w:rPr>
          <w:rFonts w:ascii="Times New Roman" w:hAnsi="Times New Roman" w:cs="Times New Roman"/>
        </w:rPr>
        <w:t xml:space="preserve"> </w:t>
      </w:r>
      <w:r w:rsidR="00341135" w:rsidRPr="00A07CCC">
        <w:rPr>
          <w:rFonts w:ascii="Times New Roman" w:hAnsi="Times New Roman" w:cs="Times New Roman"/>
        </w:rPr>
        <w:t>(Stark 20</w:t>
      </w:r>
      <w:r w:rsidR="00341135">
        <w:rPr>
          <w:rFonts w:ascii="Times New Roman" w:hAnsi="Times New Roman" w:cs="Times New Roman"/>
        </w:rPr>
        <w:t>06</w:t>
      </w:r>
      <w:r w:rsidR="00341135" w:rsidRPr="00A07CCC">
        <w:rPr>
          <w:rFonts w:ascii="Times New Roman" w:hAnsi="Times New Roman" w:cs="Times New Roman"/>
        </w:rPr>
        <w:t>).</w:t>
      </w:r>
    </w:p>
    <w:p w14:paraId="13DEE19D" w14:textId="43757181" w:rsidR="00FF6D48" w:rsidRPr="00963F0E" w:rsidRDefault="00F1162C" w:rsidP="00963F0E">
      <w:pPr>
        <w:spacing w:line="360" w:lineRule="auto"/>
        <w:ind w:firstLine="720"/>
        <w:jc w:val="both"/>
        <w:rPr>
          <w:rFonts w:ascii="Times New Roman" w:hAnsi="Times New Roman" w:cs="Times New Roman"/>
        </w:rPr>
      </w:pPr>
      <w:r w:rsidRPr="00A07CCC">
        <w:rPr>
          <w:rFonts w:ascii="Times New Roman" w:hAnsi="Times New Roman" w:cs="Times New Roman"/>
        </w:rPr>
        <w:t>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r w:rsidR="00341135">
        <w:rPr>
          <w:rFonts w:ascii="Times New Roman" w:hAnsi="Times New Roman" w:cs="Times New Roman"/>
        </w:rPr>
        <w:t xml:space="preserve"> </w:t>
      </w:r>
      <w:r w:rsidR="00341135" w:rsidRPr="00A26EF9">
        <w:rPr>
          <w:rFonts w:ascii="Times New Roman" w:hAnsi="Times New Roman" w:cs="Times New Roman"/>
        </w:rPr>
        <w:t>Rather than representing an abrupt cultural rupture</w:t>
      </w:r>
      <w:r w:rsidR="00341135">
        <w:rPr>
          <w:rFonts w:ascii="Times New Roman" w:hAnsi="Times New Roman" w:cs="Times New Roman"/>
        </w:rPr>
        <w:t>,</w:t>
      </w:r>
      <w:r w:rsidR="00341135" w:rsidRPr="00A26EF9">
        <w:rPr>
          <w:rFonts w:ascii="Times New Roman" w:hAnsi="Times New Roman" w:cs="Times New Roman"/>
        </w:rPr>
        <w:t xml:space="preserve"> the beginning of the Angkorian period should be understood in relation to earlier political, religious, architectural, and economic developments already visible at sites such as Sambor Prei Kuk.</w:t>
      </w:r>
    </w:p>
    <w:p w14:paraId="7F091B40" w14:textId="77777777" w:rsidR="00341135" w:rsidRPr="00A26EF9" w:rsidRDefault="00341135" w:rsidP="00963F0E">
      <w:pPr>
        <w:spacing w:line="360" w:lineRule="auto"/>
        <w:ind w:firstLine="720"/>
        <w:jc w:val="both"/>
        <w:rPr>
          <w:rFonts w:ascii="Times New Roman" w:hAnsi="Times New Roman" w:cs="Times New Roman"/>
        </w:rPr>
      </w:pPr>
      <w:r w:rsidRPr="00A26EF9">
        <w:rPr>
          <w:rFonts w:ascii="Times New Roman" w:hAnsi="Times New Roman" w:cs="Times New Roman"/>
        </w:rPr>
        <w:t>The beginning of the Angkorian period is conventionally associated with the reign of Jayavarman II and with events retrospectively dated to 802 CE (Coe, 2003). His political role is reconstructed partly through later epigraphic evidence, which associates his reign with the consolidation of royal authority and with religious ceremonies legitimizing sovereignty. These traditions have frequently been interpreted as marking the emergence of a more centralized Khmer polity and the beginning of the political formation conventionally described as the Khmer Empire.</w:t>
      </w:r>
    </w:p>
    <w:p w14:paraId="230F166E" w14:textId="52EAB92E" w:rsidR="00D94032" w:rsidRDefault="00D94032" w:rsidP="00963F0E">
      <w:pPr>
        <w:spacing w:line="360" w:lineRule="auto"/>
        <w:ind w:firstLine="720"/>
        <w:jc w:val="both"/>
        <w:rPr>
          <w:rFonts w:ascii="Times New Roman" w:hAnsi="Times New Roman" w:cs="Times New Roman"/>
        </w:rPr>
      </w:pPr>
      <w:r w:rsidRPr="005C659F">
        <w:rPr>
          <w:rFonts w:ascii="Times New Roman" w:hAnsi="Times New Roman" w:cs="Times New Roman"/>
        </w:rPr>
        <w:lastRenderedPageBreak/>
        <w:t>Jayavarman II altered the rules of succession to a patrilineal system, employed military force to expand Khmer territor</w:t>
      </w:r>
      <w:r>
        <w:rPr>
          <w:rFonts w:ascii="Times New Roman" w:hAnsi="Times New Roman" w:cs="Times New Roman"/>
        </w:rPr>
        <w:t>y</w:t>
      </w:r>
      <w:r w:rsidRPr="005C659F">
        <w:rPr>
          <w:rFonts w:ascii="Times New Roman" w:hAnsi="Times New Roman" w:cs="Times New Roman"/>
        </w:rPr>
        <w:t xml:space="preserve"> westward, and declared himself</w:t>
      </w:r>
      <w:r>
        <w:rPr>
          <w:rFonts w:ascii="Times New Roman" w:hAnsi="Times New Roman" w:cs="Times New Roman"/>
        </w:rPr>
        <w:t xml:space="preserve"> </w:t>
      </w:r>
      <w:r w:rsidRPr="005C659F">
        <w:rPr>
          <w:rFonts w:ascii="Times New Roman" w:hAnsi="Times New Roman" w:cs="Times New Roman"/>
          <w:i/>
          <w:iCs/>
        </w:rPr>
        <w:t>chakravartin</w:t>
      </w:r>
      <w:r>
        <w:rPr>
          <w:rFonts w:ascii="Times New Roman" w:hAnsi="Times New Roman" w:cs="Times New Roman"/>
        </w:rPr>
        <w:t xml:space="preserve"> </w:t>
      </w:r>
      <w:r w:rsidRPr="005C659F">
        <w:rPr>
          <w:rFonts w:ascii="Times New Roman" w:hAnsi="Times New Roman" w:cs="Times New Roman"/>
        </w:rPr>
        <w:t>(“universal monarch”) under Hindu rites,</w:t>
      </w:r>
      <w:r>
        <w:rPr>
          <w:rFonts w:ascii="Times New Roman" w:hAnsi="Times New Roman" w:cs="Times New Roman"/>
        </w:rPr>
        <w:t xml:space="preserve"> becoming</w:t>
      </w:r>
      <w:r w:rsidRPr="005C659F">
        <w:rPr>
          <w:rFonts w:ascii="Times New Roman" w:hAnsi="Times New Roman" w:cs="Times New Roman"/>
        </w:rPr>
        <w:t xml:space="preserve"> the personification of a deity (Coe 2003). </w:t>
      </w:r>
      <w:r w:rsidRPr="007F54FB">
        <w:rPr>
          <w:rFonts w:ascii="Times New Roman" w:hAnsi="Times New Roman" w:cs="Times New Roman"/>
        </w:rPr>
        <w:t>The king of the emerging Khmer Empire established a new capital north of the Tonlé Sap Lake, at Hariharalaya, corresponding to today's Roluos Group</w:t>
      </w:r>
      <w:r>
        <w:rPr>
          <w:rFonts w:ascii="Times New Roman" w:hAnsi="Times New Roman" w:cs="Times New Roman"/>
        </w:rPr>
        <w:t xml:space="preserve"> </w:t>
      </w:r>
      <w:r w:rsidRPr="005C659F">
        <w:rPr>
          <w:rFonts w:ascii="Times New Roman" w:hAnsi="Times New Roman" w:cs="Times New Roman"/>
        </w:rPr>
        <w:t>within the Angkor UNESCO World Heritage site</w:t>
      </w:r>
      <w:r>
        <w:rPr>
          <w:rFonts w:ascii="Times New Roman" w:hAnsi="Times New Roman" w:cs="Times New Roman"/>
        </w:rPr>
        <w:t xml:space="preserve"> (See </w:t>
      </w:r>
      <w:r w:rsidR="000410A5">
        <w:rPr>
          <w:rFonts w:ascii="Times New Roman" w:hAnsi="Times New Roman" w:cs="Times New Roman"/>
        </w:rPr>
        <w:t>F</w:t>
      </w:r>
      <w:r>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Pr>
          <w:rFonts w:ascii="Times New Roman" w:hAnsi="Times New Roman" w:cs="Times New Roman"/>
        </w:rPr>
        <w:t>)</w:t>
      </w:r>
      <w:r w:rsidRPr="005C659F">
        <w:rPr>
          <w:rFonts w:ascii="Times New Roman" w:hAnsi="Times New Roman" w:cs="Times New Roman"/>
        </w:rPr>
        <w:t xml:space="preserve">. His successors continued this expansion, marking the extent of imperial territory through the construction of cities and temples, many of them in </w:t>
      </w:r>
      <w:r w:rsidRPr="00400F93">
        <w:rPr>
          <w:rFonts w:ascii="Times New Roman" w:hAnsi="Times New Roman" w:cs="Times New Roman"/>
        </w:rPr>
        <w:t>difficult</w:t>
      </w:r>
      <w:r>
        <w:rPr>
          <w:rFonts w:ascii="Times New Roman" w:hAnsi="Times New Roman" w:cs="Times New Roman"/>
        </w:rPr>
        <w:t>-</w:t>
      </w:r>
      <w:r w:rsidRPr="00400F93">
        <w:rPr>
          <w:rFonts w:ascii="Times New Roman" w:hAnsi="Times New Roman" w:cs="Times New Roman"/>
        </w:rPr>
        <w:t>to</w:t>
      </w:r>
      <w:r>
        <w:rPr>
          <w:rFonts w:ascii="Times New Roman" w:hAnsi="Times New Roman" w:cs="Times New Roman"/>
        </w:rPr>
        <w:t>-</w:t>
      </w:r>
      <w:r w:rsidRPr="00400F93">
        <w:rPr>
          <w:rFonts w:ascii="Times New Roman" w:hAnsi="Times New Roman" w:cs="Times New Roman"/>
        </w:rPr>
        <w:t>access locations</w:t>
      </w:r>
      <w:r w:rsidR="006C57AC">
        <w:rPr>
          <w:rFonts w:ascii="Times New Roman" w:hAnsi="Times New Roman" w:cs="Times New Roman"/>
        </w:rPr>
        <w:t xml:space="preserve"> (Coe 2003)</w:t>
      </w:r>
      <w:r w:rsidRPr="005C659F">
        <w:rPr>
          <w:rFonts w:ascii="Times New Roman" w:hAnsi="Times New Roman" w:cs="Times New Roman"/>
        </w:rPr>
        <w:t>, such as Preah Vihear</w:t>
      </w:r>
      <w:r>
        <w:rPr>
          <w:rFonts w:ascii="Times New Roman" w:hAnsi="Times New Roman" w:cs="Times New Roman"/>
        </w:rPr>
        <w:t xml:space="preserve"> temple</w:t>
      </w:r>
      <w:r w:rsidR="00FF6D48">
        <w:rPr>
          <w:rFonts w:ascii="Times New Roman" w:hAnsi="Times New Roman" w:cs="Times New Roman"/>
        </w:rPr>
        <w:t xml:space="preserve"> (Figure 6)</w:t>
      </w:r>
      <w:r w:rsidR="006C57AC">
        <w:rPr>
          <w:rFonts w:ascii="Times New Roman" w:hAnsi="Times New Roman" w:cs="Times New Roman"/>
        </w:rPr>
        <w:t xml:space="preserve">, </w:t>
      </w:r>
      <w:r w:rsidRPr="005C659F">
        <w:rPr>
          <w:rFonts w:ascii="Times New Roman" w:hAnsi="Times New Roman" w:cs="Times New Roman"/>
        </w:rPr>
        <w:t xml:space="preserve">another UNESCO World Heritage site built atop the Dangrek </w:t>
      </w:r>
      <w:r>
        <w:rPr>
          <w:rFonts w:ascii="Times New Roman" w:hAnsi="Times New Roman" w:cs="Times New Roman"/>
        </w:rPr>
        <w:t>mountain range</w:t>
      </w:r>
      <w:r w:rsidR="00FF6D48">
        <w:rPr>
          <w:rFonts w:ascii="Times New Roman" w:hAnsi="Times New Roman" w:cs="Times New Roman"/>
        </w:rPr>
        <w:t xml:space="preserve">, </w:t>
      </w:r>
      <w:r w:rsidR="00FF6D48" w:rsidRPr="00A26EF9">
        <w:rPr>
          <w:rFonts w:ascii="Times New Roman" w:hAnsi="Times New Roman" w:cs="Times New Roman"/>
        </w:rPr>
        <w:t>developed through successive phases of construction and royal patronage</w:t>
      </w:r>
      <w:r w:rsidR="00FF6D48">
        <w:rPr>
          <w:rFonts w:ascii="Times New Roman" w:hAnsi="Times New Roman" w:cs="Times New Roman"/>
        </w:rPr>
        <w:t>.</w:t>
      </w:r>
      <w:r>
        <w:rPr>
          <w:rFonts w:ascii="Times New Roman" w:hAnsi="Times New Roman" w:cs="Times New Roman"/>
        </w:rPr>
        <w:t xml:space="preserve"> </w:t>
      </w:r>
      <w:r w:rsidR="0011663A" w:rsidRPr="0011663A">
        <w:rPr>
          <w:rFonts w:ascii="Times New Roman" w:hAnsi="Times New Roman" w:cs="Times New Roman"/>
        </w:rPr>
        <w:t xml:space="preserve">The Khmer term </w:t>
      </w:r>
      <w:r w:rsidR="0011663A" w:rsidRPr="0011663A">
        <w:rPr>
          <w:rFonts w:ascii="Times New Roman" w:hAnsi="Times New Roman" w:cs="Times New Roman"/>
          <w:i/>
          <w:iCs/>
        </w:rPr>
        <w:t>preah</w:t>
      </w:r>
      <w:r w:rsidR="0011663A">
        <w:rPr>
          <w:rFonts w:ascii="Times New Roman" w:hAnsi="Times New Roman" w:cs="Times New Roman"/>
          <w:i/>
          <w:iCs/>
        </w:rPr>
        <w:t xml:space="preserve"> </w:t>
      </w:r>
      <w:r w:rsidR="0011663A" w:rsidRPr="0011663A">
        <w:rPr>
          <w:rFonts w:ascii="Times New Roman" w:hAnsi="Times New Roman" w:cs="Times New Roman"/>
        </w:rPr>
        <w:t>(</w:t>
      </w:r>
      <w:r w:rsidR="0011663A" w:rsidRPr="0011663A">
        <w:rPr>
          <w:rFonts w:ascii="Leelawadee UI" w:hAnsi="Leelawadee UI" w:cs="Leelawadee UI"/>
        </w:rPr>
        <w:t>ព្រះ</w:t>
      </w:r>
      <w:r w:rsidR="0011663A" w:rsidRPr="0011663A">
        <w:rPr>
          <w:rFonts w:ascii="Times New Roman" w:hAnsi="Times New Roman" w:cs="Times New Roman"/>
        </w:rPr>
        <w:t>)</w:t>
      </w:r>
      <w:r w:rsidR="0011663A">
        <w:rPr>
          <w:rFonts w:ascii="Times New Roman" w:hAnsi="Times New Roman" w:cs="Times New Roman"/>
        </w:rPr>
        <w:t xml:space="preserve"> is  </w:t>
      </w:r>
      <w:r w:rsidR="00963F0E">
        <w:rPr>
          <w:rFonts w:ascii="Times New Roman" w:hAnsi="Times New Roman" w:cs="Times New Roman"/>
        </w:rPr>
        <w:t>attributed to</w:t>
      </w:r>
      <w:r w:rsidR="0011663A" w:rsidRPr="0011663A">
        <w:rPr>
          <w:rFonts w:ascii="Times New Roman" w:hAnsi="Times New Roman" w:cs="Times New Roman"/>
        </w:rPr>
        <w:t xml:space="preserve"> sacred or venerable persons, objects, and places</w:t>
      </w:r>
      <w:r w:rsidR="0011663A">
        <w:rPr>
          <w:rFonts w:ascii="Times New Roman" w:hAnsi="Times New Roman" w:cs="Times New Roman"/>
        </w:rPr>
        <w:t>.</w:t>
      </w:r>
    </w:p>
    <w:p w14:paraId="519C1D4D" w14:textId="5FF921B6" w:rsidR="009C3B7E" w:rsidRDefault="00232D5E"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4B484BCF">
                <wp:simplePos x="0" y="0"/>
                <wp:positionH relativeFrom="column">
                  <wp:posOffset>3191510</wp:posOffset>
                </wp:positionH>
                <wp:positionV relativeFrom="paragraph">
                  <wp:posOffset>78105</wp:posOffset>
                </wp:positionV>
                <wp:extent cx="3003550" cy="2398395"/>
                <wp:effectExtent l="0" t="0" r="0" b="1905"/>
                <wp:wrapNone/>
                <wp:docPr id="1666740763" name="Agrupar 13"/>
                <wp:cNvGraphicFramePr/>
                <a:graphic xmlns:a="http://schemas.openxmlformats.org/drawingml/2006/main">
                  <a:graphicData uri="http://schemas.microsoft.com/office/word/2010/wordprocessingGroup">
                    <wpg:wgp>
                      <wpg:cNvGrpSpPr/>
                      <wpg:grpSpPr>
                        <a:xfrm>
                          <a:off x="0" y="0"/>
                          <a:ext cx="3003550" cy="2398395"/>
                          <a:chOff x="0" y="88907"/>
                          <a:chExt cx="3003900" cy="2398619"/>
                        </a:xfrm>
                      </wpg:grpSpPr>
                      <wps:wsp>
                        <wps:cNvPr id="229414355" name="Caixa de Texto 2"/>
                        <wps:cNvSpPr txBox="1"/>
                        <wps:spPr>
                          <a:xfrm>
                            <a:off x="1011382" y="88907"/>
                            <a:ext cx="1992518" cy="1117704"/>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C17019D" id="Agrupar 13" o:spid="_x0000_s1031" style="position:absolute;left:0;text-align:left;margin-left:251.3pt;margin-top:6.15pt;width:236.5pt;height:188.85pt;z-index:251669504;mso-height-relative:margin" coordorigin=",889" coordsize="30039,23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9kGwMAAE8LAAAOAAAAZHJzL2Uyb0RvYy54bWzsVktP3DAQvlfqf7B8L4nz2DxEFm1pQZUQ&#10;IEHF2es4u5GS2LW9JPTXd+xsdhfKpfSBVHFx7Bl7PPPNNxMfnwxtg+650rXoCkyOfIx4x0RZd6sC&#10;f709+5BipA3tStqIjhf4gWt8Mn//7riXOQ/EWjQlVwiMdDrvZYHXxsjc8zRb85bqIyF5B8pKqJYa&#10;WKqVVyrag/W28QLfn3m9UKVUgnGtQfppVOK5s19VnJmrqtLcoKbA4Jtxo3Lj0o7e/JjmK0XlumZb&#10;N+gLvGhp3cGlO1OfqKFoo+qfTLU1U0KLyhwx0XqiqmrGXQwQDfGfRHOuxEa6WFZ5v5I7mADaJzi9&#10;2Cy7vD9X8kZeK0CilyvAwq1sLEOlWvsFL9HgIHvYQcYHgxgIQ98P4xiQZaALwiwNs3gEla0B+f25&#10;NM38ZNJ8Pjid+QenZySze7zpcu+RS70Ekug9Dvr3cLhZU8kdvDoHHK4VqksIIsgiEkFQGHW0Bcqe&#10;0nqgqOToFoIWKLAOWk/giMUNmeGjACTIJNcgfAY+4hMSpgFGANQBGBOQJMuCmEC1WCAJIUniR4+g&#10;oLlU2pxz0SI7KbACcjvO0fsLbUbUpi32/k6c1U0Dcpo3HeoLPAshUY80gHPTAdw2nNFtOzPDcnBQ&#10;OAesZCnKB4hUibF+tGRnNfhwQbW5pgoKBlIITcBcwVA1Au4S2xlGa6G+Pye3+yF/oMWohwIssP62&#10;oYpj1HzpILMZiSJbsW4RxUkAC3WoWR5quk17KqDGCbQbydzU7jfNNK2UaO+gVyzsraCiHYO7C2ym&#10;6akZ2wL0GsYXC7cJalRSc9HdSGZNW+wswrfDHVVymwYDGbwUE5do/iQb494R9cXGiKp2qdqjuoUf&#10;eD3S6q8TPIyCKA38CLj2ZwmepH7oZ47gBPIVZa4kaL6jeBD4STQbKZ6RGDrHazPcObDPxRvD/wuG&#10;kyz1szSLbbd9luLkl5r4yApCghmYdU3g0R8xAh4T1yr3VJ8lwP5oZHqUxFByr8302fR7euvl/6aX&#10;u6cLvNrca2b7wrTPwsO16/37d/D8BwAAAP//AwBQSwMEFAAGAAgAAAAhAChq9oPgAAAACgEAAA8A&#10;AABkcnMvZG93bnJldi54bWxMj8FKw0AQhu+C77CM4M3uJiHVxmxKKeqpCLaCeJsm0yQ0uxuy2yR9&#10;e8eTHmf+j3++ydez6cRIg2+d1RAtFAiypataW2v4PLw+PIHwAW2FnbOk4Uoe1sXtTY5Z5Sb7QeM+&#10;1IJLrM9QQxNCn0npy4YM+oXryXJ2coPBwONQy2rAictNJ2OlltJga/lCgz1tGyrP+4vR8DbhtEmi&#10;l3F3Pm2v34f0/WsXkdb3d/PmGUSgOfzB8KvP6lCw09FdbOVFpyFV8ZJRDuIEBAOrx5QXRw3JSimQ&#10;RS7/v1D8AAAA//8DAFBLAQItABQABgAIAAAAIQC2gziS/gAAAOEBAAATAAAAAAAAAAAAAAAAAAAA&#10;AABbQ29udGVudF9UeXBlc10ueG1sUEsBAi0AFAAGAAgAAAAhADj9If/WAAAAlAEAAAsAAAAAAAAA&#10;AAAAAAAALwEAAF9yZWxzLy5yZWxzUEsBAi0AFAAGAAgAAAAhAFEcr2QbAwAATwsAAA4AAAAAAAAA&#10;AAAAAAAALgIAAGRycy9lMm9Eb2MueG1sUEsBAi0AFAAGAAgAAAAhAChq9oPgAAAACgEAAA8AAAAA&#10;AAAAAAAAAAAAdQUAAGRycy9kb3ducmV2LnhtbFBLBQYAAAAABAAEAPMAAACCBgAAAAA=&#10;">
                <v:shape id="Caixa de Texto 2" o:spid="_x0000_s1032" type="#_x0000_t202" style="position:absolute;left:10113;top:889;width:19926;height:11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9C3B7E">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141E5BD" w14:textId="77777777" w:rsidR="00FF6D48" w:rsidRDefault="009C3B7E" w:rsidP="009A31C0">
      <w:pPr>
        <w:pStyle w:val="Legenda"/>
        <w:spacing w:after="0"/>
        <w:jc w:val="both"/>
        <w:rPr>
          <w:rFonts w:ascii="Times New Roman" w:hAnsi="Times New Roman" w:cs="Times New Roman"/>
          <w:b/>
          <w:bCs/>
          <w:i w:val="0"/>
          <w:iCs w:val="0"/>
          <w:color w:val="auto"/>
        </w:rPr>
      </w:pPr>
      <w:bookmarkStart w:id="18" w:name="_Toc232009001"/>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w:t>
      </w:r>
      <w:r w:rsidR="00FF6D48">
        <w:rPr>
          <w:rFonts w:ascii="Times New Roman" w:hAnsi="Times New Roman" w:cs="Times New Roman"/>
          <w:b/>
          <w:bCs/>
          <w:i w:val="0"/>
          <w:iCs w:val="0"/>
          <w:color w:val="auto"/>
        </w:rPr>
        <w:t xml:space="preserve"> UNESCO Site</w:t>
      </w:r>
      <w:r w:rsidRPr="009C3B7E">
        <w:rPr>
          <w:rFonts w:ascii="Times New Roman" w:hAnsi="Times New Roman" w:cs="Times New Roman"/>
          <w:b/>
          <w:bCs/>
          <w:i w:val="0"/>
          <w:iCs w:val="0"/>
          <w:color w:val="auto"/>
        </w:rPr>
        <w:t xml:space="preserve">. </w:t>
      </w:r>
    </w:p>
    <w:p w14:paraId="3A9421A8" w14:textId="201D5B3D" w:rsidR="009C3B7E" w:rsidRDefault="009C3B7E" w:rsidP="009A31C0">
      <w:pPr>
        <w:pStyle w:val="Legenda"/>
        <w:spacing w:after="0"/>
        <w:jc w:val="both"/>
      </w:pPr>
      <w:r w:rsidRPr="009C3B7E">
        <w:rPr>
          <w:rFonts w:ascii="Times New Roman" w:hAnsi="Times New Roman" w:cs="Times New Roman"/>
          <w:b/>
          <w:bCs/>
          <w:i w:val="0"/>
          <w:iCs w:val="0"/>
          <w:color w:val="auto"/>
        </w:rPr>
        <w:t>Source:</w:t>
      </w:r>
      <w:bookmarkEnd w:id="18"/>
      <w:r w:rsidRPr="009C3B7E">
        <w:rPr>
          <w:rFonts w:ascii="Times New Roman" w:hAnsi="Times New Roman" w:cs="Times New Roman"/>
          <w:b/>
          <w:bCs/>
          <w:i w:val="0"/>
          <w:iCs w:val="0"/>
          <w:color w:val="auto"/>
        </w:rPr>
        <w:t xml:space="preserve"> Data from UNESCO; ESRI Satellite / Created by author</w:t>
      </w:r>
      <w:r w:rsidRPr="00F613F3">
        <w:t>.</w:t>
      </w:r>
    </w:p>
    <w:p w14:paraId="040A4B98" w14:textId="77777777" w:rsidR="009A31C0" w:rsidRPr="009A31C0" w:rsidRDefault="009A31C0" w:rsidP="009A31C0"/>
    <w:p w14:paraId="411DAB12" w14:textId="6A291350" w:rsidR="00FF6D48" w:rsidRPr="00A26EF9" w:rsidRDefault="00FF6D48"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region between the northern shores of the Tonlé Sap and the Kulen Range offered environmental conditions favorable to the development of increasingly extensive settlements and water-management systems. In the late ninth century, Yasovarman I established Yasodharapura in the Angkor region. The area subsequently remained the principal center of Angkorian political power for much of the following centuries (Coe, 2003).</w:t>
      </w:r>
    </w:p>
    <w:p w14:paraId="4F804BD9" w14:textId="7E626B86" w:rsidR="00FF6D48" w:rsidRDefault="00FF6D48" w:rsidP="00963F0E">
      <w:pPr>
        <w:spacing w:line="360" w:lineRule="auto"/>
        <w:ind w:firstLine="720"/>
        <w:jc w:val="both"/>
        <w:rPr>
          <w:rFonts w:ascii="Times New Roman" w:hAnsi="Times New Roman" w:cs="Times New Roman"/>
        </w:rPr>
      </w:pPr>
      <w:r w:rsidRPr="00A26EF9">
        <w:rPr>
          <w:rFonts w:ascii="Times New Roman" w:hAnsi="Times New Roman" w:cs="Times New Roman"/>
        </w:rPr>
        <w:t>The development of Angkor should consequently not be understood as the construction of a single compact city. Rather, successive rulers established temples, reservoirs, royal compounds, roads, and settlements across an extensive anthropogenic landscape. Changes in political authority could produce new centers of monumental construction without necessarily eliminating earlier ones. This pattern is particularly visible in the temporary relocation of royal power to Koh Ker during the tenth century.</w:t>
      </w:r>
    </w:p>
    <w:p w14:paraId="36EB3E35" w14:textId="144BD9E9" w:rsidR="00633F37" w:rsidRDefault="00FF6D48" w:rsidP="00963F0E">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In </w:t>
      </w:r>
      <w:r w:rsidR="00633F37" w:rsidRPr="00C2209F">
        <w:rPr>
          <w:rFonts w:ascii="Times New Roman" w:hAnsi="Times New Roman" w:cs="Times New Roman"/>
        </w:rPr>
        <w:t>a brief interval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7F6A6C">
        <w:rPr>
          <w:rFonts w:ascii="Times New Roman" w:hAnsi="Times New Roman" w:cs="Times New Roman"/>
        </w:rPr>
        <w:t>7</w:t>
      </w:r>
      <w:r w:rsidR="00633F37">
        <w:rPr>
          <w:rFonts w:ascii="Times New Roman" w:hAnsi="Times New Roman" w:cs="Times New Roman"/>
        </w:rPr>
        <w:t>)</w:t>
      </w:r>
      <w:r w:rsidR="00633F37" w:rsidRPr="00C2209F">
        <w:rPr>
          <w:rFonts w:ascii="Times New Roman" w:hAnsi="Times New Roman" w:cs="Times New Roman"/>
        </w:rPr>
        <w:t xml:space="preserve"> by Jayavarman IV.</w:t>
      </w:r>
      <w:r>
        <w:rPr>
          <w:rFonts w:ascii="Times New Roman" w:hAnsi="Times New Roman" w:cs="Times New Roman"/>
        </w:rPr>
        <w:t xml:space="preserve"> </w:t>
      </w:r>
      <w:r w:rsidR="00633F37" w:rsidRPr="008A4A99">
        <w:rPr>
          <w:rFonts w:ascii="Times New Roman" w:hAnsi="Times New Roman" w:cs="Times New Roman"/>
        </w:rPr>
        <w:t>Koh Ker</w:t>
      </w:r>
      <w:r w:rsidR="00792239">
        <w:rPr>
          <w:rFonts w:ascii="Times New Roman" w:hAnsi="Times New Roman" w:cs="Times New Roman"/>
        </w:rPr>
        <w:t xml:space="preserve"> </w:t>
      </w:r>
      <w:r w:rsidR="00633F37"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sidR="00633F37">
        <w:rPr>
          <w:rFonts w:ascii="Times New Roman" w:hAnsi="Times New Roman" w:cs="Times New Roman"/>
        </w:rPr>
        <w:t>’s death</w:t>
      </w:r>
      <w:r w:rsidR="00633F37"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00633F37" w:rsidRPr="008A4A99">
        <w:rPr>
          <w:rFonts w:ascii="Times New Roman" w:hAnsi="Times New Roman" w:cs="Times New Roman"/>
        </w:rPr>
        <w:t>a large seven-</w:t>
      </w:r>
      <w:r w:rsidR="00633F37">
        <w:rPr>
          <w:rFonts w:ascii="Times New Roman" w:hAnsi="Times New Roman" w:cs="Times New Roman"/>
        </w:rPr>
        <w:t>stepped</w:t>
      </w:r>
      <w:r w:rsidR="00633F37"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sidR="00633F37">
        <w:rPr>
          <w:rFonts w:ascii="Times New Roman" w:hAnsi="Times New Roman" w:cs="Times New Roman"/>
        </w:rPr>
        <w:t xml:space="preserve"> the lower</w:t>
      </w:r>
      <w:r w:rsidR="00633F37" w:rsidRPr="008A4A99">
        <w:rPr>
          <w:rFonts w:ascii="Times New Roman" w:hAnsi="Times New Roman" w:cs="Times New Roman"/>
        </w:rPr>
        <w:t xml:space="preserve"> </w:t>
      </w:r>
      <w:r w:rsidR="00633F37">
        <w:rPr>
          <w:rFonts w:ascii="Times New Roman" w:hAnsi="Times New Roman" w:cs="Times New Roman"/>
        </w:rPr>
        <w:t>Angkor</w:t>
      </w:r>
      <w:r w:rsidR="002754BD">
        <w:rPr>
          <w:rFonts w:ascii="Times New Roman" w:hAnsi="Times New Roman" w:cs="Times New Roman"/>
        </w:rPr>
        <w:t xml:space="preserve"> city</w:t>
      </w:r>
      <w:r w:rsidR="00633F37" w:rsidRPr="0087657A">
        <w:rPr>
          <w:rFonts w:ascii="Times New Roman" w:hAnsi="Times New Roman" w:cs="Times New Roman"/>
        </w:rPr>
        <w:t xml:space="preserve"> </w:t>
      </w:r>
      <w:r w:rsidR="00633F37" w:rsidRPr="008A4A99">
        <w:rPr>
          <w:rFonts w:ascii="Times New Roman" w:hAnsi="Times New Roman" w:cs="Times New Roman"/>
        </w:rPr>
        <w:t xml:space="preserve">(Coe 2003). Another consequence of its relative isolation is the large number of </w:t>
      </w:r>
      <w:r w:rsidR="004D0125">
        <w:rPr>
          <w:rFonts w:ascii="Times New Roman" w:hAnsi="Times New Roman" w:cs="Times New Roman"/>
        </w:rPr>
        <w:t>preserved</w:t>
      </w:r>
      <w:r w:rsidR="00633F37">
        <w:rPr>
          <w:rFonts w:ascii="Times New Roman" w:hAnsi="Times New Roman" w:cs="Times New Roman"/>
        </w:rPr>
        <w:t xml:space="preserve"> sandstone </w:t>
      </w:r>
      <w:r w:rsidR="00633F37" w:rsidRPr="008A4A99">
        <w:rPr>
          <w:rFonts w:ascii="Times New Roman" w:hAnsi="Times New Roman" w:cs="Times New Roman"/>
        </w:rPr>
        <w:t>sculptures recovered during</w:t>
      </w:r>
      <w:r w:rsidR="004D0125">
        <w:rPr>
          <w:rFonts w:ascii="Times New Roman" w:hAnsi="Times New Roman" w:cs="Times New Roman"/>
        </w:rPr>
        <w:t xml:space="preserve"> early</w:t>
      </w:r>
      <w:r w:rsidR="00633F37" w:rsidRPr="008A4A99">
        <w:rPr>
          <w:rFonts w:ascii="Times New Roman" w:hAnsi="Times New Roman" w:cs="Times New Roman"/>
        </w:rPr>
        <w:t xml:space="preserve"> </w:t>
      </w:r>
      <w:r w:rsidR="004D0125">
        <w:rPr>
          <w:rFonts w:ascii="Times New Roman" w:hAnsi="Times New Roman" w:cs="Times New Roman"/>
        </w:rPr>
        <w:t>twentieth</w:t>
      </w:r>
      <w:r w:rsidR="00633F37" w:rsidRPr="008A4A99">
        <w:rPr>
          <w:rFonts w:ascii="Times New Roman" w:hAnsi="Times New Roman" w:cs="Times New Roman"/>
        </w:rPr>
        <w:t xml:space="preserve">-century expeditions by the </w:t>
      </w:r>
      <w:r w:rsidR="00633F37" w:rsidRPr="00E7097A">
        <w:rPr>
          <w:rFonts w:ascii="Times New Roman" w:hAnsi="Times New Roman" w:cs="Times New Roman"/>
          <w:i/>
          <w:iCs/>
        </w:rPr>
        <w:t>École Française d’Extrême-Orient</w:t>
      </w:r>
      <w:r w:rsidR="00633F37" w:rsidRPr="008A4A99">
        <w:rPr>
          <w:rFonts w:ascii="Times New Roman" w:hAnsi="Times New Roman" w:cs="Times New Roman"/>
        </w:rPr>
        <w:t xml:space="preserve"> (EFEO),</w:t>
      </w:r>
      <w:r w:rsidR="00633F37">
        <w:rPr>
          <w:rFonts w:ascii="Times New Roman" w:hAnsi="Times New Roman" w:cs="Times New Roman"/>
        </w:rPr>
        <w:t xml:space="preserve"> an abundant material</w:t>
      </w:r>
      <w:r w:rsidR="00633F37" w:rsidRPr="008A4A99">
        <w:rPr>
          <w:rFonts w:ascii="Times New Roman" w:hAnsi="Times New Roman" w:cs="Times New Roman"/>
        </w:rPr>
        <w:t xml:space="preserve"> due to its proximity to the sandstone quarries that supplied Angkor</w:t>
      </w:r>
      <w:r w:rsidR="00633F37">
        <w:rPr>
          <w:rFonts w:ascii="Times New Roman" w:hAnsi="Times New Roman" w:cs="Times New Roman"/>
        </w:rPr>
        <w:t xml:space="preserve">, </w:t>
      </w:r>
      <w:r w:rsidR="00633F37" w:rsidRPr="00E42F67">
        <w:rPr>
          <w:rFonts w:ascii="Times New Roman" w:hAnsi="Times New Roman" w:cs="Times New Roman"/>
        </w:rPr>
        <w:t>which used sandstone as a replacement for brick</w:t>
      </w:r>
      <w:r w:rsidR="00633F37">
        <w:rPr>
          <w:rFonts w:ascii="Times New Roman" w:hAnsi="Times New Roman" w:cs="Times New Roman"/>
        </w:rPr>
        <w:t xml:space="preserve"> </w:t>
      </w:r>
      <w:r w:rsidR="00633F37"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170C13FE">
                <wp:simplePos x="0" y="0"/>
                <wp:positionH relativeFrom="column">
                  <wp:posOffset>4055110</wp:posOffset>
                </wp:positionH>
                <wp:positionV relativeFrom="paragraph">
                  <wp:posOffset>80645</wp:posOffset>
                </wp:positionV>
                <wp:extent cx="1992518" cy="2406963"/>
                <wp:effectExtent l="0" t="0" r="0" b="0"/>
                <wp:wrapNone/>
                <wp:docPr id="2055337675" name="Agrupar 16"/>
                <wp:cNvGraphicFramePr/>
                <a:graphic xmlns:a="http://schemas.openxmlformats.org/drawingml/2006/main">
                  <a:graphicData uri="http://schemas.microsoft.com/office/word/2010/wordprocessingGroup">
                    <wpg:wgp>
                      <wpg:cNvGrpSpPr/>
                      <wpg:grpSpPr>
                        <a:xfrm>
                          <a:off x="0" y="0"/>
                          <a:ext cx="1992518" cy="2406963"/>
                          <a:chOff x="0" y="63500"/>
                          <a:chExt cx="1992518" cy="24069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63500"/>
                            <a:ext cx="1992518" cy="1371600"/>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3pt;margin-top:6.35pt;width:156.9pt;height:189.5pt;z-index:251673600;mso-height-relative:margin" coordorigin=",635" coordsize="19925,24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anazgIAAF4IAAAOAAAAZHJzL2Uyb0RvYy54bWzslltP2zAUx98n7TtYfh+5tKQXkaKODTQJ&#10;ARJMPLuO00RKbM92Sdin399OWzqGNIndXvbi2j6+nPM7f5/05LRvG/IgjK2VzGlyFFMiJFdFLdc5&#10;/Xx3/m5KiXVMFqxRUuT0UVh6unj75qTTc5GqSjWFMASHSDvvdE4r5/Q8iiyvRMvskdJCwlgq0zKH&#10;oVlHhWEdTm+bKI3jLOqUKbRRXFiL2Q+DkS7C+WUpuLsuSyscaXIK31xoTWhXvo0WJ2y+NkxXNd+6&#10;wV7hRctqiUv3R31gjpGNqX84qq25UVaV7oirNlJlWXMRYkA0SfwsmgujNjrEsp53a73HBLTPOL36&#10;WH71cGH0rb4xINHpNViEkY+lL03rf+El6QOyxz0y0TvCMZnMZulxgiRz2NJxnM2y0QCVVyD/tC8b&#10;Hcdb3Lz6+JPd0e7y6DuXOg2R2CcO9tc43FZMi4DXzsHhxpC6yGk2mY1HWeJjkqyFZM9Y3TNSCHKH&#10;oBVJfXjeE2zx3Ijr3ytPYjdvMfkCvkkGvUKC4JTM0mSabjntSaZpNk2xwJM8Hk+zccC1R8Hm2lh3&#10;IVRLfCenBuIOmmMPl9bBKSzdLfH3S3VeN00QeCNJh8iQgrBhb8GORmKjD2dw2/dcv+oDiskupJUq&#10;HhGpUcP7sZqf1/Dhkll3wwweDNxGEXDXaMpG4S617VFSKfP1pXm/HvmDlZIODzCn9suGGUFJ80ki&#10;s7NkDALEhcH4eOLRmEPL6tAiN+2ZwhtPUG40D12/3jW7bmlUe49asfS3wsQkx905dbvumRvKAmoN&#10;F8tlWIQ3qpm7lLea+6M9VU/4rr9nRm/T4JDAK7XTEps/y8awdsjHcuNUWYdUec4D1S1+6HqQ1R8X&#10;eBpno8k4ToHqtwocUKHcg3e+V/ZhjUhGkyQbKsG/lPb0v7T/rrRDJcdHLJSp7QfXfyUPx+EpPP0t&#10;WHwDAAD//wMAUEsDBBQABgAIAAAAIQD6dlQB4gAAAAoBAAAPAAAAZHJzL2Rvd25yZXYueG1sTI9N&#10;S8NAEIbvgv9hGcGb3XzYtI3ZlFLUUynYCuJtmkyT0OxsyG6T9N+7nvQ4vA/v+0y2nnQrBuptY1hB&#10;OAtAEBembLhS8Hl8e1qCsA65xNYwKbiRhXV+f5dhWpqRP2g4uEr4ErYpKqid61IpbVGTRjszHbHP&#10;zqbX6PzZV7LscfTlupVRECRSY8N+ocaOtjUVl8NVK3gfcdzE4euwu5y3t+/jfP+1C0mpx4dp8wLC&#10;0eT+YPjV9+qQe6eTuXJpRasgiZeJR30QLUB4YDWPnkGcFMSrcAEyz+T/F/IfAAAA//8DAFBLAQIt&#10;ABQABgAIAAAAIQC2gziS/gAAAOEBAAATAAAAAAAAAAAAAAAAAAAAAABbQ29udGVudF9UeXBlc10u&#10;eG1sUEsBAi0AFAAGAAgAAAAhADj9If/WAAAAlAEAAAsAAAAAAAAAAAAAAAAALwEAAF9yZWxzLy5y&#10;ZWxzUEsBAi0AFAAGAAgAAAAhACoBqdrOAgAAXggAAA4AAAAAAAAAAAAAAAAALgIAAGRycy9lMm9E&#10;b2MueG1sUEsBAi0AFAAGAAgAAAAhAPp2VAHiAAAACgEAAA8AAAAAAAAAAAAAAAAAKAUAAGRycy9k&#10;b3ducmV2LnhtbFBLBQYAAAAABAAEAPMAAAA3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top:635;width:19925;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0FF06A92" w:rsidR="00792239" w:rsidRPr="00792239" w:rsidRDefault="00792239" w:rsidP="00792239">
      <w:pPr>
        <w:pStyle w:val="Legenda"/>
        <w:spacing w:after="0"/>
        <w:jc w:val="both"/>
        <w:rPr>
          <w:rFonts w:ascii="Times New Roman" w:hAnsi="Times New Roman" w:cs="Times New Roman"/>
          <w:b/>
          <w:bCs/>
          <w:i w:val="0"/>
          <w:iCs w:val="0"/>
          <w:color w:val="auto"/>
        </w:rPr>
      </w:pPr>
      <w:bookmarkStart w:id="19" w:name="_Toc232009002"/>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9"/>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624664CD" w14:textId="2297FDE3" w:rsidR="0079223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Following the death of Jayavarman IV in 941, royal power returned to the Angkor region. Rajendravarman II (r. 944–968) subsequently consolidated royal authority at Angkor and sponsored important religious and architectural projects. One of the most significant monuments of the later tenth century is Banteay Sre</w:t>
      </w:r>
      <w:r>
        <w:rPr>
          <w:rFonts w:ascii="Times New Roman" w:hAnsi="Times New Roman" w:cs="Times New Roman"/>
        </w:rPr>
        <w:t xml:space="preserve">i </w:t>
      </w:r>
      <w:r w:rsidRPr="00560788">
        <w:rPr>
          <w:rFonts w:ascii="Times New Roman" w:hAnsi="Times New Roman" w:cs="Times New Roman"/>
        </w:rPr>
        <w:t>(see Figure</w:t>
      </w:r>
      <w:r>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A26EF9">
        <w:rPr>
          <w:rFonts w:ascii="Times New Roman" w:hAnsi="Times New Roman" w:cs="Times New Roman"/>
        </w:rPr>
        <w:t>consecrated in 967 and associated principally with the Brahman Yaj</w:t>
      </w:r>
      <w:r>
        <w:rPr>
          <w:rFonts w:ascii="Times New Roman" w:hAnsi="Times New Roman" w:cs="Times New Roman"/>
        </w:rPr>
        <w:t>n</w:t>
      </w:r>
      <w:r w:rsidRPr="00A26EF9">
        <w:rPr>
          <w:rFonts w:ascii="Times New Roman" w:hAnsi="Times New Roman" w:cs="Times New Roman"/>
        </w:rPr>
        <w:t>avar</w:t>
      </w:r>
      <w:r>
        <w:rPr>
          <w:rFonts w:ascii="Times New Roman" w:hAnsi="Times New Roman" w:cs="Times New Roman"/>
        </w:rPr>
        <w:t>a</w:t>
      </w:r>
      <w:r w:rsidRPr="00A26EF9">
        <w:rPr>
          <w:rFonts w:ascii="Times New Roman" w:hAnsi="Times New Roman" w:cs="Times New Roman"/>
        </w:rPr>
        <w:t>ha, a high-ranking member of the royal court. Constructed primarily in reddish sandstone and distinguished by exceptionally elaborate carving, the temple demonstrates the participation of powerful non-royal elites in the production of the Angkorian sacred landscape.</w:t>
      </w:r>
      <w:r>
        <w:rPr>
          <w:rFonts w:ascii="Times New Roman" w:hAnsi="Times New Roman" w:cs="Times New Roman"/>
        </w:rPr>
        <w:t xml:space="preserve"> </w:t>
      </w:r>
      <w:r w:rsidR="00792239">
        <w:rPr>
          <w:rFonts w:ascii="Times New Roman" w:hAnsi="Times New Roman" w:cs="Times New Roman"/>
        </w:rPr>
        <w:t>(Coe 2003)</w:t>
      </w:r>
      <w:r w:rsidR="00792239" w:rsidRPr="00560788">
        <w:rPr>
          <w:rFonts w:ascii="Times New Roman" w:hAnsi="Times New Roman" w:cs="Times New Roman"/>
        </w:rPr>
        <w:t>.</w:t>
      </w:r>
    </w:p>
    <w:p w14:paraId="04BD63D0" w14:textId="77777777" w:rsidR="00F64E62" w:rsidRDefault="00F64E62" w:rsidP="00F64E62">
      <w:pPr>
        <w:spacing w:after="120" w:line="360" w:lineRule="auto"/>
        <w:ind w:firstLine="720"/>
        <w:jc w:val="both"/>
        <w:rPr>
          <w:rFonts w:ascii="Times New Roman" w:hAnsi="Times New Roman" w:cs="Times New Roman"/>
        </w:rPr>
      </w:pP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lastRenderedPageBreak/>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0" w:name="_Toc23200900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0"/>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4B129ED" w14:textId="77777777" w:rsidR="00F64E62" w:rsidRDefault="00F64E62" w:rsidP="00792239">
      <w:pPr>
        <w:spacing w:line="360" w:lineRule="auto"/>
        <w:ind w:firstLine="720"/>
        <w:jc w:val="both"/>
        <w:rPr>
          <w:rFonts w:ascii="Times New Roman" w:hAnsi="Times New Roman" w:cs="Times New Roman"/>
          <w:b/>
          <w:bCs/>
        </w:rPr>
      </w:pPr>
    </w:p>
    <w:p w14:paraId="61C13280" w14:textId="77777777" w:rsidR="00F64E62" w:rsidRPr="00A26EF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During the eleventh and twelfth centuries, Angkorian political influence expanded across substantial areas of mainland Southeast Asia, while monumental construction and hydraulic infrastructure continued to transform the Angkor region. Royal foundations increasingly expressed relationships among political authority, religious cosmology, monumental architecture, and landscape organization.</w:t>
      </w:r>
    </w:p>
    <w:p w14:paraId="4BBB4346" w14:textId="70D4E46E" w:rsidR="00F64E62"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One of the most prominent examples is Angkor Wat</w:t>
      </w:r>
      <w:r>
        <w:rPr>
          <w:rFonts w:ascii="Times New Roman" w:hAnsi="Times New Roman" w:cs="Times New Roman"/>
        </w:rPr>
        <w:t xml:space="preserve"> (Figure 9 and 10)</w:t>
      </w:r>
      <w:r w:rsidRPr="00A26EF9">
        <w:rPr>
          <w:rFonts w:ascii="Times New Roman" w:hAnsi="Times New Roman" w:cs="Times New Roman"/>
        </w:rPr>
        <w:t xml:space="preserve">, commissioned during the reign of Suryavarman II in the first half of the twelfth century. </w:t>
      </w:r>
      <w:r w:rsidRPr="00F64E62">
        <w:rPr>
          <w:rFonts w:ascii="Times New Roman" w:hAnsi="Times New Roman" w:cs="Times New Roman"/>
        </w:rPr>
        <w:t xml:space="preserve">The term </w:t>
      </w:r>
      <w:r w:rsidRPr="00F64E62">
        <w:rPr>
          <w:rFonts w:ascii="Times New Roman" w:hAnsi="Times New Roman" w:cs="Times New Roman"/>
          <w:i/>
          <w:iCs/>
        </w:rPr>
        <w:t>wat</w:t>
      </w:r>
      <w:r>
        <w:rPr>
          <w:rFonts w:ascii="Times New Roman" w:hAnsi="Times New Roman" w:cs="Times New Roman"/>
          <w:i/>
          <w:iCs/>
        </w:rPr>
        <w:t xml:space="preserve"> </w:t>
      </w:r>
      <w:r w:rsidRPr="00F64E62">
        <w:rPr>
          <w:rFonts w:ascii="Times New Roman" w:hAnsi="Times New Roman" w:cs="Times New Roman"/>
        </w:rPr>
        <w:t>(</w:t>
      </w:r>
      <w:r w:rsidRPr="00F64E62">
        <w:rPr>
          <w:rFonts w:ascii="Leelawadee UI" w:hAnsi="Leelawadee UI" w:cs="Leelawadee UI"/>
        </w:rPr>
        <w:t>វត្ត</w:t>
      </w:r>
      <w:r w:rsidRPr="00F64E62">
        <w:rPr>
          <w:rFonts w:ascii="Times New Roman" w:hAnsi="Times New Roman" w:cs="Times New Roman"/>
        </w:rPr>
        <w:t xml:space="preserve">), used in Khmer for a Buddhist temple or monastery, forms part of the monument's modern name, although </w:t>
      </w:r>
      <w:r>
        <w:rPr>
          <w:rFonts w:ascii="Times New Roman" w:hAnsi="Times New Roman" w:cs="Times New Roman"/>
        </w:rPr>
        <w:t xml:space="preserve">it </w:t>
      </w:r>
      <w:r w:rsidRPr="00F64E62">
        <w:rPr>
          <w:rFonts w:ascii="Times New Roman" w:hAnsi="Times New Roman" w:cs="Times New Roman"/>
        </w:rPr>
        <w:t xml:space="preserve">was originally constructed as a Hindu temple dedicated to Vishnu. </w:t>
      </w:r>
      <w:r w:rsidRPr="00A26EF9">
        <w:rPr>
          <w:rFonts w:ascii="Times New Roman" w:hAnsi="Times New Roman" w:cs="Times New Roman"/>
        </w:rPr>
        <w:t>The temple complex</w:t>
      </w:r>
      <w:r>
        <w:rPr>
          <w:rFonts w:ascii="Times New Roman" w:hAnsi="Times New Roman" w:cs="Times New Roman"/>
        </w:rPr>
        <w:t xml:space="preserve"> is </w:t>
      </w:r>
      <w:r w:rsidRPr="00A26EF9">
        <w:rPr>
          <w:rFonts w:ascii="Times New Roman" w:hAnsi="Times New Roman" w:cs="Times New Roman"/>
        </w:rPr>
        <w:t>organized through concentric galleries, terraces, towers, causeways, and extensive sculptural decoration. Its bas-reliefs depict episodes from Hindu epics and mythology alongside representations of royal and military activity, while its architectural organization has conventionally been interpreted in relation to Mount Meru and Hindu cosmology (Coe, 2003).</w:t>
      </w:r>
    </w:p>
    <w:p w14:paraId="216BA56A" w14:textId="77777777"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The monument formed part of a much larger cultural landscape. Temples, barays, canals, roads, agricultural areas, and settlements were integrated into the broader Angkor region, demonstrating the scale at which human occupation transformed the environment. Coningham </w:t>
      </w:r>
      <w:r w:rsidRPr="009A6B7E">
        <w:rPr>
          <w:rFonts w:ascii="Times New Roman" w:hAnsi="Times New Roman" w:cs="Times New Roman"/>
          <w:i/>
          <w:iCs/>
        </w:rPr>
        <w:t xml:space="preserve">et al. </w:t>
      </w:r>
      <w:r w:rsidRPr="00A26EF9">
        <w:rPr>
          <w:rFonts w:ascii="Times New Roman" w:hAnsi="Times New Roman" w:cs="Times New Roman"/>
        </w:rPr>
        <w:t>(2007) describe this relationship between monumental construction, political organization, and landscape through the concept of a “theocratic landscape,” emphasizing that Angkorian religious architecture cannot be interpreted independently from the social and spatial systems surrounding it.</w:t>
      </w:r>
    </w:p>
    <w:p w14:paraId="48D1530B" w14:textId="77777777" w:rsidR="009A6B7E" w:rsidRDefault="009A6B7E" w:rsidP="00F64E62">
      <w:pPr>
        <w:spacing w:after="120" w:line="360" w:lineRule="auto"/>
        <w:ind w:firstLine="720"/>
        <w:jc w:val="both"/>
        <w:rPr>
          <w:rFonts w:ascii="Times New Roman" w:hAnsi="Times New Roman" w:cs="Times New Roman"/>
        </w:rPr>
      </w:pPr>
    </w:p>
    <w:p w14:paraId="33D1B6D6" w14:textId="77777777" w:rsidR="00F64E62" w:rsidRPr="00A26EF9" w:rsidRDefault="00F64E62" w:rsidP="00F64E62">
      <w:pPr>
        <w:spacing w:after="120" w:line="360" w:lineRule="auto"/>
        <w:ind w:firstLine="720"/>
        <w:jc w:val="both"/>
        <w:rPr>
          <w:rFonts w:ascii="Times New Roman" w:hAnsi="Times New Roman" w:cs="Times New Roman"/>
        </w:rPr>
      </w:pP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0CF51103" w:rsidR="00535C3F" w:rsidRDefault="00535C3F" w:rsidP="00535C3F">
      <w:pPr>
        <w:pStyle w:val="Legenda"/>
        <w:spacing w:after="0"/>
        <w:jc w:val="both"/>
        <w:rPr>
          <w:rFonts w:ascii="Times New Roman" w:hAnsi="Times New Roman" w:cs="Times New Roman"/>
          <w:b/>
          <w:bCs/>
          <w:i w:val="0"/>
          <w:iCs w:val="0"/>
          <w:color w:val="auto"/>
        </w:rPr>
      </w:pPr>
      <w:bookmarkStart w:id="21" w:name="_Toc232009004"/>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21"/>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2" w:name="_Toc23200900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2"/>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12AD7069" w14:textId="77777777"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stability was interrupted in 1177 when Cham forces attacked Angkor. Jayavarman VII subsequently defeated the Cham and consolidated royal authority, beginning one of the most intensive periods of monumental construction in Angkorian history (Coe, 2003). His reign is conventionally associated with the political and territorial zenith of the Angkorian state.</w:t>
      </w:r>
    </w:p>
    <w:p w14:paraId="1A244889" w14:textId="5BFB638A" w:rsidR="002E1B7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Jayavarman VII's architectural program included Angkor Thom and the Bayon, as well as </w:t>
      </w:r>
      <w:r>
        <w:rPr>
          <w:rFonts w:ascii="Times New Roman" w:hAnsi="Times New Roman" w:cs="Times New Roman"/>
        </w:rPr>
        <w:t xml:space="preserve">restoration of temples, </w:t>
      </w:r>
      <w:r w:rsidRPr="00A26EF9">
        <w:rPr>
          <w:rFonts w:ascii="Times New Roman" w:hAnsi="Times New Roman" w:cs="Times New Roman"/>
        </w:rPr>
        <w:t>roads, bridges, reservoirs, rest houses (</w:t>
      </w:r>
      <w:r w:rsidRPr="00A26EF9">
        <w:rPr>
          <w:rFonts w:ascii="Times New Roman" w:hAnsi="Times New Roman" w:cs="Times New Roman"/>
          <w:i/>
          <w:iCs/>
        </w:rPr>
        <w:t>Dharmasalas</w:t>
      </w:r>
      <w:r w:rsidRPr="00A26EF9">
        <w:rPr>
          <w:rFonts w:ascii="Times New Roman" w:hAnsi="Times New Roman" w:cs="Times New Roman"/>
        </w:rPr>
        <w:t xml:space="preserve">), and hospitals </w:t>
      </w:r>
      <w:r w:rsidRPr="00A26EF9">
        <w:rPr>
          <w:rFonts w:ascii="Times New Roman" w:hAnsi="Times New Roman" w:cs="Times New Roman"/>
        </w:rPr>
        <w:lastRenderedPageBreak/>
        <w:t>(</w:t>
      </w:r>
      <w:r w:rsidRPr="00A26EF9">
        <w:rPr>
          <w:rFonts w:ascii="Times New Roman" w:hAnsi="Times New Roman" w:cs="Times New Roman"/>
          <w:i/>
          <w:iCs/>
        </w:rPr>
        <w:t>Arogyasalas</w:t>
      </w:r>
      <w:r w:rsidRPr="00A26EF9">
        <w:rPr>
          <w:rFonts w:ascii="Times New Roman" w:hAnsi="Times New Roman" w:cs="Times New Roman"/>
        </w:rPr>
        <w:t>). The Bayon occupied the center of Angkor Thom</w:t>
      </w:r>
      <w:r w:rsidR="002E1B79">
        <w:rPr>
          <w:rFonts w:ascii="Times New Roman" w:hAnsi="Times New Roman" w:cs="Times New Roman"/>
        </w:rPr>
        <w:t xml:space="preserve">, a </w:t>
      </w:r>
      <w:r w:rsidR="002E1B79" w:rsidRPr="004B4841">
        <w:rPr>
          <w:rFonts w:ascii="Times New Roman" w:hAnsi="Times New Roman" w:cs="Times New Roman"/>
        </w:rPr>
        <w:t xml:space="preserve">temple with 54 towers bearing 216 </w:t>
      </w:r>
      <w:r w:rsidR="002E1B79" w:rsidRPr="00B72EBF">
        <w:rPr>
          <w:rFonts w:ascii="Times New Roman" w:hAnsi="Times New Roman" w:cs="Times New Roman"/>
          <w:i/>
          <w:iCs/>
        </w:rPr>
        <w:t>Avalokitesvara</w:t>
      </w:r>
      <w:r w:rsidR="002E1B79">
        <w:rPr>
          <w:rStyle w:val="Refdenotaderodap"/>
          <w:rFonts w:ascii="Times New Roman" w:hAnsi="Times New Roman" w:cs="Times New Roman"/>
        </w:rPr>
        <w:footnoteReference w:id="30"/>
      </w:r>
      <w:r w:rsidR="002E1B79" w:rsidRPr="004B4841">
        <w:rPr>
          <w:rFonts w:ascii="Times New Roman" w:hAnsi="Times New Roman" w:cs="Times New Roman"/>
        </w:rPr>
        <w:t xml:space="preserve"> faces</w:t>
      </w:r>
      <w:r w:rsidR="002E1B79">
        <w:rPr>
          <w:rFonts w:ascii="Times New Roman" w:hAnsi="Times New Roman" w:cs="Times New Roman"/>
        </w:rPr>
        <w:t xml:space="preserve"> sculpted in sandstone, </w:t>
      </w:r>
      <w:r w:rsidRPr="00A26EF9">
        <w:rPr>
          <w:rFonts w:ascii="Times New Roman" w:hAnsi="Times New Roman" w:cs="Times New Roman"/>
        </w:rPr>
        <w:t xml:space="preserve">associated with </w:t>
      </w:r>
      <w:r w:rsidRPr="009A6B7E">
        <w:rPr>
          <w:rFonts w:ascii="Times New Roman" w:hAnsi="Times New Roman" w:cs="Times New Roman"/>
          <w:i/>
          <w:iCs/>
        </w:rPr>
        <w:t>Mahayana</w:t>
      </w:r>
      <w:r>
        <w:rPr>
          <w:rStyle w:val="Refdenotaderodap"/>
          <w:rFonts w:ascii="Times New Roman" w:hAnsi="Times New Roman" w:cs="Times New Roman"/>
        </w:rPr>
        <w:footnoteReference w:id="31"/>
      </w:r>
      <w:r w:rsidR="002E1B79">
        <w:rPr>
          <w:rFonts w:ascii="Times New Roman" w:hAnsi="Times New Roman" w:cs="Times New Roman"/>
        </w:rPr>
        <w:t xml:space="preserve"> </w:t>
      </w:r>
      <w:r w:rsidRPr="00A26EF9">
        <w:rPr>
          <w:rFonts w:ascii="Times New Roman" w:hAnsi="Times New Roman" w:cs="Times New Roman"/>
        </w:rPr>
        <w:t>Buddhist ideology</w:t>
      </w:r>
      <w:r w:rsidR="002E1B79">
        <w:rPr>
          <w:rFonts w:ascii="Times New Roman" w:hAnsi="Times New Roman" w:cs="Times New Roman"/>
        </w:rPr>
        <w:t>.</w:t>
      </w:r>
      <w:r>
        <w:rPr>
          <w:rFonts w:ascii="Times New Roman" w:hAnsi="Times New Roman" w:cs="Times New Roman"/>
        </w:rPr>
        <w:t xml:space="preserve"> </w:t>
      </w:r>
      <w:r w:rsidRPr="004B4841">
        <w:rPr>
          <w:rFonts w:ascii="Times New Roman" w:hAnsi="Times New Roman" w:cs="Times New Roman"/>
        </w:rPr>
        <w:t>(Coe</w:t>
      </w:r>
      <w:r>
        <w:rPr>
          <w:rFonts w:ascii="Times New Roman" w:hAnsi="Times New Roman" w:cs="Times New Roman"/>
        </w:rPr>
        <w:t xml:space="preserve"> </w:t>
      </w:r>
      <w:r w:rsidRPr="004B4841">
        <w:rPr>
          <w:rFonts w:ascii="Times New Roman" w:hAnsi="Times New Roman" w:cs="Times New Roman"/>
        </w:rPr>
        <w:t xml:space="preserve">2003). </w:t>
      </w:r>
      <w:r w:rsidR="002E1B79" w:rsidRPr="00A26EF9">
        <w:rPr>
          <w:rFonts w:ascii="Times New Roman" w:hAnsi="Times New Roman" w:cs="Times New Roman"/>
        </w:rPr>
        <w:t>Jayavarman VII</w:t>
      </w:r>
      <w:r w:rsidR="002E1B79">
        <w:rPr>
          <w:rFonts w:ascii="Times New Roman" w:hAnsi="Times New Roman" w:cs="Times New Roman"/>
        </w:rPr>
        <w:t xml:space="preserve"> </w:t>
      </w:r>
      <w:r w:rsidR="002E1B79" w:rsidRPr="00AA69CE">
        <w:rPr>
          <w:rFonts w:ascii="Times New Roman" w:hAnsi="Times New Roman" w:cs="Times New Roman"/>
        </w:rPr>
        <w:t>thereby curb</w:t>
      </w:r>
      <w:r w:rsidR="002E1B79">
        <w:rPr>
          <w:rFonts w:ascii="Times New Roman" w:hAnsi="Times New Roman" w:cs="Times New Roman"/>
        </w:rPr>
        <w:t>ed</w:t>
      </w:r>
      <w:r w:rsidR="002E1B79" w:rsidRPr="00AA69CE">
        <w:rPr>
          <w:rFonts w:ascii="Times New Roman" w:hAnsi="Times New Roman" w:cs="Times New Roman"/>
        </w:rPr>
        <w:t xml:space="preserve"> the chaos of city-state independenc</w:t>
      </w:r>
      <w:r w:rsidR="002E1B79">
        <w:rPr>
          <w:rFonts w:ascii="Times New Roman" w:hAnsi="Times New Roman" w:cs="Times New Roman"/>
        </w:rPr>
        <w:t>e</w:t>
      </w:r>
      <w:r w:rsidR="002E1B79" w:rsidRPr="00AA69CE">
        <w:rPr>
          <w:rFonts w:ascii="Times New Roman" w:hAnsi="Times New Roman" w:cs="Times New Roman"/>
        </w:rPr>
        <w:t xml:space="preserve"> </w:t>
      </w:r>
      <w:r w:rsidR="002E1B79">
        <w:rPr>
          <w:rFonts w:ascii="Times New Roman" w:hAnsi="Times New Roman" w:cs="Times New Roman"/>
        </w:rPr>
        <w:t xml:space="preserve">while </w:t>
      </w:r>
      <w:r w:rsidR="002E1B79" w:rsidRPr="00AA69CE">
        <w:rPr>
          <w:rFonts w:ascii="Times New Roman" w:hAnsi="Times New Roman" w:cs="Times New Roman"/>
        </w:rPr>
        <w:t>cultivating an image as</w:t>
      </w:r>
      <w:r w:rsidR="002E1B79">
        <w:rPr>
          <w:rFonts w:ascii="Times New Roman" w:hAnsi="Times New Roman" w:cs="Times New Roman"/>
        </w:rPr>
        <w:t xml:space="preserve"> a benevolent and</w:t>
      </w:r>
      <w:r w:rsidR="002E1B79" w:rsidRPr="00AA69CE">
        <w:rPr>
          <w:rFonts w:ascii="Times New Roman" w:hAnsi="Times New Roman" w:cs="Times New Roman"/>
        </w:rPr>
        <w:t xml:space="preserve"> tolerant ruler</w:t>
      </w:r>
      <w:r w:rsidR="002E1B79">
        <w:rPr>
          <w:rFonts w:ascii="Times New Roman" w:hAnsi="Times New Roman" w:cs="Times New Roman"/>
        </w:rPr>
        <w:t xml:space="preserve"> (Hingham 2008).</w:t>
      </w:r>
    </w:p>
    <w:p w14:paraId="3B5C6AD0" w14:textId="7CFF7BE5"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reign of Jayavarman VII demonstrates the scale and diversity of activities associated with monumental heritage. Temples were infrastructural systems involving construction, maintenance, religious practices, movement, and institutional organization. Surviving architecture, inscriptions, sculptures, and landscape features consequently document different aspects of these historical processes.</w:t>
      </w:r>
    </w:p>
    <w:p w14:paraId="2D6AD5F7" w14:textId="6AE86EEE" w:rsidR="001228BA" w:rsidRDefault="001228BA" w:rsidP="00963F0E">
      <w:pPr>
        <w:spacing w:line="360" w:lineRule="auto"/>
        <w:ind w:firstLine="720"/>
        <w:jc w:val="both"/>
        <w:rPr>
          <w:rFonts w:ascii="Times New Roman" w:hAnsi="Times New Roman" w:cs="Times New Roman"/>
        </w:rPr>
      </w:pPr>
      <w:r>
        <w:rPr>
          <w:rFonts w:ascii="Times New Roman" w:hAnsi="Times New Roman" w:cs="Times New Roman"/>
        </w:rPr>
        <w:t xml:space="preserve">His successor, </w:t>
      </w:r>
      <w:r w:rsidRPr="00A26EF9">
        <w:rPr>
          <w:rFonts w:ascii="Times New Roman" w:hAnsi="Times New Roman" w:cs="Times New Roman"/>
        </w:rPr>
        <w:t>Indravarman II</w:t>
      </w:r>
      <w:r>
        <w:rPr>
          <w:rFonts w:ascii="Times New Roman" w:hAnsi="Times New Roman" w:cs="Times New Roman"/>
        </w:rPr>
        <w:t xml:space="preserve"> </w:t>
      </w:r>
      <w:r w:rsidRPr="00D55EF1">
        <w:rPr>
          <w:rFonts w:ascii="Times New Roman" w:hAnsi="Times New Roman" w:cs="Times New Roman"/>
        </w:rPr>
        <w:t>(1218–1243)</w:t>
      </w:r>
      <w:r w:rsidRPr="00A26EF9">
        <w:rPr>
          <w:rFonts w:ascii="Times New Roman" w:hAnsi="Times New Roman" w:cs="Times New Roman"/>
        </w:rPr>
        <w:t xml:space="preserve"> maintained elements of his predecessor's Buddhist patronage, while the reign of Jayavarman VIII was associated with a major reaction against Buddhist religious imagery and the modification or destruction of numerous Buddhist representations</w:t>
      </w:r>
      <w:r>
        <w:rPr>
          <w:rFonts w:ascii="Times New Roman" w:hAnsi="Times New Roman" w:cs="Times New Roman"/>
        </w:rPr>
        <w:t xml:space="preserve"> </w:t>
      </w:r>
      <w:r w:rsidRPr="00D55EF1">
        <w:rPr>
          <w:rFonts w:ascii="Times New Roman" w:hAnsi="Times New Roman" w:cs="Times New Roman"/>
        </w:rPr>
        <w:t>(Coe 2003)</w:t>
      </w:r>
      <w:r w:rsidRPr="00A26EF9">
        <w:rPr>
          <w:rFonts w:ascii="Times New Roman" w:hAnsi="Times New Roman" w:cs="Times New Roman"/>
        </w:rPr>
        <w:t xml:space="preserve">. This is particularly relevant to the surviving heritage landscape. The contemporary classification of a monument as “Hindu” or “Buddhist” may summarize a dominant phase of its history but does not necessarily represent all periods of its religious use. The material </w:t>
      </w:r>
      <w:r>
        <w:rPr>
          <w:rFonts w:ascii="Times New Roman" w:hAnsi="Times New Roman" w:cs="Times New Roman"/>
        </w:rPr>
        <w:t>layers</w:t>
      </w:r>
      <w:r w:rsidRPr="00A26EF9">
        <w:rPr>
          <w:rFonts w:ascii="Times New Roman" w:hAnsi="Times New Roman" w:cs="Times New Roman"/>
        </w:rPr>
        <w:t xml:space="preserve"> of Khmer monuments can preserve successive interventions and reinterpretations, requiring attention to chronology when relating religious classifications to particular sites, objects, or historical activities.</w:t>
      </w:r>
    </w:p>
    <w:p w14:paraId="7CB9BB3E" w14:textId="77777777" w:rsidR="001228BA" w:rsidRPr="007B3212" w:rsidRDefault="001228BA" w:rsidP="00963F0E">
      <w:pPr>
        <w:spacing w:line="360" w:lineRule="auto"/>
        <w:ind w:firstLine="720"/>
        <w:jc w:val="both"/>
        <w:rPr>
          <w:rFonts w:ascii="Times New Roman" w:hAnsi="Times New Roman" w:cs="Times New Roman"/>
        </w:rPr>
      </w:pPr>
      <w:r w:rsidRPr="007B3212">
        <w:rPr>
          <w:rFonts w:ascii="Times New Roman" w:hAnsi="Times New Roman" w:cs="Times New Roman"/>
        </w:rPr>
        <w:t>From the late thirteenth and fourteenth centuries, the documentary and political landscape of Angkor underwent substantial transformation. Stone inscriptions, which constitute one of the principal sources for reconstructing earlier Angkorian political and institutional history, became considerably less frequent (Vickery, 2004). This change in the surviving documentary record makes the later history of Angkor more difficult to reconstruct and has contributed to continuing historiographical debate concerning the causes, chronology, and character of its political transformation.</w:t>
      </w:r>
    </w:p>
    <w:p w14:paraId="352DC140" w14:textId="68547F59" w:rsidR="00963F0E" w:rsidRDefault="001228BA" w:rsidP="00963F0E">
      <w:pPr>
        <w:spacing w:line="360" w:lineRule="auto"/>
        <w:ind w:firstLine="720"/>
        <w:jc w:val="both"/>
        <w:rPr>
          <w:rFonts w:ascii="Times New Roman" w:hAnsi="Times New Roman" w:cs="Times New Roman"/>
        </w:rPr>
      </w:pPr>
      <w:r w:rsidRPr="007B3212">
        <w:rPr>
          <w:rFonts w:ascii="Times New Roman" w:hAnsi="Times New Roman" w:cs="Times New Roman"/>
        </w:rPr>
        <w:t>Several explanations have been proposed for the weakening of the Angkorian political system. Earlier scholarship emphasized the economic burden of extensive royal construction program</w:t>
      </w:r>
      <w:r>
        <w:rPr>
          <w:rFonts w:ascii="Times New Roman" w:hAnsi="Times New Roman" w:cs="Times New Roman"/>
        </w:rPr>
        <w:t>s,</w:t>
      </w:r>
      <w:r w:rsidRPr="007B3212">
        <w:rPr>
          <w:rFonts w:ascii="Times New Roman" w:hAnsi="Times New Roman" w:cs="Times New Roman"/>
        </w:rPr>
        <w:t xml:space="preserve"> </w:t>
      </w:r>
      <w:r w:rsidRPr="001228BA">
        <w:rPr>
          <w:rFonts w:ascii="Times New Roman" w:hAnsi="Times New Roman" w:cs="Times New Roman"/>
          <w:i/>
          <w:iCs/>
        </w:rPr>
        <w:t>corvée</w:t>
      </w:r>
      <w:r w:rsidRPr="007B3212">
        <w:rPr>
          <w:rFonts w:ascii="Times New Roman" w:hAnsi="Times New Roman" w:cs="Times New Roman"/>
        </w:rPr>
        <w:t xml:space="preserve"> labour and taxation (Briggs 1951). Religious explanations have also associated the expansion of </w:t>
      </w:r>
      <w:r w:rsidRPr="001228BA">
        <w:rPr>
          <w:rFonts w:ascii="Times New Roman" w:hAnsi="Times New Roman" w:cs="Times New Roman"/>
          <w:i/>
          <w:iCs/>
        </w:rPr>
        <w:t>Theravada</w:t>
      </w:r>
      <w:r>
        <w:rPr>
          <w:rStyle w:val="Refdenotaderodap"/>
          <w:rFonts w:ascii="Times New Roman" w:hAnsi="Times New Roman" w:cs="Times New Roman"/>
        </w:rPr>
        <w:footnoteReference w:id="32"/>
      </w:r>
      <w:r w:rsidRPr="007B3212">
        <w:rPr>
          <w:rFonts w:ascii="Times New Roman" w:hAnsi="Times New Roman" w:cs="Times New Roman"/>
        </w:rPr>
        <w:t xml:space="preserve"> Buddhism with changes in the ideological structures that had supported earlier forms </w:t>
      </w:r>
      <w:r w:rsidRPr="007B3212">
        <w:rPr>
          <w:rFonts w:ascii="Times New Roman" w:hAnsi="Times New Roman" w:cs="Times New Roman"/>
        </w:rPr>
        <w:lastRenderedPageBreak/>
        <w:t xml:space="preserve">of divine </w:t>
      </w:r>
      <w:r>
        <w:rPr>
          <w:rFonts w:ascii="Times New Roman" w:hAnsi="Times New Roman" w:cs="Times New Roman"/>
        </w:rPr>
        <w:t xml:space="preserve">and imperial </w:t>
      </w:r>
      <w:r w:rsidRPr="00E43D23">
        <w:rPr>
          <w:rFonts w:ascii="Times New Roman" w:hAnsi="Times New Roman" w:cs="Times New Roman"/>
        </w:rPr>
        <w:t>subservience</w:t>
      </w:r>
      <w:r>
        <w:rPr>
          <w:rFonts w:ascii="Times New Roman" w:hAnsi="Times New Roman" w:cs="Times New Roman"/>
        </w:rPr>
        <w:t xml:space="preserve"> </w:t>
      </w:r>
      <w:r w:rsidRPr="007B3212">
        <w:rPr>
          <w:rFonts w:ascii="Times New Roman" w:hAnsi="Times New Roman" w:cs="Times New Roman"/>
        </w:rPr>
        <w:t xml:space="preserve">(Briggs 1951). </w:t>
      </w:r>
      <w:r>
        <w:rPr>
          <w:rFonts w:ascii="Times New Roman" w:hAnsi="Times New Roman" w:cs="Times New Roman"/>
        </w:rPr>
        <w:t>More recen</w:t>
      </w:r>
      <w:r w:rsidR="008D740D">
        <w:rPr>
          <w:rFonts w:ascii="Times New Roman" w:hAnsi="Times New Roman" w:cs="Times New Roman"/>
        </w:rPr>
        <w:t>t research also point p</w:t>
      </w:r>
      <w:r w:rsidR="008D740D" w:rsidRPr="007B3212">
        <w:rPr>
          <w:rFonts w:ascii="Times New Roman" w:hAnsi="Times New Roman" w:cs="Times New Roman"/>
        </w:rPr>
        <w:t>aleoclimatic</w:t>
      </w:r>
      <w:r w:rsidRPr="007B3212">
        <w:rPr>
          <w:rFonts w:ascii="Times New Roman" w:hAnsi="Times New Roman" w:cs="Times New Roman"/>
        </w:rPr>
        <w:t xml:space="preserve"> evidence indicat</w:t>
      </w:r>
      <w:r w:rsidR="008D740D">
        <w:rPr>
          <w:rFonts w:ascii="Times New Roman" w:hAnsi="Times New Roman" w:cs="Times New Roman"/>
        </w:rPr>
        <w:t>ing</w:t>
      </w:r>
      <w:r w:rsidRPr="007B3212">
        <w:rPr>
          <w:rFonts w:ascii="Times New Roman" w:hAnsi="Times New Roman" w:cs="Times New Roman"/>
        </w:rPr>
        <w:t xml:space="preserve"> periods of prolonged drought and extreme monsoon variability during the fourteenth and fifteenth centuries, creating substantial pressures on Angkor's extensive water-management infrastructure and agricultural systems (Buckley et al., 2010).</w:t>
      </w:r>
      <w:r w:rsidR="008D740D">
        <w:rPr>
          <w:rFonts w:ascii="Times New Roman" w:hAnsi="Times New Roman" w:cs="Times New Roman"/>
        </w:rPr>
        <w:t xml:space="preserve"> Most</w:t>
      </w:r>
      <w:r w:rsidR="008D740D" w:rsidRPr="00E8321B">
        <w:rPr>
          <w:rFonts w:ascii="Times New Roman" w:hAnsi="Times New Roman" w:cs="Times New Roman"/>
        </w:rPr>
        <w:t xml:space="preserve"> significantly, however, </w:t>
      </w:r>
      <w:r w:rsidR="008D740D">
        <w:rPr>
          <w:rFonts w:ascii="Times New Roman" w:hAnsi="Times New Roman" w:cs="Times New Roman"/>
        </w:rPr>
        <w:t xml:space="preserve">persistent </w:t>
      </w:r>
      <w:r w:rsidR="008D740D" w:rsidRPr="00E43D23">
        <w:rPr>
          <w:rFonts w:ascii="Times New Roman" w:hAnsi="Times New Roman" w:cs="Times New Roman"/>
        </w:rPr>
        <w:t xml:space="preserve">external pressures from the east by Dai Viet and from the west by Ayutthaya, a Thai </w:t>
      </w:r>
      <w:r w:rsidR="008D740D">
        <w:rPr>
          <w:rFonts w:ascii="Times New Roman" w:hAnsi="Times New Roman" w:cs="Times New Roman"/>
        </w:rPr>
        <w:t>K</w:t>
      </w:r>
      <w:r w:rsidR="008D740D" w:rsidRPr="00E43D23">
        <w:rPr>
          <w:rFonts w:ascii="Times New Roman" w:hAnsi="Times New Roman" w:cs="Times New Roman"/>
        </w:rPr>
        <w:t>ingdom</w:t>
      </w:r>
      <w:r w:rsidR="008D740D">
        <w:rPr>
          <w:rFonts w:ascii="Times New Roman" w:hAnsi="Times New Roman" w:cs="Times New Roman"/>
        </w:rPr>
        <w:t>, were</w:t>
      </w:r>
      <w:r w:rsidR="008D740D" w:rsidRPr="00E43D23">
        <w:rPr>
          <w:rFonts w:ascii="Times New Roman" w:hAnsi="Times New Roman" w:cs="Times New Roman"/>
        </w:rPr>
        <w:t xml:space="preserve"> steadily absorbing Khmer territories.</w:t>
      </w:r>
      <w:r w:rsidR="008D740D">
        <w:rPr>
          <w:rFonts w:ascii="Times New Roman" w:hAnsi="Times New Roman" w:cs="Times New Roman"/>
        </w:rPr>
        <w:t xml:space="preserve"> </w:t>
      </w:r>
      <w:r w:rsidR="008D740D" w:rsidRPr="00572EAC">
        <w:rPr>
          <w:rFonts w:ascii="Times New Roman" w:hAnsi="Times New Roman" w:cs="Times New Roman"/>
        </w:rPr>
        <w:t>The capital, however, persisted for another century amid economic decline (Coe 2003).</w:t>
      </w:r>
    </w:p>
    <w:p w14:paraId="4B6FFA18" w14:textId="223FF3A7"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The Ayutthayan occupation of Angkor in the fifteenth century, conventionally dated to 1431, provides a useful chronological marker for the end of the Angkorian period, but it did not result in the complete abandonment of the region</w:t>
      </w:r>
      <w:r>
        <w:rPr>
          <w:rFonts w:ascii="Times New Roman" w:hAnsi="Times New Roman" w:cs="Times New Roman"/>
        </w:rPr>
        <w:t xml:space="preserve"> </w:t>
      </w:r>
      <w:r w:rsidRPr="00572EAC">
        <w:rPr>
          <w:rFonts w:ascii="Times New Roman" w:hAnsi="Times New Roman" w:cs="Times New Roman"/>
        </w:rPr>
        <w:t>(Stark 20</w:t>
      </w:r>
      <w:r>
        <w:rPr>
          <w:rFonts w:ascii="Times New Roman" w:hAnsi="Times New Roman" w:cs="Times New Roman"/>
        </w:rPr>
        <w:t>06)</w:t>
      </w:r>
      <w:r w:rsidRPr="007B3212">
        <w:rPr>
          <w:rFonts w:ascii="Times New Roman" w:hAnsi="Times New Roman" w:cs="Times New Roman"/>
        </w:rPr>
        <w:t>. Courtly and political power increasingly shifted toward southeastern Cambodia and the Mekong corridor, while parts of Angkor continued to be inhabited and used.</w:t>
      </w:r>
    </w:p>
    <w:p w14:paraId="21DA3593" w14:textId="0E41D302"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This distinction is particularly important in the case of Angkor Wat. Rather than being abandoned and “rediscovered” centuries later, the temple retained religious significance and continued to function as a Buddhist site during the post-Angkorian period. Its continued use</w:t>
      </w:r>
      <w:r>
        <w:rPr>
          <w:rFonts w:ascii="Times New Roman" w:hAnsi="Times New Roman" w:cs="Times New Roman"/>
        </w:rPr>
        <w:t xml:space="preserve"> is documented in </w:t>
      </w:r>
      <w:r w:rsidRPr="007B3212">
        <w:rPr>
          <w:rFonts w:ascii="Times New Roman" w:hAnsi="Times New Roman" w:cs="Times New Roman"/>
        </w:rPr>
        <w:t>inscriptions, foreign accounts, and evidence of pilgrimage.</w:t>
      </w:r>
    </w:p>
    <w:p w14:paraId="4B460D7C" w14:textId="0E48A00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Understanding how these sites and objects were subsequently maintained, described, interpreted, displaced, and institutionalized is essential for explaining their present configuration. Section 2.3 therefore moves from the historical formation of the Khmer heritage landscape to the processes through which this heritage was transmitted and documented from the post-Angkorian period to the present.</w:t>
      </w:r>
    </w:p>
    <w:p w14:paraId="038535D7" w14:textId="77777777" w:rsidR="004F090C" w:rsidRDefault="004F090C" w:rsidP="00963F0E">
      <w:pPr>
        <w:spacing w:line="360" w:lineRule="auto"/>
        <w:ind w:firstLine="720"/>
        <w:jc w:val="both"/>
        <w:rPr>
          <w:rFonts w:ascii="Times New Roman" w:hAnsi="Times New Roman" w:cs="Times New Roman"/>
        </w:rPr>
      </w:pPr>
    </w:p>
    <w:p w14:paraId="63770C26" w14:textId="1B31CDDA" w:rsidR="008D740D" w:rsidRDefault="008D740D" w:rsidP="00963F0E">
      <w:pPr>
        <w:pStyle w:val="Ttulo2"/>
        <w:spacing w:before="0" w:after="160" w:line="360" w:lineRule="auto"/>
      </w:pPr>
      <w:bookmarkStart w:id="23" w:name="_Toc239968480"/>
      <w:r w:rsidRPr="008D740D">
        <w:t>2.3. Transmission, Documentation, and Institutionalization of Khmer Heritage</w:t>
      </w:r>
      <w:bookmarkEnd w:id="23"/>
    </w:p>
    <w:p w14:paraId="7102E4E2" w14:textId="77777777" w:rsidR="00CA29EC" w:rsidRPr="00007DF1" w:rsidRDefault="00CA29EC" w:rsidP="00963F0E">
      <w:pPr>
        <w:spacing w:line="360" w:lineRule="auto"/>
        <w:jc w:val="both"/>
        <w:rPr>
          <w:rFonts w:ascii="Times New Roman" w:hAnsi="Times New Roman" w:cs="Times New Roman"/>
        </w:rPr>
      </w:pPr>
      <w:r w:rsidRPr="00007DF1">
        <w:rPr>
          <w:rFonts w:ascii="Times New Roman" w:hAnsi="Times New Roman" w:cs="Times New Roman"/>
        </w:rPr>
        <w:t>Although this study primarily examines cultural heritage associated with the pre-Angkorian and Angkorian periods, the historical trajectory following the decline of the Angkorian political system is also essential for understanding the present configuration of these elements. Monuments and objects that originated during these earlier periods continued to be used, transformed, documented, displaced, collected, and interpreted over subsequent centuries. The documentary record available today is therefore also the result of the historical processes through which Khmer heritage was transmitted and institutionalized.</w:t>
      </w:r>
    </w:p>
    <w:p w14:paraId="53FD9C8E" w14:textId="09CCDC71" w:rsidR="00104E38"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 xml:space="preserve">Following the decline of Angkor as the principal political center, Cambodia entered an intermediate period from the fifteenth to the nineteenth century, characterized by changing political </w:t>
      </w:r>
      <w:r w:rsidRPr="00104E38">
        <w:rPr>
          <w:rFonts w:ascii="Times New Roman" w:hAnsi="Times New Roman" w:cs="Times New Roman"/>
        </w:rPr>
        <w:lastRenderedPageBreak/>
        <w:t>centers and increasing pressure from Siam and Vietnam (Vickery, 2004; Coe, 2003). The nature of the surviving written evidence also changed significantly. The decline of the epigraphic tradition discussed in the previous section means that the extensive corpus of inscriptions available for the pre-Angkorian and Angkorian periods has no direct equivalent for much of the post-Angkorian period, making the reconstruction of its early centuries particularly difficult (Nhim, 2009).</w:t>
      </w:r>
    </w:p>
    <w:p w14:paraId="76BAA2C2" w14:textId="225D09FC" w:rsidR="00CA29EC"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Historical reconstruction consequently depends on different categories of evidence, including Cambodian Royal Chronicles, Siamese and Vietnamese records, and accounts produced by foreign merchants, missionaries, and travelers. The Khmer Royal Chronicles (</w:t>
      </w:r>
      <w:r w:rsidRPr="00104E38">
        <w:rPr>
          <w:rFonts w:ascii="Times New Roman" w:hAnsi="Times New Roman" w:cs="Times New Roman"/>
          <w:i/>
          <w:iCs/>
        </w:rPr>
        <w:t>baṅsāvtār</w:t>
      </w:r>
      <w:r w:rsidRPr="00104E38">
        <w:rPr>
          <w:rFonts w:ascii="Times New Roman" w:hAnsi="Times New Roman" w:cs="Times New Roman"/>
        </w:rPr>
        <w:t>) constitute an especially important indigenous historiographical tradition, principally concerned with royal genealogies and the deeds of rulers (Thun, 2020). However, their surviving versions were compiled and copied c</w:t>
      </w:r>
      <w:r>
        <w:rPr>
          <w:rFonts w:ascii="Times New Roman" w:hAnsi="Times New Roman" w:cs="Times New Roman"/>
        </w:rPr>
        <w:t>enturies</w:t>
      </w:r>
      <w:r w:rsidRPr="00104E38">
        <w:rPr>
          <w:rFonts w:ascii="Times New Roman" w:hAnsi="Times New Roman" w:cs="Times New Roman"/>
        </w:rPr>
        <w:t xml:space="preserve"> later than</w:t>
      </w:r>
      <w:r>
        <w:rPr>
          <w:rFonts w:ascii="Times New Roman" w:hAnsi="Times New Roman" w:cs="Times New Roman"/>
        </w:rPr>
        <w:t xml:space="preserve"> </w:t>
      </w:r>
      <w:r w:rsidRPr="00104E38">
        <w:rPr>
          <w:rFonts w:ascii="Times New Roman" w:hAnsi="Times New Roman" w:cs="Times New Roman"/>
        </w:rPr>
        <w:t xml:space="preserve">the events they describe, and their narratives combine historical traditions with legendary and supernatural elements (Thun, 2020; Nhim, 2009). </w:t>
      </w:r>
    </w:p>
    <w:p w14:paraId="71C05C12" w14:textId="02BFD6D6" w:rsidR="00104E38"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period was also characterized by substantial political, economic, and religious transformations. Royal power progressively shifted toward southeastern Cambodia, while political and commercial </w:t>
      </w:r>
      <w:r>
        <w:rPr>
          <w:rFonts w:ascii="Times New Roman" w:hAnsi="Times New Roman" w:cs="Times New Roman"/>
        </w:rPr>
        <w:t>hubs</w:t>
      </w:r>
      <w:r w:rsidRPr="00007DF1">
        <w:rPr>
          <w:rFonts w:ascii="Times New Roman" w:hAnsi="Times New Roman" w:cs="Times New Roman"/>
        </w:rPr>
        <w:t xml:space="preserve"> developed closer to the Mekong and maritime trade networks. Longvek, for example, became an important </w:t>
      </w:r>
      <w:r>
        <w:rPr>
          <w:rFonts w:ascii="Times New Roman" w:hAnsi="Times New Roman" w:cs="Times New Roman"/>
        </w:rPr>
        <w:t>port</w:t>
      </w:r>
      <w:r w:rsidRPr="00007DF1">
        <w:rPr>
          <w:rFonts w:ascii="Times New Roman" w:hAnsi="Times New Roman" w:cs="Times New Roman"/>
        </w:rPr>
        <w:t xml:space="preserve"> connected to Asian and European merchants (Vickery, 2004). At the same time, Theravada Buddhism became increasingly prominent within Cambodian religious life, transforming patterns of religious use of earlier monuments. </w:t>
      </w:r>
    </w:p>
    <w:p w14:paraId="71497BB4" w14:textId="2E58BBBC" w:rsidR="00CE18CF"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Despite the relocation of political power, Khmer monuments were not uniformly abandoned. Angkor Wat, in particular, continued to function as an important Buddhist religious and pilgrimage site. Sixteenth-century Portuguese accounts provide evidence of continued activity at Angkor (Vickery, 2004), while Japanese inscriptions from the seventeenth century provide further evidence of pilgrimage and interaction with the monument (Coe, 2003). Other archaeological complexes experienced different trajectories. More peripheral sites such as Koh Ker were less intensively occupied and maintained, allowing vegetation and environmental processes to affect their monuments and hydraulic structures. The physical preservation of Khmer heritage was therefore uneven, just as the documentary evidence concerning it was unevenly transmitted.  </w:t>
      </w:r>
    </w:p>
    <w:p w14:paraId="4FE5EDB6" w14:textId="33462EAF" w:rsidR="006D60C7" w:rsidRPr="000248BA"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A major transformation in the documentation and institutional treatment of Khmer heritage occurred during the colonial period</w:t>
      </w:r>
      <w:r>
        <w:rPr>
          <w:rFonts w:ascii="Times New Roman" w:hAnsi="Times New Roman" w:cs="Times New Roman"/>
        </w:rPr>
        <w:t xml:space="preserve">. </w:t>
      </w:r>
      <w:r w:rsidRPr="00CE18CF">
        <w:rPr>
          <w:rFonts w:ascii="Times New Roman" w:hAnsi="Times New Roman" w:cs="Times New Roman"/>
        </w:rPr>
        <w:t xml:space="preserve">In 1863, </w:t>
      </w:r>
      <w:r w:rsidR="006D60C7" w:rsidRPr="000248BA">
        <w:rPr>
          <w:rFonts w:ascii="Times New Roman" w:hAnsi="Times New Roman" w:cs="Times New Roman"/>
        </w:rPr>
        <w:t>King Norodom sought a French protectorate to ensure the kingdom's survival against Siamese and Vietnamese encroachment</w:t>
      </w:r>
      <w:r w:rsidR="000248BA">
        <w:rPr>
          <w:rFonts w:ascii="Times New Roman" w:hAnsi="Times New Roman" w:cs="Times New Roman"/>
        </w:rPr>
        <w:t>,</w:t>
      </w:r>
      <w:r w:rsidR="000248BA" w:rsidRPr="000248BA">
        <w:rPr>
          <w:rFonts w:ascii="Georgia" w:hAnsi="Georgia"/>
          <w:color w:val="27251E"/>
        </w:rPr>
        <w:t xml:space="preserve"> </w:t>
      </w:r>
      <w:r w:rsidR="000248BA"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000248BA"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sidR="000248BA">
        <w:rPr>
          <w:rFonts w:ascii="Times New Roman" w:hAnsi="Times New Roman" w:cs="Times New Roman"/>
        </w:rPr>
        <w:t xml:space="preserve"> the</w:t>
      </w:r>
      <w:r w:rsidR="006D60C7" w:rsidRPr="000248BA">
        <w:rPr>
          <w:rFonts w:ascii="Times New Roman" w:hAnsi="Times New Roman" w:cs="Times New Roman"/>
        </w:rPr>
        <w:t xml:space="preserve"> </w:t>
      </w:r>
      <w:r w:rsidR="000248BA"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000248BA" w:rsidRPr="000248BA">
        <w:rPr>
          <w:rFonts w:ascii="Times New Roman" w:hAnsi="Times New Roman" w:cs="Times New Roman"/>
        </w:rPr>
        <w:t>, tax reforms, and the abolition of slavery</w:t>
      </w:r>
      <w:r w:rsidR="000248BA">
        <w:rPr>
          <w:rFonts w:ascii="Times New Roman" w:hAnsi="Times New Roman" w:cs="Times New Roman"/>
        </w:rPr>
        <w:t xml:space="preserve"> </w:t>
      </w:r>
      <w:r w:rsidR="000248BA" w:rsidRPr="00FA0AFF">
        <w:rPr>
          <w:rFonts w:ascii="Times New Roman" w:hAnsi="Times New Roman" w:cs="Times New Roman"/>
        </w:rPr>
        <w:t>(Tully 2000)</w:t>
      </w:r>
      <w:r w:rsidR="006D60C7" w:rsidRPr="000248BA">
        <w:rPr>
          <w:rFonts w:ascii="Times New Roman" w:hAnsi="Times New Roman" w:cs="Times New Roman"/>
        </w:rPr>
        <w:t xml:space="preserve">. Critically, the </w:t>
      </w:r>
      <w:r w:rsidR="006D60C7" w:rsidRPr="000248BA">
        <w:rPr>
          <w:rFonts w:ascii="Times New Roman" w:hAnsi="Times New Roman" w:cs="Times New Roman"/>
        </w:rPr>
        <w:lastRenderedPageBreak/>
        <w:t xml:space="preserve">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33"/>
      </w:r>
      <w:r w:rsidR="006D60C7" w:rsidRPr="000248BA">
        <w:rPr>
          <w:rFonts w:ascii="Times New Roman" w:hAnsi="Times New Roman" w:cs="Times New Roman"/>
        </w:rPr>
        <w:t xml:space="preserve"> placed a heavy emphasis</w:t>
      </w:r>
      <w:r w:rsidR="000248BA" w:rsidRPr="000248BA">
        <w:rPr>
          <w:rFonts w:ascii="Times New Roman" w:hAnsi="Times New Roman" w:cs="Times New Roman"/>
        </w:rPr>
        <w:t> on the study and preservation of Khmer cultural heritage.</w:t>
      </w:r>
    </w:p>
    <w:p w14:paraId="12A9A4D4" w14:textId="408E9CB7" w:rsidR="004B50F7" w:rsidRDefault="000B6A49" w:rsidP="00963F0E">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xml:space="preserve">. </w:t>
      </w:r>
      <w:r w:rsidR="00CE18CF">
        <w:rPr>
          <w:rFonts w:ascii="Times New Roman" w:hAnsi="Times New Roman" w:cs="Times New Roman"/>
        </w:rPr>
        <w:t>EFEO activit</w:t>
      </w:r>
      <w:r w:rsidR="004D0125">
        <w:rPr>
          <w:rFonts w:ascii="Times New Roman" w:hAnsi="Times New Roman" w:cs="Times New Roman"/>
        </w:rPr>
        <w:t>ies</w:t>
      </w:r>
      <w:r w:rsidR="00CE18CF" w:rsidRPr="00CE18CF">
        <w:rPr>
          <w:rFonts w:ascii="Times New Roman" w:hAnsi="Times New Roman" w:cs="Times New Roman"/>
        </w:rPr>
        <w:t xml:space="preserve"> contributed substantially to modern knowledge of Angkorian history, but they were simultaneously embedded within the political and intellectual structures of colonial rule.</w:t>
      </w:r>
      <w:r w:rsidR="00CE18CF">
        <w:rPr>
          <w:rFonts w:ascii="Times New Roman" w:hAnsi="Times New Roman" w:cs="Times New Roman"/>
        </w:rPr>
        <w:t xml:space="preserve"> </w:t>
      </w:r>
      <w:r w:rsidR="00CE18CF" w:rsidRPr="00CE18CF">
        <w:rPr>
          <w:rFonts w:ascii="Times New Roman" w:hAnsi="Times New Roman" w:cs="Times New Roman"/>
        </w:rPr>
        <w:t>Archaeological research involved processes of identification, classification, naming, dating, reconstruction, and interpretation. Decisions concerning which monuments were recorded, how structures were classified, which architectural phases were distinguished, and which elements were restored contributed to the formation of the modern scholarly representation of Angkorian heritage. The terminology, chronologies, inventories, and spatial classifications found in contemporary scholarship therefore have their own documentary histories, many of which extend back to colonial archaeological practices.</w:t>
      </w:r>
      <w:r w:rsidR="00CE18CF">
        <w:rPr>
          <w:rFonts w:ascii="Times New Roman" w:hAnsi="Times New Roman" w:cs="Times New Roman"/>
        </w:rPr>
        <w:t xml:space="preserve"> </w:t>
      </w:r>
      <w:r w:rsidR="00CE18CF" w:rsidRPr="009D417F">
        <w:rPr>
          <w:rFonts w:ascii="Times New Roman" w:hAnsi="Times New Roman" w:cs="Times New Roman"/>
        </w:rPr>
        <w:t>(Tully 20</w:t>
      </w:r>
      <w:r w:rsidR="00CE18CF">
        <w:rPr>
          <w:rFonts w:ascii="Times New Roman" w:hAnsi="Times New Roman" w:cs="Times New Roman"/>
        </w:rPr>
        <w:t>06</w:t>
      </w:r>
      <w:r w:rsidR="00CE18CF" w:rsidRPr="009D417F">
        <w:rPr>
          <w:rFonts w:ascii="Times New Roman" w:hAnsi="Times New Roman" w:cs="Times New Roman"/>
        </w:rPr>
        <w:t>).</w:t>
      </w:r>
    </w:p>
    <w:p w14:paraId="3717A3D6" w14:textId="3D265792" w:rsidR="00CE18CF"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The colonial period also contributed to the formation and expansion of museum collections containing Khmer cultural objects</w:t>
      </w:r>
      <w:r w:rsidR="00C85837">
        <w:rPr>
          <w:rFonts w:ascii="Times New Roman" w:hAnsi="Times New Roman" w:cs="Times New Roman"/>
        </w:rPr>
        <w:t xml:space="preserve">, </w:t>
      </w:r>
      <w:r w:rsidR="004D0125">
        <w:rPr>
          <w:rFonts w:ascii="Times New Roman" w:hAnsi="Times New Roman" w:cs="Times New Roman"/>
        </w:rPr>
        <w:t>many of them directed</w:t>
      </w:r>
      <w:r w:rsidR="00C85837">
        <w:rPr>
          <w:rFonts w:ascii="Times New Roman" w:hAnsi="Times New Roman" w:cs="Times New Roman"/>
        </w:rPr>
        <w:t xml:space="preserve"> </w:t>
      </w:r>
      <w:r w:rsidR="004D0125">
        <w:rPr>
          <w:rFonts w:ascii="Times New Roman" w:hAnsi="Times New Roman" w:cs="Times New Roman"/>
        </w:rPr>
        <w:t xml:space="preserve">to </w:t>
      </w:r>
      <w:r w:rsidR="00C85837" w:rsidRPr="000B6A49">
        <w:rPr>
          <w:rFonts w:ascii="Times New Roman" w:hAnsi="Times New Roman" w:cs="Times New Roman"/>
        </w:rPr>
        <w:t xml:space="preserve">European institutions, such as the </w:t>
      </w:r>
      <w:r w:rsidR="00C85837" w:rsidRPr="000B6A49">
        <w:rPr>
          <w:rFonts w:ascii="Times New Roman" w:hAnsi="Times New Roman" w:cs="Times New Roman"/>
          <w:i/>
          <w:iCs/>
        </w:rPr>
        <w:t>Musée Guimet</w:t>
      </w:r>
      <w:r w:rsidR="00C85837">
        <w:rPr>
          <w:rStyle w:val="Refdenotaderodap"/>
          <w:rFonts w:ascii="Times New Roman" w:hAnsi="Times New Roman" w:cs="Times New Roman"/>
        </w:rPr>
        <w:footnoteReference w:id="34"/>
      </w:r>
      <w:r w:rsidRPr="00CE18CF">
        <w:rPr>
          <w:rFonts w:ascii="Times New Roman" w:hAnsi="Times New Roman" w:cs="Times New Roman"/>
        </w:rPr>
        <w:t>.</w:t>
      </w:r>
      <w:r>
        <w:rPr>
          <w:rFonts w:ascii="Times New Roman" w:hAnsi="Times New Roman" w:cs="Times New Roman"/>
        </w:rPr>
        <w:t xml:space="preserve"> </w:t>
      </w:r>
      <w:r w:rsidRPr="00CE18CF">
        <w:rPr>
          <w:rFonts w:ascii="Times New Roman" w:hAnsi="Times New Roman" w:cs="Times New Roman"/>
        </w:rPr>
        <w:t>Sculptures, architectural elements, inscriptions, and other archaeological materials entered Cambodian and foreign institutional collections through different processes of excavation, transfer, acquisition, donation, purchase, and removal. Consequently, objects originally associated with a particular monument or archaeological landscape may today be physically separated from that context and documented primarily through museum collection records. Their present location, institutional history, and archaeological origin therefore constitute distinct aspects of their historical trajectories.</w:t>
      </w:r>
    </w:p>
    <w:p w14:paraId="038F369D" w14:textId="77777777" w:rsidR="00C85837" w:rsidRP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This process is particularly relevant to the contemporary documentary landscape. An archaeological object may be described in an early excavation or inventory, subsequently discussed in scholarly literature, transferred to a museum collection, assigned one or more inventory numbers or classifications, photographed, reattributed, and eventually represented in a digital catalogue. These records concern the same material object but were created by different institutions, at different times, and for different purposes. Contemporary digital records should therefore be understood as the most recent layers within longer histories of documentation rather than as neutral starting points for the description of Khmer heritage.</w:t>
      </w:r>
    </w:p>
    <w:p w14:paraId="3C206360" w14:textId="1D26EAE0" w:rsid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lastRenderedPageBreak/>
        <w:t xml:space="preserve">The colonial period also transformed Cambodia's modern political geography. The Franco-Siamese agreements of the early twentieth century contributed to the delimitation of Cambodia's modern borders and to subsequent disputes concerning the Preah Vihear </w:t>
      </w:r>
      <w:r>
        <w:rPr>
          <w:rFonts w:ascii="Times New Roman" w:hAnsi="Times New Roman" w:cs="Times New Roman"/>
        </w:rPr>
        <w:t xml:space="preserve">temple </w:t>
      </w:r>
      <w:r w:rsidRPr="00C85837">
        <w:rPr>
          <w:rFonts w:ascii="Times New Roman" w:hAnsi="Times New Roman" w:cs="Times New Roman"/>
        </w:rPr>
        <w:t>region</w:t>
      </w:r>
      <w:r>
        <w:rPr>
          <w:rFonts w:ascii="Times New Roman" w:hAnsi="Times New Roman" w:cs="Times New Roman"/>
        </w:rPr>
        <w:t xml:space="preserve"> </w:t>
      </w:r>
      <w:r w:rsidRPr="00C85837">
        <w:rPr>
          <w:rFonts w:ascii="Times New Roman" w:hAnsi="Times New Roman" w:cs="Times New Roman"/>
        </w:rPr>
        <w:t>(Tully, 2000). French colonial rule was interrupted by Japanese occupation during the Second World War, and Cambodia ultimately achieved independence in 1953 (Tully, 2000). The relationship between archaeological heritage, territorial sovereignty, and national identity consequently continued beyond the colonial period.</w:t>
      </w:r>
    </w:p>
    <w:p w14:paraId="03D121A5" w14:textId="4856759E" w:rsidR="006D60C7" w:rsidRPr="004A7C22" w:rsidRDefault="004A7C22" w:rsidP="00963F0E">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4F0AB98" w:rsidR="00813C8A" w:rsidRDefault="006D60C7" w:rsidP="00963F0E">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w:t>
      </w:r>
      <w:r w:rsidR="00C85837">
        <w:rPr>
          <w:rFonts w:ascii="Times New Roman" w:hAnsi="Times New Roman" w:cs="Times New Roman"/>
        </w:rPr>
        <w:t xml:space="preserve"> (1975-1979)</w:t>
      </w:r>
      <w:r w:rsidRPr="005127A0">
        <w:rPr>
          <w:rFonts w:ascii="Times New Roman" w:hAnsi="Times New Roman" w:cs="Times New Roman"/>
        </w:rPr>
        <w:t xml:space="preserve"> implemented a radica</w:t>
      </w:r>
      <w:r w:rsidR="00640088">
        <w:rPr>
          <w:rFonts w:ascii="Times New Roman" w:hAnsi="Times New Roman" w:cs="Times New Roman"/>
        </w:rPr>
        <w:t>l and</w:t>
      </w:r>
      <w:r w:rsidRPr="005127A0">
        <w:rPr>
          <w:rFonts w:ascii="Times New Roman" w:hAnsi="Times New Roman" w:cs="Times New Roman"/>
        </w:rPr>
        <w:t xml:space="preserve"> violent </w:t>
      </w:r>
      <w:r w:rsidR="00C85837">
        <w:rPr>
          <w:rFonts w:ascii="Times New Roman" w:hAnsi="Times New Roman" w:cs="Times New Roman"/>
        </w:rPr>
        <w:t>“</w:t>
      </w:r>
      <w:r w:rsidRPr="005127A0">
        <w:rPr>
          <w:rFonts w:ascii="Times New Roman" w:hAnsi="Times New Roman" w:cs="Times New Roman"/>
        </w:rPr>
        <w:t>agrarian utopia</w:t>
      </w:r>
      <w:r w:rsidR="00C85837">
        <w:rPr>
          <w:rFonts w:ascii="Times New Roman" w:hAnsi="Times New Roman" w:cs="Times New Roman"/>
        </w:rPr>
        <w:t>” (Davis 2011)</w:t>
      </w:r>
      <w:r w:rsidRPr="005127A0">
        <w:rPr>
          <w:rFonts w:ascii="Times New Roman" w:hAnsi="Times New Roman" w:cs="Times New Roman"/>
        </w:rPr>
        <w:t>.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00C85837">
        <w:rPr>
          <w:rFonts w:ascii="Times New Roman" w:hAnsi="Times New Roman" w:cs="Times New Roman"/>
        </w:rPr>
        <w:t xml:space="preserve"> (Davis 2011)</w:t>
      </w:r>
      <w:r w:rsidRPr="005127A0">
        <w:rPr>
          <w:rFonts w:ascii="Times New Roman" w:hAnsi="Times New Roman" w:cs="Times New Roman"/>
        </w:rPr>
        <w:t xml:space="preserve">. </w:t>
      </w:r>
      <w:r w:rsidR="00C85837" w:rsidRPr="00007DF1">
        <w:rPr>
          <w:rFonts w:ascii="Times New Roman" w:hAnsi="Times New Roman" w:cs="Times New Roman"/>
        </w:rPr>
        <w:t>The effects on Cambodian heritage, however, extended beyond the Khmer Rouge period itself. Decades of civil war, political instability, limited institutional control, and insecurity created conditions in which archaeological sites became particularly vulnerable to illicit excavation and trafficking.</w:t>
      </w:r>
      <w:r w:rsidR="00C85837">
        <w:rPr>
          <w:rFonts w:ascii="Times New Roman" w:hAnsi="Times New Roman" w:cs="Times New Roman"/>
        </w:rPr>
        <w:t xml:space="preserve"> </w:t>
      </w:r>
    </w:p>
    <w:p w14:paraId="130C7632" w14:textId="3DDF485A" w:rsidR="00C85837" w:rsidRDefault="00C85837" w:rsidP="00963F0E">
      <w:pPr>
        <w:spacing w:line="360" w:lineRule="auto"/>
        <w:ind w:firstLine="720"/>
        <w:jc w:val="both"/>
        <w:rPr>
          <w:rFonts w:ascii="Times New Roman" w:hAnsi="Times New Roman" w:cs="Times New Roman"/>
        </w:rPr>
      </w:pPr>
      <w:r w:rsidRPr="00007DF1">
        <w:rPr>
          <w:rFonts w:ascii="Times New Roman" w:hAnsi="Times New Roman" w:cs="Times New Roman"/>
        </w:rPr>
        <w:t>Looting and the international circulation of Khmer antiquities produced lasting consequences for the documentation of cultural objects. Sculptures and architectural elements removed from archaeological contexts frequently lost information concerning their precise place of origin, circumstances of removal, and subsequent chain of ownership. Objects could later enter private collections or museums with incomplete, uncertain, or reconstructed provenance histories</w:t>
      </w:r>
      <w:r>
        <w:rPr>
          <w:rFonts w:ascii="Times New Roman" w:hAnsi="Times New Roman" w:cs="Times New Roman"/>
        </w:rPr>
        <w:t xml:space="preserve"> (Davis 2011).</w:t>
      </w:r>
    </w:p>
    <w:p w14:paraId="7CDF0695" w14:textId="790D431A" w:rsidR="00C85837"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Conflict also directly affected archaeological research and conservation. Landmines and unexploded weapons remained present in and around archaeological areas, restricting access and complicating conservation activities for decades (Davis, 2011). The disruption of institutions and the loss or dispersal of documentation further affected the continuity through which archaeological and cultural information could be preserved. The contemporary fragmentation of Khmer heritage </w:t>
      </w:r>
      <w:r w:rsidRPr="00007DF1">
        <w:rPr>
          <w:rFonts w:ascii="Times New Roman" w:hAnsi="Times New Roman" w:cs="Times New Roman"/>
        </w:rPr>
        <w:lastRenderedPageBreak/>
        <w:t>documentation must therefore be understood partly in relation to this history of political disruption and material displacement.</w:t>
      </w:r>
    </w:p>
    <w:p w14:paraId="6BC151E7" w14:textId="77777777"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fall of Democratic Kampuchea in 1979 was followed by Vietnamese intervention and another period of political conflict. The 1991 Paris Peace Agreements and subsequent United Nations-supervised transition created the conditions for a new phase of reconstruction and international cooperation (Tully, 2000). Cultural heritage became an important component of this process.</w:t>
      </w:r>
    </w:p>
    <w:p w14:paraId="4C29714B" w14:textId="514C848F"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inscription of Angkor on the UNESCO World Heritage List in 1992, initially also on the List of World Heritage in Danger, marked an important stage in the internationalization of Cambodian heritage conservation. The establishment of the APSARA National Authority in 1995 subsequently created a permanent Cambodian institution responsible for the management of Angkor and its surrounding region. As discussed in Section 2.1, later institutional frameworks were established for Preah Vihear, Sambor Prei Kuk, and Koh Ker, while cooperation with UNESCO and international research and conservation institutions expanded.</w:t>
      </w:r>
    </w:p>
    <w:p w14:paraId="1658F331"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These developments generated new forms of heritage documentation. Archaeological surveys, conservation projects, management plans, UNESCO nomination dossiers, monitoring reports, risk assessments, maps, restoration records, and scholarly publications document different aspects of the same heritage landscape. The contemporary institutionalization of Khmer heritage has therefore increased both the quantity and the diversity of information available concerning monuments, objects, archaeological areas, and conservation activities.</w:t>
      </w:r>
    </w:p>
    <w:p w14:paraId="03394554" w14:textId="565480A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recovery and repatriation of displaced cultural objects has become another significant aspect of contemporary Cambodian heritage policy. Investigations into the provenance of Khmer antiquities held abroad have resulted in the return of objects from museums, private collections, and other institutions</w:t>
      </w:r>
      <w:r w:rsidR="00963F0E">
        <w:rPr>
          <w:rFonts w:ascii="Times New Roman" w:hAnsi="Times New Roman" w:cs="Times New Roman"/>
        </w:rPr>
        <w:t xml:space="preserve"> (</w:t>
      </w:r>
      <w:r w:rsidR="00963F0E" w:rsidRPr="00963F0E">
        <w:rPr>
          <w:rFonts w:ascii="Times New Roman" w:hAnsi="Times New Roman" w:cs="Times New Roman"/>
        </w:rPr>
        <w:t>Socheat</w:t>
      </w:r>
      <w:r w:rsidR="00963F0E">
        <w:rPr>
          <w:rFonts w:ascii="Times New Roman" w:hAnsi="Times New Roman" w:cs="Times New Roman"/>
        </w:rPr>
        <w:t xml:space="preserve"> </w:t>
      </w:r>
      <w:r w:rsidR="00963F0E" w:rsidRPr="00963F0E">
        <w:rPr>
          <w:rFonts w:ascii="Times New Roman" w:hAnsi="Times New Roman" w:cs="Times New Roman"/>
          <w:i/>
          <w:iCs/>
        </w:rPr>
        <w:t>et al</w:t>
      </w:r>
      <w:r w:rsidR="00963F0E">
        <w:rPr>
          <w:rFonts w:ascii="Times New Roman" w:hAnsi="Times New Roman" w:cs="Times New Roman"/>
        </w:rPr>
        <w:t>. 2021)</w:t>
      </w:r>
      <w:r w:rsidRPr="00007DF1">
        <w:rPr>
          <w:rFonts w:ascii="Times New Roman" w:hAnsi="Times New Roman" w:cs="Times New Roman"/>
        </w:rPr>
        <w:t>. Repatriation consequently produces additional documentation while also revising or supplementing earlier records concerning the same objects.</w:t>
      </w:r>
    </w:p>
    <w:p w14:paraId="47256628"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At the same time, an increasing proportion of Khmer heritage documentation has become available through digital environments. Museums publish collection catalogues containing descriptions and images of Khmer objects; UNESCO and Cambodian heritage authorities provide reports, nomination documentation, and maps; scholarly publications are indexed through bibliographic databases; archaeological projects disseminate research results digitally; and geographical information can be represented through GIS datasets. Digitization and digital publication have substantially expanded access to these materials, but they have not eliminated the differences among the institutions and documentary traditions from which the information originates.</w:t>
      </w:r>
    </w:p>
    <w:p w14:paraId="4ED43D04" w14:textId="69A6DE3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lastRenderedPageBreak/>
        <w:t>The present documentary landscape is consequently the product of successive historical layers.</w:t>
      </w:r>
      <w:r>
        <w:rPr>
          <w:rFonts w:ascii="Times New Roman" w:hAnsi="Times New Roman" w:cs="Times New Roman"/>
        </w:rPr>
        <w:t xml:space="preserve"> </w:t>
      </w:r>
      <w:r w:rsidRPr="00007DF1">
        <w:rPr>
          <w:rFonts w:ascii="Times New Roman" w:hAnsi="Times New Roman" w:cs="Times New Roman"/>
        </w:rPr>
        <w:t>These layers are interconnected but are not equivalent. A museum catalogue record describing a sculpture, for example, is not the sculpture itself, nor is it equivalent to an archaeological publication discussing its original context. Similarly, a UNESCO management document, an archaeological site record, a historical inscription, and a modern geospatial dataset may refer to the same place while describing it according to different purposes, scales, chronologies, and institutional conventions. The history of Khmer heritage documentation has therefore produced a heterogeneous information environment in which related evidence is distributed across multiple sources and institutions.</w:t>
      </w:r>
    </w:p>
    <w:p w14:paraId="3F359912"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This historical development is directly relevant to the problem addressed by the present research. The fragmentation encountered in contemporary Khmer heritage information is not exclusively a consequence of incompatible digital formats or database structures. It also reflects the longer histories through which monuments and objects were produced, preserved, documented, classified, displaced, collected, restored, and interpreted. Understanding these processes provides the necessary context for examining, in the following chapter, how heterogeneous information from these different documentary environments was selected, structured, and integrated for the purposes of this study.</w:t>
      </w:r>
    </w:p>
    <w:p w14:paraId="5ACD7045" w14:textId="77777777" w:rsidR="00D84E3F" w:rsidRPr="00007DF1" w:rsidRDefault="00D84E3F" w:rsidP="00D84E3F">
      <w:pPr>
        <w:spacing w:line="360" w:lineRule="auto"/>
        <w:ind w:firstLine="720"/>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4" w:name="_Toc239968481"/>
      <w:r w:rsidRPr="008350F9">
        <w:lastRenderedPageBreak/>
        <w:t xml:space="preserve">Chapter 3. </w:t>
      </w:r>
      <w:r>
        <w:t xml:space="preserve">Research and </w:t>
      </w:r>
      <w:r w:rsidRPr="008350F9">
        <w:t>Methodology</w:t>
      </w:r>
      <w:bookmarkEnd w:id="24"/>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5" w:name="_Toc239968482"/>
      <w:r w:rsidRPr="003946A5">
        <w:t>3.1</w:t>
      </w:r>
      <w:r w:rsidR="0018684C">
        <w:t>.</w:t>
      </w:r>
      <w:r w:rsidRPr="003946A5">
        <w:t xml:space="preserve"> Research Question and Objectives</w:t>
      </w:r>
      <w:bookmarkEnd w:id="25"/>
    </w:p>
    <w:p w14:paraId="1A24ABDA" w14:textId="09E9B269"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w:t>
      </w:r>
      <w:r w:rsidR="000F03A6">
        <w:rPr>
          <w:rFonts w:ascii="Times New Roman" w:hAnsi="Times New Roman" w:cs="Times New Roman"/>
        </w:rPr>
        <w:t xml:space="preserve"> (RQ)</w:t>
      </w:r>
      <w:r w:rsidRPr="00284840">
        <w:rPr>
          <w:rFonts w:ascii="Times New Roman" w:hAnsi="Times New Roman" w:cs="Times New Roman"/>
        </w:rPr>
        <w:t> of this study is</w:t>
      </w:r>
      <w:r w:rsidRPr="003946A5">
        <w:rPr>
          <w:rFonts w:ascii="Times New Roman" w:hAnsi="Times New Roman" w:cs="Times New Roman"/>
        </w:rPr>
        <w:t>:</w:t>
      </w:r>
    </w:p>
    <w:p w14:paraId="0BE1846B" w14:textId="4DF9C2F3"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391AEBBE" w:rsid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O1 - </w:t>
      </w:r>
      <w:r w:rsidR="00B376C0" w:rsidRPr="00EC1306">
        <w:rPr>
          <w:rFonts w:ascii="Times New Roman" w:hAnsi="Times New Roman" w:cs="Times New Roman"/>
        </w:rPr>
        <w:t>T</w:t>
      </w:r>
      <w:r w:rsidR="00CC3525">
        <w:rPr>
          <w:rFonts w:ascii="Times New Roman" w:hAnsi="Times New Roman" w:cs="Times New Roman"/>
        </w:rPr>
        <w:t>o</w:t>
      </w:r>
      <w:r w:rsidR="00B376C0" w:rsidRPr="00EC1306">
        <w:rPr>
          <w:rFonts w:ascii="Times New Roman" w:hAnsi="Times New Roman" w:cs="Times New Roman"/>
        </w:rPr>
        <w:t xml:space="preserve"> aggregat</w:t>
      </w:r>
      <w:r w:rsidR="00CC3525">
        <w:rPr>
          <w:rFonts w:ascii="Times New Roman" w:hAnsi="Times New Roman" w:cs="Times New Roman"/>
        </w:rPr>
        <w:t>e</w:t>
      </w:r>
      <w:r w:rsidR="00B376C0" w:rsidRPr="00EC1306">
        <w:rPr>
          <w:rFonts w:ascii="Times New Roman" w:hAnsi="Times New Roman" w:cs="Times New Roman"/>
        </w:rPr>
        <w:t xml:space="preserve"> and harmoniz</w:t>
      </w:r>
      <w:r w:rsidR="00CC3525">
        <w:rPr>
          <w:rFonts w:ascii="Times New Roman" w:hAnsi="Times New Roman" w:cs="Times New Roman"/>
        </w:rPr>
        <w:t>e</w:t>
      </w:r>
      <w:r w:rsidR="00B376C0" w:rsidRPr="00EC1306">
        <w:rPr>
          <w:rFonts w:ascii="Times New Roman" w:hAnsi="Times New Roman" w:cs="Times New Roman"/>
        </w:rPr>
        <w:t xml:space="preserve"> data characterized by heterogeneous data originating from cultural heritage institutions and external fields</w:t>
      </w:r>
      <w:r w:rsidR="003E5691">
        <w:rPr>
          <w:rFonts w:ascii="Times New Roman" w:hAnsi="Times New Roman" w:cs="Times New Roman"/>
        </w:rPr>
        <w:t>.</w:t>
      </w:r>
    </w:p>
    <w:p w14:paraId="095B4236" w14:textId="6E279DDA" w:rsidR="00B376C0" w:rsidRP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O2 - </w:t>
      </w:r>
      <w:r w:rsidR="00CC3525">
        <w:rPr>
          <w:rFonts w:ascii="Times New Roman" w:hAnsi="Times New Roman" w:cs="Times New Roman"/>
        </w:rPr>
        <w:t>To align</w:t>
      </w:r>
      <w:r w:rsidR="00B376C0" w:rsidRPr="00EC1306">
        <w:rPr>
          <w:rFonts w:ascii="Times New Roman" w:hAnsi="Times New Roman" w:cs="Times New Roman"/>
        </w:rPr>
        <w:t xml:space="preserve"> diverse metadata description practices within a formal semantic modeling framework based on widely adopted ontologies</w:t>
      </w:r>
      <w:r w:rsidR="003E5691">
        <w:rPr>
          <w:rFonts w:ascii="Times New Roman" w:hAnsi="Times New Roman" w:cs="Times New Roman"/>
        </w:rPr>
        <w:t>.</w:t>
      </w:r>
    </w:p>
    <w:p w14:paraId="0D07D355" w14:textId="2CE060F6"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O3 - </w:t>
      </w:r>
      <w:r w:rsidR="00B376C0" w:rsidRPr="000107DF">
        <w:rPr>
          <w:rFonts w:ascii="Times New Roman" w:hAnsi="Times New Roman" w:cs="Times New Roman"/>
        </w:rPr>
        <w:t>T</w:t>
      </w:r>
      <w:r w:rsidR="00CC3525">
        <w:rPr>
          <w:rFonts w:ascii="Times New Roman" w:hAnsi="Times New Roman" w:cs="Times New Roman"/>
        </w:rPr>
        <w:t xml:space="preserve">o manage </w:t>
      </w:r>
      <w:r w:rsidR="00B376C0" w:rsidRPr="000107DF">
        <w:rPr>
          <w:rFonts w:ascii="Times New Roman" w:hAnsi="Times New Roman" w:cs="Times New Roman"/>
        </w:rPr>
        <w:t>variability in temporal and spatial attributions</w:t>
      </w:r>
      <w:r w:rsidR="00B376C0" w:rsidRPr="00E71B0D">
        <w:rPr>
          <w:rFonts w:ascii="Times New Roman" w:hAnsi="Times New Roman" w:cs="Times New Roman"/>
        </w:rPr>
        <w:t xml:space="preserve">, aiming to reduce ambiguity in abstract temporal mappings and uncertain geographic </w:t>
      </w:r>
      <w:r w:rsidR="00B376C0" w:rsidRPr="000107DF">
        <w:rPr>
          <w:rFonts w:ascii="Times New Roman" w:hAnsi="Times New Roman" w:cs="Times New Roman"/>
        </w:rPr>
        <w:t>provenance</w:t>
      </w:r>
      <w:r w:rsidR="003E5691">
        <w:rPr>
          <w:rFonts w:ascii="Times New Roman" w:hAnsi="Times New Roman" w:cs="Times New Roman"/>
        </w:rPr>
        <w:t>.</w:t>
      </w:r>
    </w:p>
    <w:p w14:paraId="004322D3" w14:textId="701804F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O4 - </w:t>
      </w:r>
      <w:r w:rsidR="00CC3525">
        <w:rPr>
          <w:rFonts w:ascii="Times New Roman" w:hAnsi="Times New Roman" w:cs="Times New Roman"/>
        </w:rPr>
        <w:t>To use</w:t>
      </w:r>
      <w:r w:rsidR="00B376C0" w:rsidRPr="000107DF">
        <w:rPr>
          <w:rFonts w:ascii="Times New Roman" w:hAnsi="Times New Roman" w:cs="Times New Roman"/>
        </w:rPr>
        <w:t xml:space="preserve"> integrated datasets to generate new forms of knowledge</w:t>
      </w:r>
      <w:r w:rsidR="00B376C0">
        <w:rPr>
          <w:rFonts w:ascii="Times New Roman" w:hAnsi="Times New Roman" w:cs="Times New Roman"/>
        </w:rPr>
        <w:t>,</w:t>
      </w:r>
      <w:r w:rsidR="00B376C0" w:rsidRPr="000107DF">
        <w:rPr>
          <w:rFonts w:ascii="Times New Roman" w:hAnsi="Times New Roman" w:cs="Times New Roman"/>
        </w:rPr>
        <w:t xml:space="preserve"> as well as</w:t>
      </w:r>
      <w:r w:rsidR="00B376C0" w:rsidRPr="00E71B0D">
        <w:rPr>
          <w:rFonts w:ascii="Times New Roman" w:hAnsi="Times New Roman" w:cs="Times New Roman"/>
        </w:rPr>
        <w:t xml:space="preserve"> visualization methods that </w:t>
      </w:r>
      <w:r w:rsidR="00B376C0" w:rsidRPr="000107DF">
        <w:rPr>
          <w:rFonts w:ascii="Times New Roman" w:hAnsi="Times New Roman" w:cs="Times New Roman"/>
        </w:rPr>
        <w:t>enhance </w:t>
      </w:r>
      <w:r w:rsidR="00B376C0"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B1A60A0" w:rsidR="00B376C0" w:rsidRPr="00B87BD9"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O5 - </w:t>
      </w:r>
      <w:r w:rsidR="00B376C0" w:rsidRPr="000107DF">
        <w:rPr>
          <w:rFonts w:ascii="Times New Roman" w:hAnsi="Times New Roman" w:cs="Times New Roman"/>
        </w:rPr>
        <w:t>T</w:t>
      </w:r>
      <w:r w:rsidR="00CC3525">
        <w:rPr>
          <w:rFonts w:ascii="Times New Roman" w:hAnsi="Times New Roman" w:cs="Times New Roman"/>
        </w:rPr>
        <w:t>o</w:t>
      </w:r>
      <w:r w:rsidR="00B376C0" w:rsidRPr="000107DF">
        <w:rPr>
          <w:rFonts w:ascii="Times New Roman" w:hAnsi="Times New Roman" w:cs="Times New Roman"/>
        </w:rPr>
        <w:t xml:space="preserve"> contextualiz</w:t>
      </w:r>
      <w:r w:rsidR="00CC3525">
        <w:rPr>
          <w:rFonts w:ascii="Times New Roman" w:hAnsi="Times New Roman" w:cs="Times New Roman"/>
        </w:rPr>
        <w:t>e</w:t>
      </w:r>
      <w:r w:rsidR="00B376C0" w:rsidRPr="000107DF">
        <w:rPr>
          <w:rFonts w:ascii="Times New Roman" w:hAnsi="Times New Roman" w:cs="Times New Roman"/>
        </w:rPr>
        <w:t xml:space="preserve"> the geographical </w:t>
      </w:r>
      <w:r w:rsidR="00B376C0" w:rsidRPr="00E71B0D">
        <w:rPr>
          <w:rFonts w:ascii="Times New Roman" w:hAnsi="Times New Roman" w:cs="Times New Roman"/>
        </w:rPr>
        <w:t>displacement of objects over time</w:t>
      </w:r>
      <w:r w:rsidR="008F07E6">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6" w:name="_Toc239968483"/>
      <w:r w:rsidRPr="00596E5A">
        <w:t>3.2</w:t>
      </w:r>
      <w:r w:rsidR="0018684C">
        <w:t>.</w:t>
      </w:r>
      <w:r w:rsidRPr="00596E5A">
        <w:t xml:space="preserve"> </w:t>
      </w:r>
      <w:r>
        <w:t>Methodology</w:t>
      </w:r>
      <w:bookmarkEnd w:id="26"/>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the intended purpose and application context of the 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lastRenderedPageBreak/>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Bibo, Geo,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7C76560C"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004F4239" w:rsidRPr="004F4239">
        <w:rPr>
          <w:rFonts w:ascii="Times New Roman" w:hAnsi="Times New Roman" w:cs="Times New Roman"/>
        </w:rPr>
        <w:t>Steps 5 and 6 are treated jointly.</w:t>
      </w:r>
      <w:r w:rsidR="004F4239">
        <w:rPr>
          <w:rFonts w:ascii="Times New Roman" w:hAnsi="Times New Roman" w:cs="Times New Roman"/>
          <w:i/>
          <w:iCs/>
        </w:rPr>
        <w:t xml:space="preserve">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lastRenderedPageBreak/>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7" w:name="_Toc239968484"/>
      <w:r w:rsidRPr="00250081">
        <w:t>3.2.1</w:t>
      </w:r>
      <w:r w:rsidR="0018684C">
        <w:t xml:space="preserve">. </w:t>
      </w:r>
      <w:r>
        <w:t>Sources and</w:t>
      </w:r>
      <w:r w:rsidRPr="00250081">
        <w:t xml:space="preserve"> Datasets</w:t>
      </w:r>
      <w:bookmarkEnd w:id="27"/>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API and Structured Exports: For institutions with advanced digital infrastructures, such as the Metropolitan Museum of Art and the Cleveland Museum of Art, data were retrieved via REST </w:t>
      </w:r>
      <w:r w:rsidRPr="00F676A7">
        <w:rPr>
          <w:rFonts w:ascii="Times New Roman" w:hAnsi="Times New Roman" w:cs="Times New Roman"/>
        </w:rPr>
        <w:lastRenderedPageBreak/>
        <w:t>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202323D8"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w:t>
      </w:r>
      <w:r w:rsidR="004B4845">
        <w:rPr>
          <w:rFonts w:ascii="Times New Roman" w:hAnsi="Times New Roman" w:cs="Times New Roman"/>
        </w:rPr>
        <w:t xml:space="preserve"> and UNESCO</w:t>
      </w:r>
      <w:r w:rsidRPr="00F676A7">
        <w:rPr>
          <w:rFonts w:ascii="Times New Roman" w:hAnsi="Times New Roman" w:cs="Times New Roman"/>
        </w:rPr>
        <w:t xml:space="preserve">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collections. Conversely, in cases where institutions contained only a limited number of relevant </w:t>
      </w:r>
      <w:r w:rsidRPr="005506D0">
        <w:rPr>
          <w:rFonts w:ascii="Times New Roman" w:hAnsi="Times New Roman" w:cs="Times New Roman"/>
        </w:rPr>
        <w:lastRenderedPageBreak/>
        <w:t>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786650D6" w14:textId="0142CDC8" w:rsidR="004B4845" w:rsidRDefault="004B4845" w:rsidP="00B06EB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projects data, the main source was the series of documentation from the </w:t>
      </w:r>
      <w:r w:rsidR="00B06EB6">
        <w:rPr>
          <w:rFonts w:ascii="Times New Roman" w:hAnsi="Times New Roman" w:cs="Times New Roman"/>
        </w:rPr>
        <w:t>“</w:t>
      </w:r>
      <w:r w:rsidRPr="004B4845">
        <w:rPr>
          <w:rFonts w:ascii="Times New Roman" w:hAnsi="Times New Roman" w:cs="Times New Roman"/>
        </w:rPr>
        <w:t>International Coordinating Committee for the Safeguarding and Development of the Historic Site of Angkor</w:t>
      </w:r>
      <w:r w:rsidR="00B06EB6">
        <w:rPr>
          <w:rFonts w:ascii="Times New Roman" w:hAnsi="Times New Roman" w:cs="Times New Roman"/>
        </w:rPr>
        <w:t>”</w:t>
      </w:r>
      <w:r w:rsidR="00B06EB6">
        <w:rPr>
          <w:rStyle w:val="Refdenotaderodap"/>
          <w:rFonts w:ascii="Times New Roman" w:hAnsi="Times New Roman" w:cs="Times New Roman"/>
        </w:rPr>
        <w:footnoteReference w:id="35"/>
      </w:r>
      <w:r w:rsidR="00B06EB6">
        <w:rPr>
          <w:rFonts w:ascii="Times New Roman" w:hAnsi="Times New Roman" w:cs="Times New Roman"/>
        </w:rPr>
        <w:t xml:space="preserve"> and the publication “</w:t>
      </w:r>
      <w:r w:rsidR="00B06EB6" w:rsidRPr="00B06EB6">
        <w:rPr>
          <w:rFonts w:ascii="Times New Roman" w:hAnsi="Times New Roman" w:cs="Times New Roman"/>
        </w:rPr>
        <w:t>20 Years</w:t>
      </w:r>
      <w:r w:rsidR="00B06EB6">
        <w:rPr>
          <w:rFonts w:ascii="Times New Roman" w:hAnsi="Times New Roman" w:cs="Times New Roman"/>
        </w:rPr>
        <w:t xml:space="preserve"> o</w:t>
      </w:r>
      <w:r w:rsidR="00B06EB6" w:rsidRPr="00B06EB6">
        <w:rPr>
          <w:rFonts w:ascii="Times New Roman" w:hAnsi="Times New Roman" w:cs="Times New Roman"/>
        </w:rPr>
        <w:t>f International</w:t>
      </w:r>
      <w:r w:rsidR="00B06EB6">
        <w:rPr>
          <w:rFonts w:ascii="Times New Roman" w:hAnsi="Times New Roman" w:cs="Times New Roman"/>
        </w:rPr>
        <w:t xml:space="preserve"> </w:t>
      </w:r>
      <w:r w:rsidR="00B06EB6" w:rsidRPr="00B06EB6">
        <w:rPr>
          <w:rFonts w:ascii="Times New Roman" w:hAnsi="Times New Roman" w:cs="Times New Roman"/>
        </w:rPr>
        <w:t>Cooperation</w:t>
      </w:r>
      <w:r w:rsidR="00B06EB6">
        <w:rPr>
          <w:rFonts w:ascii="Times New Roman" w:hAnsi="Times New Roman" w:cs="Times New Roman"/>
        </w:rPr>
        <w:t xml:space="preserve"> f</w:t>
      </w:r>
      <w:r w:rsidR="00B06EB6" w:rsidRPr="00B06EB6">
        <w:rPr>
          <w:rFonts w:ascii="Times New Roman" w:hAnsi="Times New Roman" w:cs="Times New Roman"/>
        </w:rPr>
        <w:t>or Conservation</w:t>
      </w:r>
      <w:r w:rsidR="00B06EB6">
        <w:rPr>
          <w:rFonts w:ascii="Times New Roman" w:hAnsi="Times New Roman" w:cs="Times New Roman"/>
        </w:rPr>
        <w:t xml:space="preserve"> a</w:t>
      </w:r>
      <w:r w:rsidR="00B06EB6" w:rsidRPr="00B06EB6">
        <w:rPr>
          <w:rFonts w:ascii="Times New Roman" w:hAnsi="Times New Roman" w:cs="Times New Roman"/>
        </w:rPr>
        <w:t>nd Sustainable</w:t>
      </w:r>
      <w:r w:rsidR="00B06EB6">
        <w:rPr>
          <w:rFonts w:ascii="Times New Roman" w:hAnsi="Times New Roman" w:cs="Times New Roman"/>
        </w:rPr>
        <w:t xml:space="preserve"> </w:t>
      </w:r>
      <w:r w:rsidR="00B06EB6" w:rsidRPr="00B06EB6">
        <w:rPr>
          <w:rFonts w:ascii="Times New Roman" w:hAnsi="Times New Roman" w:cs="Times New Roman"/>
        </w:rPr>
        <w:t>Development</w:t>
      </w:r>
      <w:r w:rsidR="00B06EB6">
        <w:rPr>
          <w:rFonts w:ascii="Times New Roman" w:hAnsi="Times New Roman" w:cs="Times New Roman"/>
        </w:rPr>
        <w:t>”</w:t>
      </w:r>
      <w:r w:rsidR="00B06EB6">
        <w:rPr>
          <w:rStyle w:val="Refdenotaderodap"/>
          <w:rFonts w:ascii="Times New Roman" w:hAnsi="Times New Roman" w:cs="Times New Roman"/>
        </w:rPr>
        <w:footnoteReference w:id="36"/>
      </w:r>
      <w:r w:rsidRPr="004B4845">
        <w:rPr>
          <w:rFonts w:ascii="Times New Roman" w:hAnsi="Times New Roman" w:cs="Times New Roman"/>
        </w:rPr>
        <w:t>,</w:t>
      </w:r>
      <w:r>
        <w:rPr>
          <w:rFonts w:ascii="Times New Roman" w:hAnsi="Times New Roman" w:cs="Times New Roman"/>
        </w:rPr>
        <w:t xml:space="preserve"> an annual report on Unesco platform that updates the status of ongoing activities. The APSARA National Authority site also provides a section for projects, but due to its non-updated state, it was already englobed in Unesco report lists. The listed projects where then mapped, and manually verified on their institutional websites </w:t>
      </w:r>
      <w:r w:rsidR="00387F65">
        <w:rPr>
          <w:rFonts w:ascii="Times New Roman" w:hAnsi="Times New Roman" w:cs="Times New Roman"/>
        </w:rPr>
        <w:t xml:space="preserve">additional </w:t>
      </w:r>
      <w:r>
        <w:rPr>
          <w:rFonts w:ascii="Times New Roman" w:hAnsi="Times New Roman" w:cs="Times New Roman"/>
        </w:rPr>
        <w:t>required information.</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lastRenderedPageBreak/>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The 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8" w:name="_Toc239968485"/>
      <w:r w:rsidRPr="00BD4CBD">
        <w:lastRenderedPageBreak/>
        <w:t>3.</w:t>
      </w:r>
      <w:r w:rsidR="0018684C">
        <w:t>2.2.</w:t>
      </w:r>
      <w:r w:rsidRPr="00BD4CBD">
        <w:t xml:space="preserve"> Semantic Modeling (The Ontology)</w:t>
      </w:r>
      <w:bookmarkEnd w:id="28"/>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1054C9CA"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able</w:t>
      </w:r>
      <w:r w:rsidR="00BD0202">
        <w:rPr>
          <w:rFonts w:ascii="Times New Roman" w:hAnsi="Times New Roman" w:cs="Times New Roman"/>
        </w:rPr>
        <w:t>s</w:t>
      </w:r>
      <w:r w:rsidR="006628C0" w:rsidRPr="006628C0">
        <w:rPr>
          <w:rFonts w:ascii="Times New Roman" w:hAnsi="Times New Roman" w:cs="Times New Roman"/>
        </w:rPr>
        <w:t xml:space="preserve"> </w:t>
      </w:r>
      <w:r w:rsidR="00600E3E">
        <w:rPr>
          <w:rFonts w:ascii="Times New Roman" w:hAnsi="Times New Roman" w:cs="Times New Roman"/>
        </w:rPr>
        <w:t>2</w:t>
      </w:r>
      <w:r w:rsidR="006628C0" w:rsidRPr="006628C0">
        <w:rPr>
          <w:rFonts w:ascii="Times New Roman" w:hAnsi="Times New Roman" w:cs="Times New Roman"/>
        </w:rPr>
        <w:t xml:space="preserve"> </w:t>
      </w:r>
      <w:r w:rsidR="00BD0202">
        <w:rPr>
          <w:rFonts w:ascii="Times New Roman" w:hAnsi="Times New Roman" w:cs="Times New Roman"/>
        </w:rPr>
        <w:t xml:space="preserve">and </w:t>
      </w:r>
      <w:r w:rsidR="00DF3C08">
        <w:rPr>
          <w:rFonts w:ascii="Times New Roman" w:hAnsi="Times New Roman" w:cs="Times New Roman"/>
        </w:rPr>
        <w:t xml:space="preserve">3 </w:t>
      </w:r>
      <w:r w:rsidR="006628C0" w:rsidRPr="006628C0">
        <w:rPr>
          <w:rFonts w:ascii="Times New Roman" w:hAnsi="Times New Roman" w:cs="Times New Roman"/>
        </w:rPr>
        <w:t>outlines the</w:t>
      </w:r>
      <w:r w:rsidR="00BD0202">
        <w:rPr>
          <w:rFonts w:ascii="Times New Roman" w:hAnsi="Times New Roman" w:cs="Times New Roman"/>
        </w:rPr>
        <w:t xml:space="preserve"> ontologies and controlled vocabularies</w:t>
      </w:r>
      <w:r w:rsidR="006628C0" w:rsidRPr="006628C0">
        <w:rPr>
          <w:rFonts w:ascii="Times New Roman" w:hAnsi="Times New Roman" w:cs="Times New Roman"/>
        </w:rPr>
        <w:t xml:space="preserve"> prefixes and corresponding namespaces referenced throughout the subsequent subsections, figures, and architectural descriptions.</w:t>
      </w:r>
    </w:p>
    <w:p w14:paraId="680DA503" w14:textId="77777777" w:rsidR="008F07E6" w:rsidRDefault="008F07E6" w:rsidP="006628C0">
      <w:pPr>
        <w:tabs>
          <w:tab w:val="left" w:pos="709"/>
        </w:tabs>
        <w:spacing w:line="360" w:lineRule="auto"/>
        <w:ind w:firstLine="709"/>
        <w:jc w:val="both"/>
        <w:rPr>
          <w:rFonts w:ascii="Times New Roman" w:hAnsi="Times New Roman" w:cs="Times New Roman"/>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9E7B41"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9E7B41"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9E7B41"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9E7B41"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9E7B41"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29" w:name="_Toc232020194"/>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9"/>
    </w:p>
    <w:p w14:paraId="44CC53A6" w14:textId="77777777" w:rsidR="00BD0202" w:rsidRPr="00BD0202" w:rsidRDefault="00BD0202" w:rsidP="00BD0202"/>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9E7B41"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9E7B41"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9E7B41"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0" w:name="_Toc232020195"/>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0"/>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37"/>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54C2013" w14:textId="77777777" w:rsidR="008F07E6" w:rsidRDefault="008F07E6"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1" w:name="_Toc232009006"/>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1"/>
    </w:p>
    <w:p w14:paraId="645573B5" w14:textId="77777777" w:rsidR="00626758" w:rsidRPr="005A02D8" w:rsidRDefault="00626758" w:rsidP="00626758">
      <w:pPr>
        <w:rPr>
          <w:sz w:val="12"/>
          <w:szCs w:val="12"/>
        </w:rPr>
      </w:pPr>
    </w:p>
    <w:p w14:paraId="434E054F" w14:textId="77777777" w:rsidR="004B4845" w:rsidRDefault="004B4845" w:rsidP="004B4845">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Pr="00484A35">
        <w:rPr>
          <w:rFonts w:ascii="Times New Roman" w:hAnsi="Times New Roman" w:cs="Times New Roman"/>
        </w:rPr>
        <w:t xml:space="preserve"> class,</w:t>
      </w:r>
      <w:r>
        <w:rPr>
          <w:rFonts w:ascii="Times New Roman" w:hAnsi="Times New Roman" w:cs="Times New Roman"/>
        </w:rPr>
        <w:t xml:space="preserve"> </w:t>
      </w:r>
      <w:r w:rsidRPr="00484A35">
        <w:rPr>
          <w:rFonts w:ascii="Times New Roman" w:hAnsi="Times New Roman" w:cs="Times New Roman"/>
        </w:rPr>
        <w:t xml:space="preserve">which serves as the primary entity </w:t>
      </w:r>
      <w:r>
        <w:rPr>
          <w:rFonts w:ascii="Times New Roman" w:hAnsi="Times New Roman" w:cs="Times New Roman"/>
        </w:rPr>
        <w:t xml:space="preserve">for </w:t>
      </w:r>
      <w:r w:rsidRPr="00484A35">
        <w:rPr>
          <w:rFonts w:ascii="Times New Roman" w:hAnsi="Times New Roman" w:cs="Times New Roman"/>
        </w:rPr>
        <w:t xml:space="preserve">representing the physical artifact. Each object is formally </w:t>
      </w:r>
      <w:r w:rsidRPr="00484A35">
        <w:rPr>
          <w:rFonts w:ascii="Times New Roman" w:hAnsi="Times New Roman" w:cs="Times New Roman"/>
        </w:rPr>
        <w:lastRenderedPageBreak/>
        <w:t xml:space="preserve">contextualized using datatype properties linked to </w:t>
      </w:r>
      <w:r w:rsidRPr="00484A35">
        <w:rPr>
          <w:rFonts w:ascii="Courier New" w:hAnsi="Courier New" w:cs="Courier New"/>
        </w:rPr>
        <w:t>xsd:string</w:t>
      </w:r>
      <w:r w:rsidRPr="00484A35">
        <w:rPr>
          <w:rFonts w:ascii="Times New Roman" w:hAnsi="Times New Roman" w:cs="Times New Roman"/>
        </w:rPr>
        <w:t xml:space="preserve"> literals, including its human-readable title (</w:t>
      </w:r>
      <w:r w:rsidRPr="00484A35">
        <w:rPr>
          <w:rFonts w:ascii="Courier New" w:hAnsi="Courier New" w:cs="Courier New"/>
        </w:rPr>
        <w:t>rdfs:label</w:t>
      </w:r>
      <w:r w:rsidRPr="00484A35">
        <w:rPr>
          <w:rFonts w:ascii="Times New Roman" w:hAnsi="Times New Roman" w:cs="Times New Roman"/>
        </w:rPr>
        <w:t>), institutional identifiers (</w:t>
      </w:r>
      <w:r w:rsidRPr="00484A35">
        <w:rPr>
          <w:rFonts w:ascii="Courier New" w:hAnsi="Courier New" w:cs="Courier New"/>
        </w:rPr>
        <w:t>crm:P1_is_identified_by</w:t>
      </w:r>
      <w:r w:rsidRPr="00484A35">
        <w:rPr>
          <w:rFonts w:ascii="Times New Roman" w:hAnsi="Times New Roman" w:cs="Times New Roman"/>
        </w:rPr>
        <w:t>), physical dimensions (</w:t>
      </w:r>
      <w:r w:rsidRPr="00484A35">
        <w:rPr>
          <w:rFonts w:ascii="Courier New" w:hAnsi="Courier New" w:cs="Courier New"/>
        </w:rPr>
        <w:t>schema:size</w:t>
      </w:r>
      <w:r w:rsidRPr="00484A35">
        <w:rPr>
          <w:rFonts w:ascii="Times New Roman" w:hAnsi="Times New Roman" w:cs="Times New Roman"/>
        </w:rPr>
        <w:t>), and textual descriptions (</w:t>
      </w:r>
      <w:r w:rsidRPr="00484A35">
        <w:rPr>
          <w:rFonts w:ascii="Courier New" w:hAnsi="Courier New" w:cs="Courier New"/>
        </w:rPr>
        <w:t>dct:description</w:t>
      </w:r>
      <w:r w:rsidRPr="00484A35">
        <w:rPr>
          <w:rFonts w:ascii="Times New Roman" w:hAnsi="Times New Roman" w:cs="Times New Roman"/>
        </w:rPr>
        <w:t xml:space="preserve">). </w:t>
      </w:r>
    </w:p>
    <w:p w14:paraId="232E7C38" w14:textId="77777777" w:rsidR="004B4845" w:rsidRPr="007E0636" w:rsidRDefault="004B4845" w:rsidP="004B4845">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5B8E90A5" w14:textId="276F4FA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 xml:space="preserve">and adhere to the event-centric architecture of </w:t>
      </w:r>
      <w:r w:rsidR="00357B74">
        <w:rPr>
          <w:rFonts w:ascii="Times New Roman" w:hAnsi="Times New Roman" w:cs="Times New Roman"/>
        </w:rPr>
        <w:t xml:space="preserve">CIDOC </w:t>
      </w:r>
      <w:r w:rsidR="00357B74" w:rsidRPr="00357B74">
        <w:rPr>
          <w:rFonts w:ascii="Times New Roman" w:hAnsi="Times New Roman" w:cs="Times New Roman"/>
        </w:rPr>
        <w:t>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1663E782"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typographic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xml:space="preserve">, the </w:t>
      </w:r>
      <w:r w:rsidRPr="005A02D8">
        <w:rPr>
          <w:rFonts w:ascii="Times New Roman" w:hAnsi="Times New Roman" w:cs="Times New Roman"/>
        </w:rPr>
        <w:lastRenderedPageBreak/>
        <w:t>Bibliographic Ontology (bibo:) is integrated, enabling the precise categorization of document types through its specialized class hierarchy.</w:t>
      </w:r>
    </w:p>
    <w:p w14:paraId="7068B58F" w14:textId="7C0A1B1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r w:rsidRPr="007D4DE7">
        <w:rPr>
          <w:rFonts w:ascii="Courier New" w:hAnsi="Courier New" w:cs="Courier New"/>
        </w:rPr>
        <w:t>schema:keyword</w:t>
      </w:r>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48CCF091"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Pr="007C0B36">
        <w:rPr>
          <w:rFonts w:ascii="Times New Roman" w:hAnsi="Times New Roman" w:cs="Times New Roman"/>
        </w:rPr>
        <w:t>To ensure multilingual interoperability and data control, language values are linked via dct:language to the ISO 639 authority file</w:t>
      </w:r>
      <w:r>
        <w:rPr>
          <w:rFonts w:ascii="Times New Roman" w:hAnsi="Times New Roman" w:cs="Times New Roman"/>
        </w:rPr>
        <w:t xml:space="preserve"> (Library of Congress language), </w:t>
      </w:r>
      <w:r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Pr="007C0B36">
        <w:rPr>
          <w:rFonts w:ascii="Times New Roman" w:hAnsi="Times New Roman" w:cs="Times New Roman"/>
        </w:rPr>
        <w:t xml:space="preserve"> are regulated using </w:t>
      </w:r>
      <w:r w:rsidRPr="00B02002">
        <w:rPr>
          <w:rFonts w:ascii="Courier New" w:hAnsi="Courier New" w:cs="Courier New"/>
        </w:rPr>
        <w:t xml:space="preserve">dct:accessRights </w:t>
      </w:r>
      <w:r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Pr="007C0B36">
        <w:rPr>
          <w:rFonts w:ascii="Times New Roman" w:hAnsi="Times New Roman" w:cs="Times New Roman"/>
        </w:rPr>
        <w:t xml:space="preserve"> controlled vocabulary</w:t>
      </w:r>
      <w:r>
        <w:rPr>
          <w:rFonts w:ascii="Times New Roman" w:hAnsi="Times New Roman" w:cs="Times New Roman"/>
        </w:rPr>
        <w:t>.</w:t>
      </w:r>
    </w:p>
    <w:p w14:paraId="39800F1E"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Pr>
          <w:rFonts w:ascii="Times New Roman" w:hAnsi="Times New Roman" w:cs="Times New Roman"/>
        </w:rPr>
        <w:t>linked to a</w:t>
      </w:r>
      <w:r w:rsidRPr="00000E63">
        <w:rPr>
          <w:rFonts w:ascii="Times New Roman" w:hAnsi="Times New Roman" w:cs="Times New Roman"/>
        </w:rPr>
        <w:t xml:space="preserve"> GeoNames </w:t>
      </w:r>
      <w:r>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6D38DCEB" w14:textId="77777777" w:rsidR="004B4845" w:rsidRDefault="004B4845" w:rsidP="004B4845">
      <w:pPr>
        <w:spacing w:line="360" w:lineRule="auto"/>
        <w:ind w:firstLine="720"/>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1439557D">
            <wp:extent cx="6120000" cy="4076725"/>
            <wp:effectExtent l="0" t="0" r="0" b="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76725"/>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2" w:name="_Toc232009007"/>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2"/>
    </w:p>
    <w:p w14:paraId="183AF768" w14:textId="0501F7A6" w:rsidR="00B02002" w:rsidRDefault="00B02002" w:rsidP="00940308">
      <w:pPr>
        <w:spacing w:line="360" w:lineRule="auto"/>
        <w:jc w:val="both"/>
        <w:rPr>
          <w:rFonts w:ascii="Times New Roman" w:hAnsi="Times New Roman" w:cs="Times New Roman"/>
        </w:rPr>
      </w:pPr>
    </w:p>
    <w:p w14:paraId="0C25E214" w14:textId="0C6A1E04"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AC629F">
        <w:rPr>
          <w:rFonts w:ascii="Times New Roman" w:hAnsi="Times New Roman" w:cs="Times New Roman"/>
        </w:rPr>
        <w:t xml:space="preserve">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A974EFD"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.3 Places and </w:t>
      </w:r>
      <w:r w:rsidR="00964445">
        <w:rPr>
          <w:rFonts w:ascii="Times New Roman" w:hAnsi="Times New Roman" w:cs="Times New Roman"/>
        </w:rPr>
        <w:t>M</w:t>
      </w:r>
      <w:r w:rsidRPr="00591EBF">
        <w:rPr>
          <w:rFonts w:ascii="Times New Roman" w:hAnsi="Times New Roman" w:cs="Times New Roman"/>
        </w:rPr>
        <w:t>onuments.</w:t>
      </w:r>
    </w:p>
    <w:p w14:paraId="409BD7D4" w14:textId="60773522"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 xml:space="preserve">utilizing </w:t>
      </w:r>
      <w:r w:rsidR="00357B74">
        <w:rPr>
          <w:rFonts w:ascii="Times New Roman" w:hAnsi="Times New Roman" w:cs="Times New Roman"/>
        </w:rPr>
        <w:t xml:space="preserve">CIDOC </w:t>
      </w:r>
      <w:r w:rsidR="00357B74" w:rsidRPr="00357B74">
        <w:rPr>
          <w:rFonts w:ascii="Times New Roman" w:hAnsi="Times New Roman" w:cs="Times New Roman"/>
        </w:rPr>
        <w:t>CRM</w:t>
      </w:r>
      <w:r w:rsidR="001222CB" w:rsidRPr="001222CB">
        <w:rPr>
          <w:rFonts w:ascii="Times New Roman" w:hAnsi="Times New Roman" w:cs="Times New Roman"/>
        </w:rPr>
        <w:t xml:space="preserve">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77777777"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Pr>
          <w:rFonts w:ascii="Times New Roman" w:hAnsi="Times New Roman" w:cs="Times New Roman"/>
        </w:rPr>
        <w:t>reflexive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BBBDFF" w:rsidR="00367876" w:rsidRDefault="001222CB" w:rsidP="005C0080">
      <w:pPr>
        <w:pStyle w:val="Legenda"/>
        <w:spacing w:after="160" w:line="360" w:lineRule="auto"/>
        <w:rPr>
          <w:rFonts w:ascii="Times New Roman" w:hAnsi="Times New Roman" w:cs="Times New Roman"/>
          <w:b/>
          <w:bCs/>
          <w:i w:val="0"/>
          <w:iCs w:val="0"/>
          <w:color w:val="auto"/>
        </w:rPr>
      </w:pPr>
      <w:bookmarkStart w:id="33" w:name="_Toc232009008"/>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0D680D">
        <w:rPr>
          <w:rFonts w:ascii="Times New Roman" w:hAnsi="Times New Roman" w:cs="Times New Roman"/>
          <w:b/>
          <w:bCs/>
          <w:i w:val="0"/>
          <w:iCs w:val="0"/>
          <w:color w:val="auto"/>
        </w:rPr>
        <w:t>Sites</w:t>
      </w:r>
      <w:r w:rsidRPr="001222CB">
        <w:rPr>
          <w:rFonts w:ascii="Times New Roman" w:hAnsi="Times New Roman" w:cs="Times New Roman"/>
          <w:b/>
          <w:bCs/>
          <w:i w:val="0"/>
          <w:iCs w:val="0"/>
          <w:color w:val="auto"/>
        </w:rPr>
        <w:t xml:space="preserve">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3"/>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lastRenderedPageBreak/>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4791065E"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.4 Reports on </w:t>
      </w:r>
      <w:r w:rsidR="00964445">
        <w:rPr>
          <w:rFonts w:ascii="Times New Roman" w:hAnsi="Times New Roman" w:cs="Times New Roman"/>
        </w:rPr>
        <w:t>Activities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16FD288C">
            <wp:extent cx="6119997"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19997"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4" w:name="_Toc232009009"/>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67D3D2BA"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xml:space="preserve">, and institutional oversight by national bodies such as APSARA National </w:t>
      </w:r>
      <w:r w:rsidR="00B3654E" w:rsidRPr="00B3654E">
        <w:rPr>
          <w:rFonts w:ascii="Times New Roman" w:hAnsi="Times New Roman" w:cs="Times New Roman"/>
        </w:rPr>
        <w:lastRenderedPageBreak/>
        <w:t>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w:t>
      </w:r>
      <w:r w:rsidR="00357B74">
        <w:rPr>
          <w:rFonts w:ascii="Times New Roman" w:hAnsi="Times New Roman" w:cs="Times New Roman"/>
        </w:rPr>
        <w:t xml:space="preserve">CIDOC </w:t>
      </w:r>
      <w:r w:rsidR="00357B74" w:rsidRPr="00357B74">
        <w:rPr>
          <w:rFonts w:ascii="Times New Roman" w:hAnsi="Times New Roman" w:cs="Times New Roman"/>
        </w:rPr>
        <w:t>CRM</w:t>
      </w:r>
      <w:r w:rsidR="004F4239">
        <w:rPr>
          <w:rFonts w:ascii="Times New Roman" w:hAnsi="Times New Roman" w:cs="Times New Roman"/>
        </w:rPr>
        <w:t xml:space="preserve">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595D2C" w:rsidR="00332E26" w:rsidRDefault="00332E26" w:rsidP="00332E26">
      <w:pPr>
        <w:spacing w:line="360" w:lineRule="auto"/>
        <w:jc w:val="both"/>
        <w:rPr>
          <w:rFonts w:ascii="Times New Roman" w:hAnsi="Times New Roman" w:cs="Times New Roman"/>
        </w:rPr>
      </w:pPr>
      <w:r>
        <w:rPr>
          <w:rFonts w:ascii="Times New Roman" w:hAnsi="Times New Roman" w:cs="Times New Roman"/>
        </w:rPr>
        <w:t>3.</w:t>
      </w:r>
      <w:r w:rsidR="00964445">
        <w:rPr>
          <w:rFonts w:ascii="Times New Roman" w:hAnsi="Times New Roman" w:cs="Times New Roman"/>
        </w:rPr>
        <w:t>2.2</w:t>
      </w:r>
      <w:r>
        <w:rPr>
          <w:rFonts w:ascii="Times New Roman" w:hAnsi="Times New Roman" w:cs="Times New Roman"/>
        </w:rPr>
        <w:t>.5 The Complete Ontology</w:t>
      </w:r>
    </w:p>
    <w:p w14:paraId="53F1BEA0" w14:textId="0F5E761E"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613A01DF"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t>
      </w:r>
      <w:r w:rsidR="0081647B" w:rsidRPr="0081647B">
        <w:rPr>
          <w:rFonts w:ascii="Times New Roman" w:hAnsi="Times New Roman" w:cs="Times New Roman"/>
        </w:rPr>
        <w:t>while retaining links to the institutional sources and custodial contexts represented in the dataset</w:t>
      </w:r>
      <w:r w:rsidR="0081647B">
        <w:rPr>
          <w:rFonts w:ascii="Times New Roman" w:hAnsi="Times New Roman" w:cs="Times New Roman"/>
        </w:rPr>
        <w:t xml:space="preserve"> </w:t>
      </w:r>
      <w:r w:rsidR="00D96FB2" w:rsidRPr="00D96FB2">
        <w:rPr>
          <w:rFonts w:ascii="Times New Roman" w:hAnsi="Times New Roman" w:cs="Times New Roman"/>
        </w:rPr>
        <w:t>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lastRenderedPageBreak/>
        <w:drawing>
          <wp:inline distT="0" distB="0" distL="0" distR="0" wp14:anchorId="3C43B26C" wp14:editId="2893AD1B">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5" w:name="_Toc232009010"/>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5"/>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6" w:name="_Toc239968486"/>
      <w:r w:rsidRPr="00C610FA">
        <w:t>3.</w:t>
      </w:r>
      <w:r w:rsidR="0018684C">
        <w:t>2</w:t>
      </w:r>
      <w:r w:rsidRPr="00C610FA">
        <w:t>.</w:t>
      </w:r>
      <w:r w:rsidR="0018684C">
        <w:t>3.</w:t>
      </w:r>
      <w:r w:rsidRPr="00C610FA">
        <w:t xml:space="preserve"> Knowledge </w:t>
      </w:r>
      <w:r w:rsidR="00144F74">
        <w:t>G</w:t>
      </w:r>
      <w:r w:rsidRPr="00C610FA">
        <w:t>raph</w:t>
      </w:r>
      <w:bookmarkEnd w:id="36"/>
    </w:p>
    <w:p w14:paraId="619A9C8B" w14:textId="719F445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38"/>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5CCEFE25"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lastRenderedPageBreak/>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r w:rsidR="00964445">
        <w:rPr>
          <w:rFonts w:ascii="Times New Roman" w:hAnsi="Times New Roman" w:cs="Times New Roman"/>
        </w:rPr>
        <w:t xml:space="preserve"> The code listing 1 shows an excerpt of the RDF implementation.</w:t>
      </w:r>
    </w:p>
    <w:p w14:paraId="5CA128DA" w14:textId="0BF8C5CF" w:rsidR="007B38D9" w:rsidRDefault="007B38D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77ADB685">
                <wp:simplePos x="0" y="0"/>
                <wp:positionH relativeFrom="margin">
                  <wp:align>right</wp:align>
                </wp:positionH>
                <wp:positionV relativeFrom="paragraph">
                  <wp:posOffset>79920</wp:posOffset>
                </wp:positionV>
                <wp:extent cx="6115050" cy="2880360"/>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2880360"/>
                        </a:xfrm>
                        <a:prstGeom prst="rect">
                          <a:avLst/>
                        </a:prstGeom>
                        <a:noFill/>
                        <a:ln w="6350">
                          <a:noFill/>
                        </a:ln>
                      </wps:spPr>
                      <wps:txb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6.3pt;width:481.5pt;height:226.8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or6GwIAADUEAAAOAAAAZHJzL2Uyb0RvYy54bWysU11v2yAUfZ+0/4B4X2ynSZZacaqsVaZJ&#10;UVspnfpMMMSWMJcBiZ39+l1wvtb2adoLXLiX+3HOYXbXNYrshXU16IJmg5QSoTmUtd4W9OfL8suU&#10;EueZLpkCLQp6EI7ezT9/mrUmF0OoQJXCEkyiXd6aglbemzxJHK9Ew9wAjNDolGAb5vFot0lpWYvZ&#10;G5UM03SStGBLY4EL5/D2oXfSecwvpeD+SUonPFEFxd58XG1cN2FN5jOWby0zVc2PbbB/6KJhtcai&#10;51QPzDOys/W7VE3NLTiQfsChSUDKmos4A06TpW+mWVfMiDgLguPMGSb3/9Lyx/3aPFviu2/QIYEB&#10;kNa43OFlmKeTtgk7dkrQjxAezrCJzhOOl5MsG6djdHH0DafT9GYSgU0uz411/ruAhgSjoBZ5iXCx&#10;/cp5LImhp5BQTcOyVipyozRpscQN5v/Lgy+UxoeXZoPlu01H6hIHGZ0m2UB5wAEt9Nw7w5c1NrFi&#10;zj8zi2Rj4yhg/4SLVIDF4GhRUoH9/dF9iEcO0EtJi+IpqPu1Y1ZQon5oZOc2G42C2uJhNP46xIO9&#10;9myuPXrX3APqM8OvYng0Q7xXJ1NaaF5R54tQFV1Mc6xdUH8y730vafwnXCwWMQj1ZZhf6bXhIXUA&#10;L0D80r0ya448eKTwEU4yY/kbOvrYHvbFzoOsI1cB6B7VI/6ozUjh8R8F8V+fY9Tlt8//AAAA//8D&#10;AFBLAwQUAAYACAAAACEAgW9F4d4AAAAHAQAADwAAAGRycy9kb3ducmV2LnhtbEyPwU7DMBBE70j8&#10;g7VI3KhDgKikcaoqUoWE4NDSC7dN7CZR7XWI3Tbw9SyncpyZ1czbYjk5K05mDL0nBfezBIShxuue&#10;WgW7j/XdHESISBqtJ6Pg2wRYltdXBeban2ljTtvYCi6hkKOCLsYhlzI0nXEYZn4wxNnejw4jy7GV&#10;esQzlzsr0yTJpMOeeKHDwVSdaQ7bo1PwWq3fcVOnbv5jq5e3/Wr42n0+KXV7M60WIKKZ4uUY/vAZ&#10;HUpmqv2RdBBWAT8S2U0zEJw+Zw9s1AoesywFWRbyP3/5CwAA//8DAFBLAQItABQABgAIAAAAIQC2&#10;gziS/gAAAOEBAAATAAAAAAAAAAAAAAAAAAAAAABbQ29udGVudF9UeXBlc10ueG1sUEsBAi0AFAAG&#10;AAgAAAAhADj9If/WAAAAlAEAAAsAAAAAAAAAAAAAAAAALwEAAF9yZWxzLy5yZWxzUEsBAi0AFAAG&#10;AAgAAAAhAHk2ivobAgAANQQAAA4AAAAAAAAAAAAAAAAALgIAAGRycy9lMm9Eb2MueG1sUEsBAi0A&#10;FAAGAAgAAAAhAIFvReHeAAAABwEAAA8AAAAAAAAAAAAAAAAAdQQAAGRycy9kb3ducmV2LnhtbFBL&#10;BQYAAAAABAAEAPMAAACABQAAAAA=&#10;" filled="f" stroked="f" strokeweight=".5pt">
                <v:textbo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3847483C" w:rsidR="001D7C81" w:rsidRDefault="007B38D9" w:rsidP="00B27DA5">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55939370">
                <wp:simplePos x="0" y="0"/>
                <wp:positionH relativeFrom="margin">
                  <wp:align>left</wp:align>
                </wp:positionH>
                <wp:positionV relativeFrom="paragraph">
                  <wp:posOffset>284480</wp:posOffset>
                </wp:positionV>
                <wp:extent cx="6096000" cy="169545"/>
                <wp:effectExtent l="0" t="0" r="0" b="1905"/>
                <wp:wrapNone/>
                <wp:docPr id="802734658" name="Caixa de Texto 1"/>
                <wp:cNvGraphicFramePr/>
                <a:graphic xmlns:a="http://schemas.openxmlformats.org/drawingml/2006/main">
                  <a:graphicData uri="http://schemas.microsoft.com/office/word/2010/wordprocessingShape">
                    <wps:wsp>
                      <wps:cNvSpPr txBox="1"/>
                      <wps:spPr>
                        <a:xfrm>
                          <a:off x="0" y="0"/>
                          <a:ext cx="6096000" cy="169545"/>
                        </a:xfrm>
                        <a:prstGeom prst="rect">
                          <a:avLst/>
                        </a:prstGeom>
                        <a:solidFill>
                          <a:prstClr val="white"/>
                        </a:solidFill>
                        <a:ln>
                          <a:noFill/>
                        </a:ln>
                      </wps:spPr>
                      <wps:txbx>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7"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7"/>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38"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0;margin-top:22.4pt;width:480pt;height:13.35pt;z-index:2516766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BQSGwIAAEMEAAAOAAAAZHJzL2Uyb0RvYy54bWysU8Fu2zAMvQ/YPwi6L3aKNViNOEWWIsOA&#10;oC2QDj0rshwLkEWNUmJnXz9KjpOt22nYRaZJ6onke5zf961hR4Vegy35dJJzpqyEStt9yb+9rD98&#10;4swHYSthwKqSn5Tn94v37+adK9QNNGAqhYxArC86V/ImBFdkmZeNaoWfgFOWgjVgKwL94j6rUHSE&#10;3prsJs9nWQdYOQSpvCfvwxDki4Rf10qGp7r2KjBTcqotpBPTuYtntpiLYo/CNVqeyxD/UEUrtKVH&#10;L1APIgh2QP0HVKslgoc6TCS0GdS1lir1QN1M8zfdbBvhVOqFhuPdZUz+/8HKx+PWPSML/WfoicA4&#10;kM75wpMz9tPX2MYvVcooTiM8Xcam+sAkOWf53SzPKSQpNp3d3X68jTDZ9bZDH74oaFk0So5ES5qW&#10;OG58GFLHlPiYB6OrtTYm/sTAyiA7CqKwa3RQZ/DfsoyNuRbirQEwerJrK9EK/a5nuqIiU4HRtYPq&#10;RO0jDMrwTq41PbgRPjwLJClQWyTv8ERHbaArOZwtzhrAH3/zx3xiiKKcdSStkvvvB4GKM/PVEndR&#10;h6OBo7EbDXtoV0CtTmlxnEwmXcBgRrNGaF9J9cv4CoWElfRWycNorsIgcNoaqZbLlERqcyJs7NbJ&#10;CD0O9qV/FejOtAQi9BFG0YniDTtD7jDm5SFArRN11yme501KTeSftyquwq//Keu6+4ufAAAA//8D&#10;AFBLAwQUAAYACAAAACEAN4UL5dwAAAAGAQAADwAAAGRycy9kb3ducmV2LnhtbEyPwU7DMBBE70j8&#10;g7VIXBB1WpUAIU4FLdzg0FL1vI2XJCJeR7HTpH/PcoLjzoxm3uarybXqRH1oPBuYzxJQxKW3DVcG&#10;9p9vtw+gQkS22HomA2cKsCouL3LMrB95S6ddrJSUcMjQQB1jl2kdypochpnviMX78r3DKGdfadvj&#10;KOWu1YskSbXDhmWhxo7WNZXfu8EZSDf9MG55fbPZv77jR1ctDi/ngzHXV9PzE6hIU/wLwy++oEMh&#10;TEc/sA2qNSCPRAPLpfCL+5gmIhwN3M/vQBe5/o9f/AAAAP//AwBQSwECLQAUAAYACAAAACEAtoM4&#10;kv4AAADhAQAAEwAAAAAAAAAAAAAAAAAAAAAAW0NvbnRlbnRfVHlwZXNdLnhtbFBLAQItABQABgAI&#10;AAAAIQA4/SH/1gAAAJQBAAALAAAAAAAAAAAAAAAAAC8BAABfcmVscy8ucmVsc1BLAQItABQABgAI&#10;AAAAIQAa2BQSGwIAAEMEAAAOAAAAAAAAAAAAAAAAAC4CAABkcnMvZTJvRG9jLnhtbFBLAQItABQA&#10;BgAIAAAAIQA3hQvl3AAAAAYBAAAPAAAAAAAAAAAAAAAAAHUEAABkcnMvZG93bnJldi54bWxQSwUG&#10;AAAAAAQABADzAAAAfgUAAAAA&#10;" stroked="f">
                <v:textbox inset="0,0,0,0">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9"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9"/>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40"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40"/>
                    </w:p>
                  </w:txbxContent>
                </v:textbox>
                <w10:wrap anchorx="margin"/>
              </v:shape>
            </w:pict>
          </mc:Fallback>
        </mc:AlternateContent>
      </w:r>
    </w:p>
    <w:p w14:paraId="0B213C04" w14:textId="77777777" w:rsidR="007B38D9" w:rsidRDefault="007B38D9" w:rsidP="00676B64">
      <w:pPr>
        <w:spacing w:line="360" w:lineRule="auto"/>
        <w:ind w:firstLine="720"/>
        <w:jc w:val="both"/>
        <w:rPr>
          <w:rFonts w:ascii="Times New Roman" w:hAnsi="Times New Roman" w:cs="Times New Roman"/>
        </w:rPr>
      </w:pPr>
    </w:p>
    <w:p w14:paraId="00E3CACA" w14:textId="2834C2C8" w:rsidR="00676B64" w:rsidRDefault="007B38D9" w:rsidP="00676B64">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806529">
        <w:rPr>
          <w:rFonts w:ascii="Times New Roman" w:hAnsi="Times New Roman" w:cs="Times New Roman"/>
        </w:rPr>
        <w:t>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t>
      </w:r>
      <w:r w:rsidR="00676B64" w:rsidRPr="00806529">
        <w:rPr>
          <w:rFonts w:ascii="Times New Roman" w:hAnsi="Times New Roman" w:cs="Times New Roman"/>
        </w:rPr>
        <w:t xml:space="preserve">within the </w:t>
      </w:r>
      <w:r w:rsidR="00676B64" w:rsidRPr="00924CB4">
        <w:rPr>
          <w:rFonts w:ascii="Courier New" w:hAnsi="Courier New" w:cs="Courier New"/>
        </w:rPr>
        <w:t>kh:</w:t>
      </w:r>
      <w:r w:rsidR="00676B64" w:rsidRPr="00806529">
        <w:rPr>
          <w:rFonts w:ascii="Times New Roman" w:hAnsi="Times New Roman" w:cs="Times New Roman"/>
        </w:rPr>
        <w:t xml:space="preserve"> namespace are systematized in Table 4. To ensure algorithmic reproducibility and unique identifiers across the graph ecosystem, variable placeholders within the minting keys follow standardized </w:t>
      </w:r>
      <w:r w:rsidR="00676B64" w:rsidRPr="00B27DA5">
        <w:rPr>
          <w:rFonts w:ascii="Times New Roman" w:hAnsi="Times New Roman" w:cs="Times New Roman"/>
        </w:rPr>
        <w:t>syntax</w:t>
      </w:r>
      <w:r w:rsidR="00676B64" w:rsidRPr="00806529">
        <w:rPr>
          <w:rFonts w:ascii="Times New Roman" w:hAnsi="Times New Roman" w:cs="Times New Roman"/>
        </w:rPr>
        <w:t xml:space="preserve"> conventions.</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(kh:)</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lastRenderedPageBreak/>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39" w:name="_Toc232020196"/>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39"/>
    </w:p>
    <w:p w14:paraId="171D0490" w14:textId="77777777" w:rsidR="002321CC" w:rsidRDefault="002321CC" w:rsidP="002321CC">
      <w:pPr>
        <w:spacing w:line="360" w:lineRule="auto"/>
        <w:jc w:val="both"/>
        <w:rPr>
          <w:rFonts w:ascii="Times New Roman" w:hAnsi="Times New Roman" w:cs="Times New Roman"/>
        </w:rPr>
      </w:pPr>
    </w:p>
    <w:p w14:paraId="16CB2599" w14:textId="7EB8C38A"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token is derived from the normalized English toponym. In cases of lexical ambiguity, an additional 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70E7ADA0"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logical consistency of the ontology was evaluated utilizing the HermiT</w:t>
      </w:r>
      <w:r>
        <w:rPr>
          <w:rStyle w:val="Refdenotaderodap"/>
          <w:rFonts w:ascii="Times New Roman" w:hAnsi="Times New Roman" w:cs="Times New Roman"/>
        </w:rPr>
        <w:footnoteReference w:id="39"/>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40"/>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w:t>
      </w:r>
      <w:r w:rsidR="00936902" w:rsidRPr="00936902">
        <w:rPr>
          <w:rFonts w:ascii="Times New Roman" w:hAnsi="Times New Roman" w:cs="Times New Roman"/>
        </w:rPr>
        <w:lastRenderedPageBreak/>
        <w:t>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code listing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[Link]</w:t>
      </w:r>
    </w:p>
    <w:p w14:paraId="17679CEE" w14:textId="2540944C" w:rsidR="00936902" w:rsidRDefault="00A12250"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082DB068">
                <wp:simplePos x="0" y="0"/>
                <wp:positionH relativeFrom="margin">
                  <wp:align>right</wp:align>
                </wp:positionH>
                <wp:positionV relativeFrom="paragraph">
                  <wp:posOffset>155575</wp:posOffset>
                </wp:positionV>
                <wp:extent cx="6115050" cy="4781550"/>
                <wp:effectExtent l="0" t="0" r="0" b="0"/>
                <wp:wrapNone/>
                <wp:docPr id="700508537" name="Caixa de Texto 19"/>
                <wp:cNvGraphicFramePr/>
                <a:graphic xmlns:a="http://schemas.openxmlformats.org/drawingml/2006/main">
                  <a:graphicData uri="http://schemas.microsoft.com/office/word/2010/wordprocessingShape">
                    <wps:wsp>
                      <wps:cNvSpPr txBox="1"/>
                      <wps:spPr>
                        <a:xfrm>
                          <a:off x="0" y="0"/>
                          <a:ext cx="6115050" cy="4781550"/>
                        </a:xfrm>
                        <a:prstGeom prst="rect">
                          <a:avLst/>
                        </a:prstGeom>
                        <a:noFill/>
                        <a:ln w="6350">
                          <a:noFill/>
                        </a:ln>
                      </wps:spPr>
                      <wps:txb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30.3pt;margin-top:12.25pt;width:481.5pt;height:376.5pt;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IoIGgIAADUEAAAOAAAAZHJzL2Uyb0RvYy54bWysU8tu2zAQvBfoPxC817Jc20kEy4GbwEUB&#10;IwngFDnTFGkRoLgsSVtyv75Lyq+mPRW9ULvc1T5mhrP7rtFkL5xXYEqaD4aUCMOhUmZb0u+vy0+3&#10;lPjATMU0GFHSg/D0fv7xw6y1hRhBDboSjmAR44vWlrQOwRZZ5nktGuYHYIXBoATXsICu22aVYy1W&#10;b3Q2Gg6nWQuusg648B5vH/sgnaf6UgoenqX0IhBdUpwtpNOlcxPPbD5jxdYxWyt+HIP9wxQNUwab&#10;nks9ssDIzqk/SjWKO/Agw4BDk4GUiou0A26TD99ts66ZFWkXBMfbM0z+/5XlT/u1fXEkdF+gQwIj&#10;IK31hcfLuE8nXRO/OCnBOEJ4OMMmukA4Xk7zfDKcYIhjbHxzm0/QwTrZ5XfrfPgqoCHRKKlDXhJc&#10;bL/yoU89pcRuBpZK68SNNqTFFp+x5G8RLK4N9rgMG63QbTqiKlxketpkA9UBF3TQc+8tXyocYsV8&#10;eGEOycbBUcDhGQ+pAZvB0aKkBvfzb/cxHznAKCUtiqek/seOOUGJ/maQnbt8PI5qS854cjNCx11H&#10;NtcRs2seAPWZ41OxPJkxP+iTKR00b6jzReyKIWY49i5pOJkPoZc0vhMuFouUhPqyLKzM2vJYOoIX&#10;IX7t3pizRx4CUvgEJ5mx4h0dfW4P+2IXQKrEVQS6R/WIP2ozsX18R1H8137Kurz2+S8AAAD//wMA&#10;UEsDBBQABgAIAAAAIQAH0pR64AAAAAcBAAAPAAAAZHJzL2Rvd25yZXYueG1sTI/BTsMwEETvSPyD&#10;tUjcqEMgTUnjVFWkCgnBoaUXbk68TaLG6xC7beDrWU5w3JnRzNt8NdlenHH0nSMF97MIBFLtTEeN&#10;gv375m4BwgdNRveOUMEXelgV11e5zoy70BbPu9AILiGfaQVtCEMmpa9btNrP3IDE3sGNVgc+x0aa&#10;UV+43PYyjqK5tLojXmj1gGWL9XF3sgpeys2b3laxXXz35fPrYT187j8SpW5vpvUSRMAp/IXhF5/R&#10;oWCmyp3IeNEr4EeCgvgxAcHu0/yBhUpBmqYJyCKX//mLHwAAAP//AwBQSwECLQAUAAYACAAAACEA&#10;toM4kv4AAADhAQAAEwAAAAAAAAAAAAAAAAAAAAAAW0NvbnRlbnRfVHlwZXNdLnhtbFBLAQItABQA&#10;BgAIAAAAIQA4/SH/1gAAAJQBAAALAAAAAAAAAAAAAAAAAC8BAABfcmVscy8ucmVsc1BLAQItABQA&#10;BgAIAAAAIQCxoIoIGgIAADUEAAAOAAAAAAAAAAAAAAAAAC4CAABkcnMvZTJvRG9jLnhtbFBLAQIt&#10;ABQABgAIAAAAIQAH0pR64AAAAAcBAAAPAAAAAAAAAAAAAAAAAHQEAABkcnMvZG93bnJldi54bWxQ&#10;SwUGAAAAAAQABADzAAAAgQUAAAAA&#10;" filled="f" stroked="f" strokeweight=".5pt">
                <v:textbo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w:t>
                      </w:r>
                      <w:proofErr w:type="spellStart"/>
                      <w:r w:rsidRPr="00320A68">
                        <w:rPr>
                          <w:rFonts w:ascii="Courier New" w:hAnsi="Courier New" w:cs="Courier New"/>
                        </w:rPr>
                        <w:t>sh</w:t>
                      </w:r>
                      <w:proofErr w:type="spellEnd"/>
                      <w:r w:rsidRPr="00320A68">
                        <w:rPr>
                          <w:rFonts w:ascii="Courier New" w:hAnsi="Courier New" w:cs="Courier New"/>
                        </w:rPr>
                        <w:t>: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70F6D52B" w14:textId="1FBEBA18" w:rsidR="007E24D8" w:rsidRDefault="007E24D8" w:rsidP="002321CC">
      <w:pPr>
        <w:spacing w:line="360" w:lineRule="auto"/>
        <w:ind w:firstLine="720"/>
        <w:jc w:val="both"/>
        <w:rPr>
          <w:rFonts w:ascii="Times New Roman" w:hAnsi="Times New Roman" w:cs="Times New Roman"/>
        </w:rPr>
      </w:pPr>
    </w:p>
    <w:p w14:paraId="2AE2E80E" w14:textId="11F82532"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77777777"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3CC03100" w:rsidR="00320A68" w:rsidRDefault="00E835C9" w:rsidP="002321CC">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17632" behindDoc="0" locked="0" layoutInCell="1" allowOverlap="1" wp14:anchorId="3424AE08" wp14:editId="5C14A885">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0"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3"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3"/>
                    </w:p>
                  </w:txbxContent>
                </v:textbox>
              </v:shape>
            </w:pict>
          </mc:Fallback>
        </mc:AlternateContent>
      </w:r>
      <w:r w:rsidR="00320A68">
        <w:rPr>
          <w:rFonts w:ascii="Courier New" w:hAnsi="Courier New" w:cs="Courier New"/>
          <w:noProof/>
        </w:rPr>
        <mc:AlternateContent>
          <mc:Choice Requires="wps">
            <w:drawing>
              <wp:anchor distT="0" distB="0" distL="114300" distR="114300" simplePos="0" relativeHeight="251715584" behindDoc="0" locked="0" layoutInCell="1" allowOverlap="1" wp14:anchorId="075A65FF" wp14:editId="3C7200D4">
                <wp:simplePos x="0" y="0"/>
                <wp:positionH relativeFrom="margin">
                  <wp:align>right</wp:align>
                </wp:positionH>
                <wp:positionV relativeFrom="paragraph">
                  <wp:posOffset>3811</wp:posOffset>
                </wp:positionV>
                <wp:extent cx="6115050" cy="2895600"/>
                <wp:effectExtent l="0" t="0" r="0" b="0"/>
                <wp:wrapNone/>
                <wp:docPr id="1215288306" name="Caixa de Texto 19"/>
                <wp:cNvGraphicFramePr/>
                <a:graphic xmlns:a="http://schemas.openxmlformats.org/drawingml/2006/main">
                  <a:graphicData uri="http://schemas.microsoft.com/office/word/2010/wordprocessingShape">
                    <wps:wsp>
                      <wps:cNvSpPr txBox="1"/>
                      <wps:spPr>
                        <a:xfrm>
                          <a:off x="0" y="0"/>
                          <a:ext cx="6115050" cy="2895600"/>
                        </a:xfrm>
                        <a:prstGeom prst="rect">
                          <a:avLst/>
                        </a:prstGeom>
                        <a:noFill/>
                        <a:ln w="6350">
                          <a:noFill/>
                        </a:ln>
                      </wps:spPr>
                      <wps:txb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3pt;width:481.5pt;height:228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pY7GwIAADUEAAAOAAAAZHJzL2Uyb0RvYy54bWysU11v2yAUfZ+0/4B4X2ynSZZacaqsVaZJ&#10;UVsprfpMMMSWMJcBiZ39+l1wvtrtadoLXLiX+3HOYXbXNYrshXU16IJmg5QSoTmUtd4W9PVl+WVK&#10;ifNMl0yBFgU9CEfv5p8/zVqTiyFUoEphCSbRLm9NQSvvTZ4kjleiYW4ARmh0SrAN83i026S0rMXs&#10;jUqGaTpJWrClscCFc3j70DvpPOaXUnD/JKUTnqiCYm8+rjaum7Am8xnLt5aZqubHNtg/dNGwWmPR&#10;c6oH5hnZ2fqPVE3NLTiQfsChSUDKmos4A06TpR+mWVfMiDgLguPMGSb3/9Lyx/3aPFviu2/QIYEB&#10;kNa43OFlmKeTtgk7dkrQjxAezrCJzhOOl5MsG6djdHH0Dae340kagU0uz411/ruAhgSjoBZ5iXCx&#10;/cp5LImhp5BQTcOyVipyozRpscQN5n/nwRdK48NLs8Hy3aYjdYmDTE+TbKA84IAWeu6d4csam1gx&#10;55+ZRbKxcRSwf8JFKsBicLQoqcD++tt9iEcO0EtJi+IpqPu5Y1ZQon5oZOc2G42C2uJhNP46xIO9&#10;9myuPXrX3APqM8OvYng0Q7xXJ1NaaN5Q54tQFV1Mc6xdUH8y730vafwnXCwWMQj1ZZhf6bXhIXUA&#10;L0D80r0xa448eKTwEU4yY/kHOvrYHvbFzoOsI1cB6B7VI/6ozUjh8R8F8V+fY9Tlt89/AwAA//8D&#10;AFBLAwQUAAYACAAAACEAHuSy6d0AAAAFAQAADwAAAGRycy9kb3ducmV2LnhtbEyPT0vDQBTE74Lf&#10;YXmCN7ux2qXGbEoJFEH00NqLt5fsaxLcPzG7baOf3udJj8MMM78pVpOz4kRj7IPXcDvLQJBvgul9&#10;q2H/trlZgogJvUEbPGn4ogir8vKiwNyEs9/SaZdawSU+5qihS2nIpYxNRw7jLAzk2TuE0WFiObbS&#10;jHjmcmflPMuUdNh7XuhwoKqj5mN3dBqeq80rbuu5W37b6unlsB4+9+8Lra+vpvUjiERT+gvDLz6j&#10;Q8lMdTh6E4XVwEeSBgWCvQd1x7LWcL9QCmRZyP/05Q8AAAD//wMAUEsBAi0AFAAGAAgAAAAhALaD&#10;OJL+AAAA4QEAABMAAAAAAAAAAAAAAAAAAAAAAFtDb250ZW50X1R5cGVzXS54bWxQSwECLQAUAAYA&#10;CAAAACEAOP0h/9YAAACUAQAACwAAAAAAAAAAAAAAAAAvAQAAX3JlbHMvLnJlbHNQSwECLQAUAAYA&#10;CAAAACEA9sqWOxsCAAA1BAAADgAAAAAAAAAAAAAAAAAuAgAAZHJzL2Uyb0RvYy54bWxQSwECLQAU&#10;AAYACAAAACEAHuSy6d0AAAAFAQAADwAAAAAAAAAAAAAAAAB1BAAAZHJzL2Rvd25yZXYueG1sUEsF&#10;BgAAAAAEAAQA8wAAAH8FAAAAAA==&#10;" filled="f" stroked="f" strokeweight=".5pt">
                <v:textbo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77777777" w:rsidR="00320A68" w:rsidRDefault="00320A68" w:rsidP="002321CC">
      <w:pPr>
        <w:spacing w:line="360" w:lineRule="auto"/>
        <w:ind w:firstLine="720"/>
        <w:jc w:val="both"/>
        <w:rPr>
          <w:rFonts w:ascii="Times New Roman" w:hAnsi="Times New Roman" w:cs="Times New Roman"/>
        </w:rPr>
      </w:pPr>
    </w:p>
    <w:p w14:paraId="13CA5E3F" w14:textId="77777777" w:rsidR="00320A68" w:rsidRDefault="00320A68" w:rsidP="002321CC">
      <w:pPr>
        <w:spacing w:line="360" w:lineRule="auto"/>
        <w:ind w:firstLine="720"/>
        <w:jc w:val="both"/>
        <w:rPr>
          <w:rFonts w:ascii="Times New Roman" w:hAnsi="Times New Roman" w:cs="Times New Roman"/>
        </w:rPr>
      </w:pPr>
    </w:p>
    <w:p w14:paraId="4FAAB93D" w14:textId="77777777" w:rsidR="00320A68" w:rsidRDefault="00320A68" w:rsidP="002321CC">
      <w:pPr>
        <w:spacing w:line="360" w:lineRule="auto"/>
        <w:ind w:firstLine="720"/>
        <w:jc w:val="both"/>
        <w:rPr>
          <w:rFonts w:ascii="Times New Roman" w:hAnsi="Times New Roman" w:cs="Times New Roman"/>
        </w:rPr>
      </w:pPr>
    </w:p>
    <w:p w14:paraId="5741176F" w14:textId="77777777" w:rsidR="00320A68" w:rsidRDefault="00320A68" w:rsidP="002321CC">
      <w:pPr>
        <w:spacing w:line="360" w:lineRule="auto"/>
        <w:ind w:firstLine="720"/>
        <w:jc w:val="both"/>
        <w:rPr>
          <w:rFonts w:ascii="Times New Roman" w:hAnsi="Times New Roman" w:cs="Times New Roman"/>
        </w:rPr>
      </w:pP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3CE7604" w14:textId="6531BFCC" w:rsidR="002321CC"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41"/>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1" w:name="_Toc232009011"/>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1"/>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2" w:name="_Toc239968487"/>
      <w:r>
        <w:lastRenderedPageBreak/>
        <w:t xml:space="preserve">Chapter 4. </w:t>
      </w:r>
      <w:r w:rsidR="00E82A7E">
        <w:t>Results</w:t>
      </w:r>
      <w:bookmarkEnd w:id="42"/>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 xml:space="preserve">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w:t>
      </w:r>
      <w:r w:rsidRPr="00BB1E07">
        <w:rPr>
          <w:rFonts w:ascii="Times New Roman" w:hAnsi="Times New Roman" w:cs="Times New Roman"/>
        </w:rPr>
        <w:t>actionable potential of the ontology within a future Semantic Web platform architecture.</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3" w:name="_Toc239968488"/>
      <w:r w:rsidRPr="00BB1E07">
        <w:rPr>
          <w:rFonts w:cs="Times New Roman"/>
        </w:rPr>
        <w:t>4.1. Competency Questions</w:t>
      </w:r>
      <w:bookmarkEnd w:id="43"/>
    </w:p>
    <w:p w14:paraId="01AA50DF" w14:textId="5444FBBF" w:rsidR="00997DA7" w:rsidRPr="00BB1E07" w:rsidRDefault="001B12ED" w:rsidP="001B12ED">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w:t>
      </w:r>
      <w:r w:rsidR="0081647B" w:rsidRPr="0081647B">
        <w:rPr>
          <w:rFonts w:ascii="Times New Roman" w:hAnsi="Times New Roman" w:cs="Times New Roman"/>
        </w:rPr>
        <w:t xml:space="preserve">Successful execution </w:t>
      </w:r>
      <w:r w:rsidR="0081647B">
        <w:rPr>
          <w:rFonts w:ascii="Times New Roman" w:hAnsi="Times New Roman" w:cs="Times New Roman"/>
        </w:rPr>
        <w:t xml:space="preserve">of the </w:t>
      </w:r>
      <w:r w:rsidR="0081647B" w:rsidRPr="001B12ED">
        <w:rPr>
          <w:rFonts w:ascii="Times New Roman" w:hAnsi="Times New Roman" w:cs="Times New Roman"/>
        </w:rPr>
        <w:t>query</w:t>
      </w:r>
      <w:r w:rsidR="0081647B">
        <w:rPr>
          <w:rFonts w:ascii="Times New Roman" w:hAnsi="Times New Roman" w:cs="Times New Roman"/>
        </w:rPr>
        <w:t xml:space="preserve"> (Q1 to Q6)</w:t>
      </w:r>
      <w:r w:rsidR="0081647B" w:rsidRPr="001B12ED">
        <w:rPr>
          <w:rFonts w:ascii="Times New Roman" w:hAnsi="Times New Roman" w:cs="Times New Roman"/>
        </w:rPr>
        <w:t xml:space="preserve"> </w:t>
      </w:r>
      <w:r w:rsidR="0081647B" w:rsidRPr="0081647B">
        <w:rPr>
          <w:rFonts w:ascii="Times New Roman" w:hAnsi="Times New Roman" w:cs="Times New Roman"/>
        </w:rPr>
        <w:t>demonstrates that the populated graph supports the relationships question</w:t>
      </w:r>
      <w:r w:rsidR="0081647B">
        <w:rPr>
          <w:rFonts w:ascii="Times New Roman" w:hAnsi="Times New Roman" w:cs="Times New Roman"/>
        </w:rPr>
        <w:t>s</w:t>
      </w:r>
      <w:r w:rsidR="0081647B" w:rsidRPr="0081647B">
        <w:rPr>
          <w:rFonts w:ascii="Times New Roman" w:hAnsi="Times New Roman" w:cs="Times New Roman"/>
        </w:rPr>
        <w:t xml:space="preserve"> </w:t>
      </w:r>
      <w:r w:rsidR="0081647B">
        <w:rPr>
          <w:rFonts w:ascii="Times New Roman" w:hAnsi="Times New Roman" w:cs="Times New Roman"/>
        </w:rPr>
        <w:t>(</w:t>
      </w:r>
      <w:r w:rsidR="0081647B" w:rsidRPr="001B12ED">
        <w:rPr>
          <w:rFonts w:ascii="Times New Roman" w:hAnsi="Times New Roman" w:cs="Times New Roman"/>
        </w:rPr>
        <w:t>the class hierarchy, property chains, and controlled vocabulary mappings</w:t>
      </w:r>
      <w:r w:rsidR="0081647B">
        <w:rPr>
          <w:rFonts w:ascii="Times New Roman" w:hAnsi="Times New Roman" w:cs="Times New Roman"/>
        </w:rPr>
        <w:t>)</w:t>
      </w:r>
      <w:r w:rsidR="0081647B" w:rsidRPr="001B12ED">
        <w:rPr>
          <w:rFonts w:ascii="Times New Roman" w:hAnsi="Times New Roman" w:cs="Times New Roman"/>
        </w:rPr>
        <w:t xml:space="preserve"> </w:t>
      </w:r>
      <w:r w:rsidR="0081647B" w:rsidRPr="0081647B">
        <w:rPr>
          <w:rFonts w:ascii="Times New Roman" w:hAnsi="Times New Roman" w:cs="Times New Roman"/>
        </w:rPr>
        <w:t>and retrieval patterns specified by the competency</w:t>
      </w:r>
      <w:r w:rsidR="0081647B">
        <w:rPr>
          <w:rFonts w:ascii="Times New Roman" w:hAnsi="Times New Roman" w:cs="Times New Roman"/>
        </w:rPr>
        <w:t xml:space="preserve"> questions.</w:t>
      </w:r>
      <w:r w:rsidRPr="001B12ED">
        <w:rPr>
          <w:rFonts w:ascii="Times New Roman" w:hAnsi="Times New Roman" w:cs="Times New Roman"/>
        </w:rPr>
        <w:t xml:space="preserve">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[Link].</w:t>
      </w:r>
    </w:p>
    <w:p w14:paraId="6BDBC27F" w14:textId="77777777" w:rsidR="00BB1E07" w:rsidRPr="00997DA7" w:rsidRDefault="00BB1E07" w:rsidP="001B12ED">
      <w:pPr>
        <w:spacing w:line="360" w:lineRule="auto"/>
      </w:pPr>
    </w:p>
    <w:p w14:paraId="52B4EB54" w14:textId="1ABBF9FB"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9"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5s8HQIAADUEAAAOAAAAZHJzL2Uyb0RvYy54bWysU8tu2zAQvBfIPxC8x5IVO7EFy4GbwEUB&#10;IwngFDnTFGkJoLgsSVtyv75Lyi+kPRW9ULvc1T5mhrPHrlFkL6yrQRd0OEgpEZpDWettQX+8L28n&#10;lDjPdMkUaFHQg3D0cX7zZdaaXGRQgSqFJVhEu7w1Ba28N3mSOF6JhrkBGKExKME2zKNrt0lpWYvV&#10;G5VkaXqftGBLY4EL5/D2uQ/SeawvpeD+VUonPFEFxdl8PG08N+FM5jOWby0zVc2PY7B/mKJhtcam&#10;51LPzDOys/UfpZqaW3Ag/YBDk4CUNRdxB9xmmH7aZl0xI+IuCI4zZ5jc/yvLX/Zr82aJ775ChwQG&#10;QFrjcoeXYZ9O2iZ8cVKCcYTwcIZNdJ5wvLxPR5O7hzElHGPZJJtMs3Gok1x+N9b5bwIaEoyCWuQl&#10;wsX2K+f71FNK6KZhWSsVuVGatNjibpzGH84RLK409rgMGyzfbTpSl7jI9LTJBsoDLmih594Zvqxx&#10;iBVz/o1ZJBt3QgH7VzykAmwGR4uSCuyvv92HfOQAo5S0KJ6Cup87ZgUl6rtGdqbD0SioLTqj8UO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xTmzw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w:t>
                      </w:r>
                      <w:proofErr w:type="gramStart"/>
                      <w:r w:rsidRPr="008E36A2">
                        <w:rPr>
                          <w:rFonts w:ascii="Courier New" w:hAnsi="Courier New" w:cs="Courier New"/>
                          <w:lang w:val="pt-BR"/>
                        </w:rPr>
                        <w:t>(?count</w:t>
                      </w:r>
                      <w:proofErr w:type="gramEnd"/>
                      <w:r w:rsidRPr="008E36A2">
                        <w:rPr>
                          <w:rFonts w:ascii="Courier New" w:hAnsi="Courier New" w:cs="Courier New"/>
                          <w:lang w:val="pt-BR"/>
                        </w:rPr>
                        <w: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Default="00187FBA" w:rsidP="00187FBA">
                            <w:pPr>
                              <w:pStyle w:val="Legenda"/>
                              <w:rPr>
                                <w:rFonts w:ascii="Times New Roman" w:hAnsi="Times New Roman" w:cs="Times New Roman"/>
                                <w:b/>
                                <w:bCs/>
                                <w:i w:val="0"/>
                                <w:iCs w:val="0"/>
                                <w:color w:val="auto"/>
                              </w:rPr>
                            </w:pPr>
                            <w:bookmarkStart w:id="44"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4"/>
                          </w:p>
                          <w:p w14:paraId="33F8B730" w14:textId="77777777" w:rsidR="00BB1E07" w:rsidRPr="00BB1E07" w:rsidRDefault="00BB1E07" w:rsidP="00BB1E0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50"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ehoHQIAAEMEAAAOAAAAZHJzL2Uyb0RvYy54bWysU99v2jAQfp+0/8Hy+wigllYRoWJUTJNQ&#10;W4lOfTaOQyw5Pu9sSNhfv7NDYOv2NO3Fudyd78f3fZ4/dI1hR4Vegy34ZDTmTFkJpbb7gn97XX+6&#10;58wHYUthwKqCn5TnD4uPH+aty9UUajClQkZFrM9bV/A6BJdnmZe1aoQfgVOWghVgIwL94j4rUbRU&#10;vTHZdDyeZS1g6RCk8p68j32QL1L9qlIyPFeVV4GZgtNsIZ2Yzl08s8Vc5HsUrtbyPIb4hykaoS01&#10;vZR6FEGwA+o/SjVaIniowkhCk0FVaanSDrTNZPxum20tnEq7EDjeXWDy/6+sfDpu3Quy0H2GjgiM&#10;gLTO556ccZ+uwiZ+aVJGcYLwdIFNdYFJct7ez+5uxhSSFJve3M1uE67Z9bZDH74oaFg0Co5ES0JL&#10;HDc+UEdKHVJiMw9Gl2ttTPyJgZVBdhREYVvroOKMdOO3LGNjroV4qw9HT3ZdJVqh23VMlzRkGjC6&#10;dlCeaH2EXhneybWmhhvhw4tAkgKtRfIOz3RUBtqCw9nirAb88Td/zCeGKMpZS9IquP9+EKg4M18t&#10;cRd1OBg4GLvBsIdmBbTqhB6Ok8mkCxjMYFYIzRupfhm7UEhYSb0KHgZzFXqB06uRarlMSaQ2J8LG&#10;bp2MpQdgX7s3ge5MSyBCn2AQncjfsdPn9jAvDwEqnai7onjGm5Sa+Dm/qvgUfv1PWde3v/gJAAD/&#10;/wMAUEsDBBQABgAIAAAAIQBa7BaU2wAAAAUBAAAPAAAAZHJzL2Rvd25yZXYueG1sTI/BTsMwEETv&#10;SPyDtUhcUOvUqipIs6mghRscWqqe3dgkEfE6sp0m/XuWExxHM5p5U2wm14mLDbH1hLCYZyAsVd60&#10;VCMcP99mjyBi0mR058kiXG2ETXl7U+jc+JH29nJIteASirlGaFLqcylj1Vin49z3ltj78sHpxDLU&#10;0gQ9crnrpMqylXS6JV5odG+3ja2+D4NDWO3CMO5p+7A7vr7rj75Wp5frCfH+bnpeg0h2Sn9h+MVn&#10;dCiZ6ewHMlF0CHwkISgFgs0ntWR9RlguFMiykP/pyx8AAAD//wMAUEsBAi0AFAAGAAgAAAAhALaD&#10;OJL+AAAA4QEAABMAAAAAAAAAAAAAAAAAAAAAAFtDb250ZW50X1R5cGVzXS54bWxQSwECLQAUAAYA&#10;CAAAACEAOP0h/9YAAACUAQAACwAAAAAAAAAAAAAAAAAvAQAAX3JlbHMvLnJlbHNQSwECLQAUAAYA&#10;CAAAACEA5i3oaB0CAABDBAAADgAAAAAAAAAAAAAAAAAuAgAAZHJzL2Uyb0RvYy54bWxQSwECLQAU&#10;AAYACAAAACEAWuwWlNsAAAAFAQAADwAAAAAAAAAAAAAAAAB3BAAAZHJzL2Rvd25yZXYueG1sUEsF&#10;BgAAAAAEAAQA8wAAAH8FAAAAAA==&#10;" stroked="f">
                <v:textbox inset="0,0,0,0">
                  <w:txbxContent>
                    <w:p w14:paraId="5CA0615B" w14:textId="0C6F6059" w:rsidR="00187FBA" w:rsidRDefault="00187FBA" w:rsidP="00187FBA">
                      <w:pPr>
                        <w:pStyle w:val="Legenda"/>
                        <w:rPr>
                          <w:rFonts w:ascii="Times New Roman" w:hAnsi="Times New Roman" w:cs="Times New Roman"/>
                          <w:b/>
                          <w:bCs/>
                          <w:i w:val="0"/>
                          <w:iCs w:val="0"/>
                          <w:color w:val="auto"/>
                        </w:rPr>
                      </w:pPr>
                      <w:bookmarkStart w:id="48"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8"/>
                    </w:p>
                    <w:p w14:paraId="33F8B730" w14:textId="77777777" w:rsidR="00BB1E07" w:rsidRPr="00BB1E07" w:rsidRDefault="00BB1E07" w:rsidP="00BB1E07"/>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77777777" w:rsidR="00BB1E07" w:rsidRDefault="00BB1E07" w:rsidP="00B74DD8">
      <w:pPr>
        <w:tabs>
          <w:tab w:val="left" w:pos="993"/>
        </w:tabs>
        <w:spacing w:after="0" w:line="240" w:lineRule="auto"/>
        <w:jc w:val="both"/>
        <w:rPr>
          <w:rFonts w:ascii="Times New Roman" w:hAnsi="Times New Roman" w:cs="Times New Roman"/>
        </w:rPr>
      </w:pPr>
    </w:p>
    <w:p w14:paraId="09FE563D" w14:textId="28CB4CD0"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lastRenderedPageBreak/>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77777777"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CD2ED1">
        <w:trPr>
          <w:trHeight w:hRule="exact" w:val="454"/>
          <w:jc w:val="center"/>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1FA1E3E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w:t>
            </w:r>
            <w:r w:rsidRPr="00CD2ED1">
              <w:rPr>
                <w:rFonts w:ascii="Courier New" w:hAnsi="Courier New" w:cs="Courier New"/>
                <w:u w:val="single"/>
              </w:rPr>
              <w:t>label</w:t>
            </w:r>
          </w:p>
        </w:tc>
        <w:tc>
          <w:tcPr>
            <w:tcW w:w="1081"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7B38D9" w14:paraId="784F6ED9" w14:textId="77777777" w:rsidTr="00CD2ED1">
        <w:trPr>
          <w:trHeight w:hRule="exact" w:val="454"/>
          <w:jc w:val="center"/>
        </w:trPr>
        <w:tc>
          <w:tcPr>
            <w:tcW w:w="497" w:type="dxa"/>
            <w:vAlign w:val="center"/>
          </w:tcPr>
          <w:p w14:paraId="2C8EBB2E" w14:textId="5B75A3F0" w:rsidR="007B38D9" w:rsidRDefault="007B38D9" w:rsidP="00CD2ED1">
            <w:pPr>
              <w:tabs>
                <w:tab w:val="left" w:pos="993"/>
              </w:tabs>
              <w:ind w:left="-34"/>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296D0DA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http://vocab.getty.edu/aat/300054328</w:t>
            </w:r>
          </w:p>
        </w:tc>
        <w:tc>
          <w:tcPr>
            <w:tcW w:w="3138" w:type="dxa"/>
            <w:vAlign w:val="center"/>
          </w:tcPr>
          <w:p w14:paraId="6DFD59B5" w14:textId="5A73902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Archaeology</w:t>
            </w:r>
          </w:p>
        </w:tc>
        <w:tc>
          <w:tcPr>
            <w:tcW w:w="1081" w:type="dxa"/>
            <w:vAlign w:val="center"/>
          </w:tcPr>
          <w:p w14:paraId="49E381B4" w14:textId="41DA320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67</w:t>
            </w:r>
          </w:p>
        </w:tc>
      </w:tr>
      <w:tr w:rsidR="007B38D9" w14:paraId="0DA8FA86" w14:textId="77777777" w:rsidTr="00CD2ED1">
        <w:trPr>
          <w:trHeight w:hRule="exact" w:val="454"/>
          <w:jc w:val="center"/>
        </w:trPr>
        <w:tc>
          <w:tcPr>
            <w:tcW w:w="497" w:type="dxa"/>
            <w:shd w:val="clear" w:color="auto" w:fill="FBFBFB"/>
            <w:vAlign w:val="center"/>
          </w:tcPr>
          <w:p w14:paraId="1A5C7F75" w14:textId="4B1F1CB5" w:rsidR="007B38D9" w:rsidRDefault="007B38D9" w:rsidP="007B38D9">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0F1ECB4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http://vocab.getty.edu/aat/300054394</w:t>
            </w:r>
          </w:p>
        </w:tc>
        <w:tc>
          <w:tcPr>
            <w:tcW w:w="3138" w:type="dxa"/>
            <w:shd w:val="clear" w:color="auto" w:fill="FBFBFB"/>
            <w:vAlign w:val="center"/>
          </w:tcPr>
          <w:p w14:paraId="37331877" w14:textId="0E53B73B"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History</w:t>
            </w:r>
          </w:p>
        </w:tc>
        <w:tc>
          <w:tcPr>
            <w:tcW w:w="1081" w:type="dxa"/>
            <w:shd w:val="clear" w:color="auto" w:fill="FBFBFB"/>
            <w:vAlign w:val="center"/>
          </w:tcPr>
          <w:p w14:paraId="1D7159F1" w14:textId="7E803D0C"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26</w:t>
            </w:r>
          </w:p>
        </w:tc>
      </w:tr>
      <w:tr w:rsidR="007B38D9" w14:paraId="45C466EB" w14:textId="77777777" w:rsidTr="00CD2ED1">
        <w:trPr>
          <w:trHeight w:hRule="exact" w:val="454"/>
          <w:jc w:val="center"/>
        </w:trPr>
        <w:tc>
          <w:tcPr>
            <w:tcW w:w="497" w:type="dxa"/>
            <w:vAlign w:val="center"/>
          </w:tcPr>
          <w:p w14:paraId="269FA339" w14:textId="039D228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3B93CA7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http://vocab.getty.edu/aat/300054453</w:t>
            </w:r>
          </w:p>
        </w:tc>
        <w:tc>
          <w:tcPr>
            <w:tcW w:w="3138" w:type="dxa"/>
            <w:vAlign w:val="center"/>
          </w:tcPr>
          <w:p w14:paraId="780571BD" w14:textId="25B24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Sociology</w:t>
            </w:r>
          </w:p>
        </w:tc>
        <w:tc>
          <w:tcPr>
            <w:tcW w:w="1081" w:type="dxa"/>
            <w:vAlign w:val="center"/>
          </w:tcPr>
          <w:p w14:paraId="6F16459E" w14:textId="7A64814F"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25</w:t>
            </w:r>
          </w:p>
        </w:tc>
      </w:tr>
      <w:tr w:rsidR="007B38D9" w14:paraId="3C02E688" w14:textId="77777777" w:rsidTr="00CD2ED1">
        <w:trPr>
          <w:trHeight w:hRule="exact" w:val="454"/>
          <w:jc w:val="center"/>
        </w:trPr>
        <w:tc>
          <w:tcPr>
            <w:tcW w:w="497" w:type="dxa"/>
            <w:shd w:val="clear" w:color="auto" w:fill="FBFBFB"/>
            <w:vAlign w:val="center"/>
          </w:tcPr>
          <w:p w14:paraId="1AAD0D01" w14:textId="3E422F32" w:rsidR="007B38D9" w:rsidRDefault="007B38D9" w:rsidP="007B38D9">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C5549A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http://vocab.getty.edu/aat/300054412</w:t>
            </w:r>
          </w:p>
        </w:tc>
        <w:tc>
          <w:tcPr>
            <w:tcW w:w="3138" w:type="dxa"/>
            <w:shd w:val="clear" w:color="auto" w:fill="FBFBFB"/>
            <w:vAlign w:val="center"/>
          </w:tcPr>
          <w:p w14:paraId="2929A8F7" w14:textId="35796CD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Law</w:t>
            </w:r>
          </w:p>
        </w:tc>
        <w:tc>
          <w:tcPr>
            <w:tcW w:w="1081" w:type="dxa"/>
            <w:shd w:val="clear" w:color="auto" w:fill="FBFBFB"/>
            <w:vAlign w:val="center"/>
          </w:tcPr>
          <w:p w14:paraId="0AC06C15" w14:textId="2FC323C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24</w:t>
            </w:r>
          </w:p>
        </w:tc>
      </w:tr>
      <w:tr w:rsidR="007B38D9" w14:paraId="0525F143" w14:textId="77777777" w:rsidTr="00CD2ED1">
        <w:trPr>
          <w:trHeight w:hRule="exact" w:val="454"/>
          <w:jc w:val="center"/>
        </w:trPr>
        <w:tc>
          <w:tcPr>
            <w:tcW w:w="497" w:type="dxa"/>
            <w:vAlign w:val="center"/>
          </w:tcPr>
          <w:p w14:paraId="5652D4DC" w14:textId="7CFDA9A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4DCF21E7"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http://vocab.getty.edu/aat/300054138</w:t>
            </w:r>
          </w:p>
        </w:tc>
        <w:tc>
          <w:tcPr>
            <w:tcW w:w="3138" w:type="dxa"/>
            <w:vAlign w:val="center"/>
          </w:tcPr>
          <w:p w14:paraId="4AF3A46E" w14:textId="2C06E602"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Art</w:t>
            </w:r>
          </w:p>
        </w:tc>
        <w:tc>
          <w:tcPr>
            <w:tcW w:w="1081" w:type="dxa"/>
            <w:vAlign w:val="center"/>
          </w:tcPr>
          <w:p w14:paraId="5E91A1B6" w14:textId="05B63E7B"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23D2D3A8" w14:textId="77777777" w:rsidTr="00CD2ED1">
        <w:trPr>
          <w:trHeight w:hRule="exact" w:val="454"/>
          <w:jc w:val="center"/>
        </w:trPr>
        <w:tc>
          <w:tcPr>
            <w:tcW w:w="497" w:type="dxa"/>
            <w:shd w:val="clear" w:color="auto" w:fill="FBFBFB"/>
            <w:vAlign w:val="center"/>
          </w:tcPr>
          <w:p w14:paraId="1BA55A54" w14:textId="2A62AB90" w:rsidR="007B38D9" w:rsidRDefault="007B38D9" w:rsidP="007B38D9">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23A3C8EC"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http://vocab.getty.edu/aat/300137339</w:t>
            </w:r>
          </w:p>
        </w:tc>
        <w:tc>
          <w:tcPr>
            <w:tcW w:w="3138" w:type="dxa"/>
            <w:shd w:val="clear" w:color="auto" w:fill="FBFBFB"/>
            <w:vAlign w:val="center"/>
          </w:tcPr>
          <w:p w14:paraId="65C58426" w14:textId="3E9B83E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Remote Sensing</w:t>
            </w:r>
          </w:p>
        </w:tc>
        <w:tc>
          <w:tcPr>
            <w:tcW w:w="1081" w:type="dxa"/>
            <w:shd w:val="clear" w:color="auto" w:fill="FBFBFB"/>
            <w:vAlign w:val="center"/>
          </w:tcPr>
          <w:p w14:paraId="5472E80F" w14:textId="5F0E75C5"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33C2A2A2" w14:textId="77777777" w:rsidTr="00CD2ED1">
        <w:trPr>
          <w:trHeight w:hRule="exact" w:val="454"/>
          <w:jc w:val="center"/>
        </w:trPr>
        <w:tc>
          <w:tcPr>
            <w:tcW w:w="497" w:type="dxa"/>
            <w:vAlign w:val="center"/>
          </w:tcPr>
          <w:p w14:paraId="6A0E9FB5" w14:textId="265C6DD5" w:rsidR="007B38D9" w:rsidRDefault="007B38D9" w:rsidP="007B38D9">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20FF305"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http://vocab.getty.edu/aat/300054315</w:t>
            </w:r>
          </w:p>
        </w:tc>
        <w:tc>
          <w:tcPr>
            <w:tcW w:w="3138" w:type="dxa"/>
            <w:vAlign w:val="center"/>
          </w:tcPr>
          <w:p w14:paraId="6CFD75B5" w14:textId="652F64E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Anthropology</w:t>
            </w:r>
          </w:p>
        </w:tc>
        <w:tc>
          <w:tcPr>
            <w:tcW w:w="1081" w:type="dxa"/>
            <w:vAlign w:val="center"/>
          </w:tcPr>
          <w:p w14:paraId="685FCA56" w14:textId="6143DA30"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21</w:t>
            </w:r>
          </w:p>
        </w:tc>
      </w:tr>
      <w:tr w:rsidR="007B38D9" w14:paraId="50B9973B" w14:textId="77777777" w:rsidTr="00CD2ED1">
        <w:trPr>
          <w:trHeight w:hRule="exact" w:val="454"/>
          <w:jc w:val="center"/>
        </w:trPr>
        <w:tc>
          <w:tcPr>
            <w:tcW w:w="497" w:type="dxa"/>
            <w:shd w:val="clear" w:color="auto" w:fill="FBFBFB"/>
            <w:vAlign w:val="center"/>
          </w:tcPr>
          <w:p w14:paraId="4CE5FA04" w14:textId="42EE58E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1E7594E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http://vocab.getty.edu/aat/300054546</w:t>
            </w:r>
          </w:p>
        </w:tc>
        <w:tc>
          <w:tcPr>
            <w:tcW w:w="3138" w:type="dxa"/>
            <w:shd w:val="clear" w:color="auto" w:fill="FBFBFB"/>
            <w:vAlign w:val="center"/>
          </w:tcPr>
          <w:p w14:paraId="69287B1D" w14:textId="1965656F"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Geology</w:t>
            </w:r>
          </w:p>
        </w:tc>
        <w:tc>
          <w:tcPr>
            <w:tcW w:w="1081" w:type="dxa"/>
            <w:shd w:val="clear" w:color="auto" w:fill="FBFBFB"/>
            <w:vAlign w:val="center"/>
          </w:tcPr>
          <w:p w14:paraId="2C585A8B" w14:textId="2E9FA58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rPr>
              <w:t>20</w:t>
            </w:r>
          </w:p>
        </w:tc>
      </w:tr>
      <w:tr w:rsidR="007B38D9" w14:paraId="2F20287D" w14:textId="77777777" w:rsidTr="00CD2ED1">
        <w:trPr>
          <w:trHeight w:hRule="exact" w:val="454"/>
          <w:jc w:val="center"/>
        </w:trPr>
        <w:tc>
          <w:tcPr>
            <w:tcW w:w="497" w:type="dxa"/>
            <w:vAlign w:val="center"/>
          </w:tcPr>
          <w:p w14:paraId="7AEB9DE1" w14:textId="4CD54533" w:rsidR="007B38D9" w:rsidRDefault="007B38D9" w:rsidP="007B38D9">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7A648CB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http://vocab.getty.edu/aat/300054543</w:t>
            </w:r>
          </w:p>
        </w:tc>
        <w:tc>
          <w:tcPr>
            <w:tcW w:w="3138" w:type="dxa"/>
            <w:vAlign w:val="center"/>
          </w:tcPr>
          <w:p w14:paraId="38CDB57C" w14:textId="1852C9D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Geochemistry</w:t>
            </w:r>
          </w:p>
        </w:tc>
        <w:tc>
          <w:tcPr>
            <w:tcW w:w="1081" w:type="dxa"/>
            <w:vAlign w:val="center"/>
          </w:tcPr>
          <w:p w14:paraId="2825B2FA" w14:textId="7BC3142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19</w:t>
            </w:r>
          </w:p>
        </w:tc>
      </w:tr>
      <w:tr w:rsidR="007B38D9" w14:paraId="5B6DF3E3" w14:textId="77777777" w:rsidTr="00CD2ED1">
        <w:trPr>
          <w:trHeight w:hRule="exact" w:val="454"/>
          <w:jc w:val="center"/>
        </w:trPr>
        <w:tc>
          <w:tcPr>
            <w:tcW w:w="497" w:type="dxa"/>
            <w:shd w:val="clear" w:color="auto" w:fill="FBFBFB"/>
            <w:vAlign w:val="center"/>
          </w:tcPr>
          <w:p w14:paraId="0EEDC07F" w14:textId="347A3FBD" w:rsidR="007B38D9" w:rsidRDefault="007B38D9" w:rsidP="007B38D9">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2B54E71E"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http://vocab.getty.edu/aat/300054156</w:t>
            </w:r>
          </w:p>
        </w:tc>
        <w:tc>
          <w:tcPr>
            <w:tcW w:w="3138" w:type="dxa"/>
            <w:shd w:val="clear" w:color="auto" w:fill="FBFBFB"/>
            <w:vAlign w:val="center"/>
          </w:tcPr>
          <w:p w14:paraId="21379E7A" w14:textId="0DCF1CF6" w:rsidR="007B38D9" w:rsidRPr="007B38D9" w:rsidRDefault="007B38D9" w:rsidP="007B38D9">
            <w:pPr>
              <w:keepNext/>
              <w:tabs>
                <w:tab w:val="left" w:pos="993"/>
              </w:tabs>
              <w:jc w:val="both"/>
              <w:rPr>
                <w:rFonts w:ascii="Times New Roman" w:hAnsi="Times New Roman" w:cs="Times New Roman"/>
              </w:rPr>
            </w:pPr>
            <w:r w:rsidRPr="007B38D9">
              <w:rPr>
                <w:rFonts w:ascii="Times New Roman" w:hAnsi="Times New Roman" w:cs="Times New Roman"/>
                <w:color w:val="000000"/>
              </w:rPr>
              <w:t>Architecture</w:t>
            </w:r>
          </w:p>
        </w:tc>
        <w:tc>
          <w:tcPr>
            <w:tcW w:w="1081" w:type="dxa"/>
            <w:shd w:val="clear" w:color="auto" w:fill="FBFBFB"/>
            <w:vAlign w:val="center"/>
          </w:tcPr>
          <w:p w14:paraId="18BB0053" w14:textId="4289136A" w:rsidR="007B38D9" w:rsidRPr="007B38D9" w:rsidRDefault="007B38D9" w:rsidP="007B38D9">
            <w:pPr>
              <w:keepNext/>
              <w:tabs>
                <w:tab w:val="left" w:pos="993"/>
              </w:tabs>
              <w:jc w:val="center"/>
              <w:rPr>
                <w:rFonts w:ascii="Times New Roman" w:hAnsi="Times New Roman" w:cs="Times New Roman"/>
              </w:rPr>
            </w:pPr>
            <w:r w:rsidRPr="007B38D9">
              <w:rPr>
                <w:rFonts w:ascii="Times New Roman" w:hAnsi="Times New Roman" w:cs="Times New Roman"/>
                <w:color w:val="000000"/>
              </w:rPr>
              <w:t>19</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48BCC56E" w:rsidR="005E2048" w:rsidRDefault="005940C1" w:rsidP="005940C1">
      <w:pPr>
        <w:pStyle w:val="Legenda"/>
        <w:rPr>
          <w:rFonts w:ascii="Times New Roman" w:hAnsi="Times New Roman" w:cs="Times New Roman"/>
          <w:b/>
          <w:bCs/>
          <w:i w:val="0"/>
          <w:iCs w:val="0"/>
          <w:color w:val="auto"/>
        </w:rPr>
      </w:pPr>
      <w:bookmarkStart w:id="45" w:name="_Toc232020197"/>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w:t>
      </w:r>
      <w:r w:rsidR="007B38D9">
        <w:rPr>
          <w:rFonts w:ascii="Times New Roman" w:hAnsi="Times New Roman" w:cs="Times New Roman"/>
          <w:b/>
          <w:bCs/>
          <w:i w:val="0"/>
          <w:iCs w:val="0"/>
          <w:color w:val="auto"/>
        </w:rPr>
        <w:t>2</w:t>
      </w:r>
      <w:r w:rsidRPr="005940C1">
        <w:rPr>
          <w:rFonts w:ascii="Times New Roman" w:hAnsi="Times New Roman" w:cs="Times New Roman"/>
          <w:b/>
          <w:bCs/>
          <w:i w:val="0"/>
          <w:iCs w:val="0"/>
          <w:color w:val="auto"/>
        </w:rPr>
        <w:t xml:space="preserve"> retrieved results.</w:t>
      </w:r>
      <w:bookmarkEnd w:id="45"/>
    </w:p>
    <w:p w14:paraId="207FC5BE" w14:textId="77777777" w:rsidR="001B12ED" w:rsidRPr="001B12ED" w:rsidRDefault="001B12ED" w:rsidP="001B12ED"/>
    <w:p w14:paraId="575E2D14" w14:textId="5FABF789"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005E2048"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1"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qy8HAIAADUEAAAOAAAAZHJzL2Uyb0RvYy54bWysU8tu2zAQvBfoPxC815Id24kFy4GbwEWB&#10;IAngFDnTFGkRoLgsSVtyv75Lyi+kPRW9ULvc1T5mhvP7rtFkL5xXYEo6HOSUCMOhUmZb0h9vqy93&#10;lPjATMU0GFHSg/D0fvH507y1hRhBDboSjmAR44vWlrQOwRZZ5nktGuYHYIXBoATXsICu22aVYy1W&#10;b3Q2yvNp1oKrrAMuvMfbxz5IF6m+lIKHFym9CESXFGcL6XTp3MQzW8xZsXXM1oofx2D/MEXDlMGm&#10;51KPLDCyc+qPUo3iDjzIMODQZCCl4iLtgNsM8w/brGtmRdoFwfH2DJP/f2X5835tXx0J3VfokMAI&#10;SGt94fEy7tNJ18QvTkowjhAezrCJLhCOl9N8fHdzO6GEY2w0mc7y0SzWyS6/W+fDNwENiUZJHfKS&#10;4GL7Jx/61FNK7GZgpbRO3GhDWmxxM8nTD+cIFtcGe1yGjVboNh1RFY5x3mQD1QEXdNBz7y1fKRzi&#10;ifnwyhySjTuhgMMLHlIDNoOjRUkN7tff7mM+coBRSloUT0n9zx1zghL93SA7s+F4HNWWnPHkdoSO&#10;u45sriNm1zwA6nOIT8XyZMb8oE+mdNC8o86XsSuGmOHYu6ThZD6EXtL4TrhYLlMS6suy8GTWlsfS&#10;EdYI8Vv3zpw98hCQwmc4yYwVH+joc3tClrsAUiWuItA9qkf8UZuJ7eM7iuK/9lPW5bUvfgMAAP//&#10;AwBQSwMEFAAGAAgAAAAhAEMLxwjfAAAABgEAAA8AAABkcnMvZG93bnJldi54bWxMz8FKw0AQBuC7&#10;4DssU/BmNwlNqTGTUgJFED209uJtk50modndmN220ad3PNnj8A//fJOvJ9OLC42+cxYhnkcgyNZO&#10;d7ZBOHxsH1cgfFBWq95ZQvgmD+vi/i5XmXZXu6PLPjSCS6zPFEIbwpBJ6euWjPJzN5Dl7OhGowKP&#10;YyP1qK5cbnqZRNFSGtVZvtCqgcqW6tP+bBBey+272lWJWf305cvbcTN8HT5TxIfZtHkGEWgK/8vw&#10;x2c6FGyq3NlqL3oEfiQgLJnP4VOapCAqhEUcL0AWubzlF78AAAD//wMAUEsBAi0AFAAGAAgAAAAh&#10;ALaDOJL+AAAA4QEAABMAAAAAAAAAAAAAAAAAAAAAAFtDb250ZW50X1R5cGVzXS54bWxQSwECLQAU&#10;AAYACAAAACEAOP0h/9YAAACUAQAACwAAAAAAAAAAAAAAAAAvAQAAX3JlbHMvLnJlbHNQSwECLQAU&#10;AAYACAAAACEAanqsvBwCAAA1BAAADgAAAAAAAAAAAAAAAAAuAgAAZHJzL2Uyb0RvYy54bWxQSwEC&#10;LQAUAAYACAAAACEAQwvHCN8AAAAGAQAADwAAAAAAAAAAAAAAAAB2BAAAZHJzL2Rvd25yZXYueG1s&#10;UEsFBgAAAAAEAAQA8wAAAIIFA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46"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52"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gIV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Tochd1Ce&#10;aHaEXhbeybWmhhvhw7NA0gGNS9oOT3RUBtqCw9nirAb88Td/zCd6KMpZS7oquP9+EKg4M18tERdF&#10;OBg4GLvBsIdmBTTqhLbGyWTSBQxmMCuE5pUkv4xdKCSspF4FD4O5Cr26aWWkWi5TEknNibCxWydj&#10;6QHYl+5VoDvTEojNRxgUJ/I37PS5iR+3PASCOlEXge1RPONNMk3kn1cq7sGv/ynruviLn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AsCAhU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1"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1"/>
                    </w:p>
                  </w:txbxContent>
                </v:textbox>
                <w10:wrap anchorx="margin"/>
              </v:shape>
            </w:pict>
          </mc:Fallback>
        </mc:AlternateContent>
      </w:r>
    </w:p>
    <w:p w14:paraId="41D6F505" w14:textId="77777777" w:rsidR="00D53821" w:rsidRDefault="00D53821" w:rsidP="00D53821">
      <w:pPr>
        <w:tabs>
          <w:tab w:val="left" w:pos="993"/>
        </w:tabs>
        <w:spacing w:line="360" w:lineRule="auto"/>
        <w:ind w:firstLine="709"/>
        <w:jc w:val="both"/>
        <w:rPr>
          <w:rFonts w:ascii="Times New Roman" w:hAnsi="Times New Roman" w:cs="Times New Roman"/>
          <w:sz w:val="2"/>
          <w:szCs w:val="2"/>
        </w:rPr>
      </w:pPr>
    </w:p>
    <w:p w14:paraId="159331AA" w14:textId="77777777" w:rsidR="001B12ED" w:rsidRPr="00D53821" w:rsidRDefault="001B12ED"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B64B995"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F40D5B">
      <w:pPr>
        <w:pStyle w:val="Legenda"/>
        <w:framePr w:h="310" w:hRule="exact" w:hSpace="180" w:wrap="around" w:vAnchor="text" w:hAnchor="page" w:x="1142" w:y="9847"/>
        <w:suppressOverlap/>
        <w:rPr>
          <w:rFonts w:ascii="Times New Roman" w:hAnsi="Times New Roman" w:cs="Times New Roman"/>
          <w:b/>
          <w:bCs/>
          <w:i w:val="0"/>
          <w:iCs w:val="0"/>
          <w:color w:val="auto"/>
        </w:rPr>
      </w:pPr>
      <w:bookmarkStart w:id="47" w:name="_Toc232020198"/>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47"/>
    </w:p>
    <w:p w14:paraId="0B67AA25" w14:textId="66273456"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54AC204A" w:rsidR="00C76FA0" w:rsidRPr="00C76FA0" w:rsidRDefault="00E94750" w:rsidP="00C76FA0">
      <w:pPr>
        <w:tabs>
          <w:tab w:val="left" w:pos="1474"/>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5212E8AF">
                <wp:simplePos x="0" y="0"/>
                <wp:positionH relativeFrom="margin">
                  <wp:align>left</wp:align>
                </wp:positionH>
                <wp:positionV relativeFrom="paragraph">
                  <wp:posOffset>10795</wp:posOffset>
                </wp:positionV>
                <wp:extent cx="6048375" cy="217170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2171700"/>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831F49" id="_x0000_t202" coordsize="21600,21600" o:spt="202" path="m,l,21600r21600,l21600,xe">
                <v:stroke joinstyle="miter"/>
                <v:path gradientshapeok="t" o:connecttype="rect"/>
              </v:shapetype>
              <v:shape id="_x0000_s1053" type="#_x0000_t202" style="position:absolute;left:0;text-align:left;margin-left:0;margin-top:.85pt;width:476.25pt;height:17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Wj6HQIAADUEAAAOAAAAZHJzL2Uyb0RvYy54bWysU1tv2yAUfp+0/4B4X2zn0rRWnCprlWlS&#10;1FZKpz4TDLElzGFAYme/fgecm7o9VX2BA+dwLt/3MbvvGkX2wroadEGzQUqJ0BzKWm8L+ut1+e2W&#10;EueZLpkCLQp6EI7ez79+mbUmF0OoQJXCEkyiXd6aglbemzxJHK9Ew9wAjNDolGAb5vFot0lpWYvZ&#10;G5UM0/QmacGWxgIXzuHtY++k85hfSsH9s5ROeKIKir35uNq4bsKazGcs31pmqpof22Af6KJhtcai&#10;51SPzDOys/U/qZqaW3Ag/YBDk4CUNRdxBpwmS99Ns66YEXEWBMeZM0zu89Lyp/3avFjiu+/QIYEB&#10;kNa43OFlmKeTtgk7dkrQjxAezrCJzhOOlzfp+HY0nVDC0TfMptk0jcAml+fGOv9DQEOCUVCLvES4&#10;2H7lPJbE0FNIqKZhWSsVuVGatFhiNEnjg7MHXyiNDy/NBst3m47UJbYxOk2ygfKAA1rouXeGL2ts&#10;YsWcf2EWycaZUMD+GRepAIvB0aKkAvvnf/chHjlALyUtiqeg7veOWUGJ+qmRnbtsPA5qi4fxZDrE&#10;g732bK49etc8AOozw69ieDRDvFcnU1po3lDni1AVXUxzrF1QfzIffC9p/CdcLBYxCPVlmF/pteEh&#10;dYA1QPzavTFrjjx4pPAJTjJj+Ts6+tiekMXOg6wjVwHoHtUj/qjNSOHxHwXxX59j1OW3z/8CAAD/&#10;/wMAUEsDBBQABgAIAAAAIQCOe2l33wAAAAYBAAAPAAAAZHJzL2Rvd25yZXYueG1sTI/BTsMwEETv&#10;SPyDtUjcqENKaAlxqipShYTg0NILNyfeJhH2OsRuG/h6lhMcd2Y087ZYTc6KE46h96TgdpaAQGq8&#10;6alVsH/b3CxBhKjJaOsJFXxhgFV5eVHo3PgzbfG0i63gEgq5VtDFOORShqZDp8PMD0jsHfzodORz&#10;bKUZ9ZnLnZVpktxLp3vihU4PWHXYfOyOTsFztXnV2zp1y29bPb0c1sPn/j1T6vpqWj+CiDjFvzD8&#10;4jM6lMxU+yOZIKwCfiSyugDB5kOWZiBqBfO7+QJkWcj/+OUPAAAA//8DAFBLAQItABQABgAIAAAA&#10;IQC2gziS/gAAAOEBAAATAAAAAAAAAAAAAAAAAAAAAABbQ29udGVudF9UeXBlc10ueG1sUEsBAi0A&#10;FAAGAAgAAAAhADj9If/WAAAAlAEAAAsAAAAAAAAAAAAAAAAALwEAAF9yZWxzLy5yZWxzUEsBAi0A&#10;FAAGAAgAAAAhALXdaPodAgAANQQAAA4AAAAAAAAAAAAAAAAALgIAAGRycy9lMm9Eb2MueG1sUEsB&#10;Ai0AFAAGAAgAAAAhAI57aXffAAAABgEAAA8AAAAAAAAAAAAAAAAAdwQAAGRycy9kb3ducmV2Lnht&#10;bFBLBQYAAAAABAAEAPMAAACDBQ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v:textbox>
                <w10:wrap anchorx="margin"/>
              </v:shape>
            </w:pict>
          </mc:Fallback>
        </mc:AlternateContent>
      </w:r>
    </w:p>
    <w:p w14:paraId="3E2AD5F7" w14:textId="518968A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3F2B51EB" w:rsidR="00C76FA0" w:rsidRPr="00C76FA0" w:rsidRDefault="00E94750" w:rsidP="00E94750">
      <w:pPr>
        <w:tabs>
          <w:tab w:val="left" w:pos="1474"/>
        </w:tabs>
        <w:spacing w:after="0" w:line="240" w:lineRule="auto"/>
        <w:jc w:val="both"/>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719680" behindDoc="0" locked="0" layoutInCell="1" allowOverlap="1" wp14:anchorId="7BF26CE6" wp14:editId="5BEC0391">
                <wp:simplePos x="0" y="0"/>
                <wp:positionH relativeFrom="margin">
                  <wp:align>left</wp:align>
                </wp:positionH>
                <wp:positionV relativeFrom="paragraph">
                  <wp:posOffset>3811</wp:posOffset>
                </wp:positionV>
                <wp:extent cx="6048375" cy="1247775"/>
                <wp:effectExtent l="0" t="0" r="0" b="0"/>
                <wp:wrapNone/>
                <wp:docPr id="2005209970" name="Caixa de Texto 19"/>
                <wp:cNvGraphicFramePr/>
                <a:graphic xmlns:a="http://schemas.openxmlformats.org/drawingml/2006/main">
                  <a:graphicData uri="http://schemas.microsoft.com/office/word/2010/wordprocessingShape">
                    <wps:wsp>
                      <wps:cNvSpPr txBox="1"/>
                      <wps:spPr>
                        <a:xfrm>
                          <a:off x="0" y="0"/>
                          <a:ext cx="6048375" cy="1247775"/>
                        </a:xfrm>
                        <a:prstGeom prst="rect">
                          <a:avLst/>
                        </a:prstGeom>
                        <a:noFill/>
                        <a:ln w="6350">
                          <a:noFill/>
                        </a:ln>
                      </wps:spPr>
                      <wps:txb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r w:rsidRPr="00C76FA0">
                              <w:rPr>
                                <w:rFonts w:ascii="Courier New" w:hAnsi="Courier New" w:cs="Courier New"/>
                                <w:lang w:val="pt-BR"/>
                              </w:rPr>
                              <w:t>?material rdfs:label ?materialLabel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26CE6" id="_x0000_s1054" type="#_x0000_t202" style="position:absolute;left:0;text-align:left;margin-left:0;margin-top:.3pt;width:476.25pt;height:9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0YnHQIAADUEAAAOAAAAZHJzL2Uyb0RvYy54bWysU8tu2zAQvBfoPxC815IcOU4Ey4GbwEUB&#10;IwngFDnTFGkJoLgsSVtyv75Lyi+kPRW9ULvc1T5mhrOHvlVkL6xrQJc0G6WUCM2havS2pD/ell/u&#10;KHGe6Yop0KKkB+How/zzp1lnCjGGGlQlLMEi2hWdKWntvSmSxPFatMyNwAiNQQm2ZR5du00qyzqs&#10;3qpknKa3SQe2Mha4cA5vn4Ygncf6UgruX6R0whNVUpzNx9PGcxPOZD5jxdYyUzf8OAb7hyla1mhs&#10;ei71xDwjO9v8UaptuAUH0o84tAlI2XARd8BtsvTDNuuaGRF3QXCcOcPk/l9Z/rxfm1dLfP8VeiQw&#10;ANIZVzi8DPv00rbhi5MSjCOEhzNsoveE4+Vtmt/dTCeUcIxl43w6RQfrJJffjXX+m4CWBKOkFnmJ&#10;cLH9yvkh9ZQSumlYNkpFbpQmHba4maTxh3MEiyuNPS7DBsv3m540VUnH+WmTDVQHXNDCwL0zfNng&#10;ECvm/CuzSDbuhAL2L3hIBdgMjhYlNdhff7sP+cgBRinpUDwldT93zApK1HeN7NxneR7UFp18Mh2j&#10;Y68jm+uI3rWPgPrM8KkYHs2Q79XJlBbad9T5InTFENMce5fUn8xHP0ga3wkXi0VMQn0Z5ld6bXgo&#10;HWANEL/178yaIw8eKXyGk8xY8YGOIXcgZLHzIJvIVQB6QPWIP2ozsn18R0H8137Murz2+W8AAAD/&#10;/wMAUEsDBBQABgAIAAAAIQBLW62a3QAAAAUBAAAPAAAAZHJzL2Rvd25yZXYueG1sTI9BS8NAFITv&#10;gv9heYI3u2kgtY3ZlBIoguihtRdvm+xrEtx9G7PbNvrrfZ7scZhh5ptiPTkrzjiG3pOC+SwBgdR4&#10;01Or4PC+fViCCFGT0dYTKvjGAOvy9qbQufEX2uF5H1vBJRRyraCLccilDE2HToeZH5DYO/rR6chy&#10;bKUZ9YXLnZVpkiyk0z3xQqcHrDpsPvcnp+Cl2r7pXZ265Y+tnl+Pm+Hr8JEpdX83bZ5ARJzifxj+&#10;8BkdSmaq/YlMEFYBH4kKFiDYW2VpBqLm0OpxDrIs5DV9+QsAAP//AwBQSwECLQAUAAYACAAAACEA&#10;toM4kv4AAADhAQAAEwAAAAAAAAAAAAAAAAAAAAAAW0NvbnRlbnRfVHlwZXNdLnhtbFBLAQItABQA&#10;BgAIAAAAIQA4/SH/1gAAAJQBAAALAAAAAAAAAAAAAAAAAC8BAABfcmVscy8ucmVsc1BLAQItABQA&#10;BgAIAAAAIQD4S0YnHQIAADUEAAAOAAAAAAAAAAAAAAAAAC4CAABkcnMvZTJvRG9jLnhtbFBLAQIt&#10;ABQABgAIAAAAIQBLW62a3QAAAAUBAAAPAAAAAAAAAAAAAAAAAHcEAABkcnMvZG93bnJldi54bWxQ&#10;SwUGAAAAAAQABADzAAAAgQUAAAAA&#10;" filled="f" stroked="f" strokeweight=".5pt">
                <v:textbo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1AEDB29">
                <wp:simplePos x="0" y="0"/>
                <wp:positionH relativeFrom="margin">
                  <wp:align>left</wp:align>
                </wp:positionH>
                <wp:positionV relativeFrom="paragraph">
                  <wp:posOffset>204470</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48"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5" type="#_x0000_t202" style="position:absolute;left:0;text-align:left;margin-left:0;margin-top:16.1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u0KdD94AAAAGAQAADwAAAGRycy9kb3ducmV2LnhtbEyPwW7CMBBE70j8&#10;g7WVekHFaQKoTeMghNpDe0FNufRm4iVOideR7UD69zUnetyZ0czbYj2ajp3R+daSgMd5Agyptqql&#10;RsD+6+3hCZgPkpTsLKGAX/SwLqeTQubKXugTz1VoWCwhn0sBOoQ+59zXGo30c9sjRe9onZEhnq7h&#10;yslLLDcdT5NkxY1sKS5o2eNWY32qBiNgt/je6dlwfP3YLDL3vh+2q5+mEuL+bty8AAs4hlsYrvgR&#10;HcrIdLADKc86AfGRICBLU2DRfV6mS2CHq5ABLwv+H7/8AwAA//8DAFBLAQItABQABgAIAAAAIQC2&#10;gziS/gAAAOEBAAATAAAAAAAAAAAAAAAAAAAAAABbQ29udGVudF9UeXBlc10ueG1sUEsBAi0AFAAG&#10;AAgAAAAhADj9If/WAAAAlAEAAAsAAAAAAAAAAAAAAAAALwEAAF9yZWxzLy5yZWxzUEsBAi0AFAAG&#10;AAgAAAAhAIx0/e4bAgAAQAQAAA4AAAAAAAAAAAAAAAAALgIAAGRycy9lMm9Eb2MueG1sUEsBAi0A&#10;FAAGAAgAAAAhALtCnQ/eAAAABgEAAA8AAAAAAAAAAAAAAAAAdQQAAGRycy9kb3ducmV2LnhtbFBL&#10;BQYAAAAABAAEAPMAAACA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4"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4"/>
                    </w:p>
                  </w:txbxContent>
                </v:textbox>
                <w10:wrap anchorx="margin"/>
              </v:shape>
            </w:pict>
          </mc:Fallback>
        </mc:AlternateContent>
      </w:r>
    </w:p>
    <w:p w14:paraId="3B937E14" w14:textId="77777777" w:rsidR="00E94750" w:rsidRDefault="00E94750" w:rsidP="00E82A7E">
      <w:pPr>
        <w:tabs>
          <w:tab w:val="left" w:pos="1474"/>
        </w:tabs>
        <w:spacing w:line="360" w:lineRule="auto"/>
        <w:ind w:left="720"/>
        <w:jc w:val="both"/>
        <w:rPr>
          <w:rFonts w:ascii="Times New Roman" w:hAnsi="Times New Roman" w:cs="Times New Roman"/>
          <w:sz w:val="20"/>
          <w:szCs w:val="20"/>
        </w:rPr>
      </w:pPr>
    </w:p>
    <w:p w14:paraId="51C449EE" w14:textId="77777777" w:rsidR="00677D29" w:rsidRPr="00677D29" w:rsidRDefault="00677D29" w:rsidP="00E82A7E">
      <w:pPr>
        <w:tabs>
          <w:tab w:val="left" w:pos="1474"/>
        </w:tabs>
        <w:spacing w:line="360" w:lineRule="auto"/>
        <w:ind w:left="720"/>
        <w:jc w:val="both"/>
        <w:rPr>
          <w:rFonts w:ascii="Times New Roman" w:hAnsi="Times New Roman" w:cs="Times New Roman"/>
          <w:sz w:val="4"/>
          <w:szCs w:val="4"/>
        </w:rPr>
      </w:pPr>
    </w:p>
    <w:p w14:paraId="3CDD8575" w14:textId="66D6053A"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221BC4">
      <w:pPr>
        <w:pStyle w:val="Legenda"/>
        <w:framePr w:hSpace="180" w:wrap="around" w:vAnchor="text" w:hAnchor="page" w:x="1141" w:y="1916"/>
        <w:suppressOverlap/>
        <w:rPr>
          <w:rFonts w:ascii="Times New Roman" w:hAnsi="Times New Roman" w:cs="Times New Roman"/>
          <w:b/>
          <w:bCs/>
          <w:i w:val="0"/>
          <w:iCs w:val="0"/>
          <w:color w:val="auto"/>
        </w:rPr>
      </w:pPr>
      <w:bookmarkStart w:id="49" w:name="_Toc232020199"/>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49"/>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Q4. </w:t>
      </w:r>
      <w:r w:rsidR="005E2048" w:rsidRPr="004C7FC8">
        <w:rPr>
          <w:rFonts w:ascii="Times New Roman" w:hAnsi="Times New Roman" w:cs="Times New Roman"/>
        </w:rPr>
        <w:t>Which countries host institutions that preserve objects dating back to the ninth century?</w:t>
      </w:r>
    </w:p>
    <w:p w14:paraId="6CB2BC13" w14:textId="50624C6D" w:rsidR="00B74DD8" w:rsidRPr="00B74DD8" w:rsidRDefault="00221BC4" w:rsidP="00B74DD8">
      <w:pPr>
        <w:tabs>
          <w:tab w:val="left" w:pos="993"/>
        </w:tabs>
        <w:spacing w:after="0" w:line="240" w:lineRule="auto"/>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E3A34D">
                <wp:simplePos x="0" y="0"/>
                <wp:positionH relativeFrom="margin">
                  <wp:align>left</wp:align>
                </wp:positionH>
                <wp:positionV relativeFrom="paragraph">
                  <wp:posOffset>11430</wp:posOffset>
                </wp:positionV>
                <wp:extent cx="6048375" cy="4714875"/>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4714875"/>
                        </a:xfrm>
                        <a:prstGeom prst="rect">
                          <a:avLst/>
                        </a:prstGeom>
                        <a:noFill/>
                        <a:ln w="6350">
                          <a:noFill/>
                        </a:ln>
                      </wps:spPr>
                      <wps:txb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6" type="#_x0000_t202" style="position:absolute;margin-left:0;margin-top:.9pt;width:476.25pt;height:371.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z7HQIAADUEAAAOAAAAZHJzL2Uyb0RvYy54bWysU8lu2zAQvRfoPxC815IdeYlgOXATuChg&#10;JAGcImeaIi0BFIclaUvu13dIeUPaU9ELNcMZzfLe4/yhaxQ5COtq0AUdDlJKhOZQ1npX0B9vqy8z&#10;SpxnumQKtCjoUTj6sPj8ad6aXIygAlUKS7CIdnlrClp5b/IkcbwSDXMDMEJjUIJtmEfX7pLSshar&#10;NyoZpekkacGWxgIXzuHtUx+ki1hfSsH9i5ROeKIKirP5eNp4bsOZLOYs31lmqpqfxmD/MEXDao1N&#10;L6WemGdkb+s/SjU1t+BA+gGHJgEpay7iDrjNMP2wzaZiRsRdEBxnLjC5/1eWPx825tUS332FDgkM&#10;gLTG5Q4vwz6dtE344qQE4wjh8QKb6DzheDlJs9nddEwJx1g2HWYzdLBOcv3dWOe/CWhIMApqkZcI&#10;Fzusne9Tzymhm4ZVrVTkRmnSYou7cRp/uESwuNLY4zpssHy37UhdFnQ0OW+yhfKIC1rouXeGr2oc&#10;Ys2cf2UWycadUMD+BQ+pAJvByaKkAvvrb/chHznAKCUtiqeg7ueeWUGJ+q6RnfthlgW1RScbT0fo&#10;2NvI9jai980joD6H+FQMj2bI9+psSgvNO+p8GbpiiGmOvQvqz+aj7yWN74SL5TImob4M82u9MTyU&#10;DrAGiN+6d2bNiQePFD7DWWYs/0BHn9sTstx7kHXkKgDdo3rCH7UZ2T69oyD+Wz9mXV/74jcAAAD/&#10;/wMAUEsDBBQABgAIAAAAIQBeh3DL3gAAAAYBAAAPAAAAZHJzL2Rvd25yZXYueG1sTI/BTsMwEETv&#10;SPyDtUjcqENooIQ4VRWpQkL00NILt03sJhH2OsRuG/h6lhMcd2Y087ZYTs6KkxlD70nB7SwBYajx&#10;uqdWwf5tfbMAESKSRuvJKPgyAZbl5UWBufZn2prTLraCSyjkqKCLccilDE1nHIaZHwyxd/Cjw8jn&#10;2Eo94pnLnZVpktxLhz3xQoeDqTrTfOyOTsFLtd7gtk7d4ttWz6+H1fC5f8+Uur6aVk8gopniXxh+&#10;8RkdSmaq/ZF0EFYBPxJZZXw2H7M0A1EreJjP70CWhfyPX/4AAAD//wMAUEsBAi0AFAAGAAgAAAAh&#10;ALaDOJL+AAAA4QEAABMAAAAAAAAAAAAAAAAAAAAAAFtDb250ZW50X1R5cGVzXS54bWxQSwECLQAU&#10;AAYACAAAACEAOP0h/9YAAACUAQAACwAAAAAAAAAAAAAAAAAvAQAAX3JlbHMvLnJlbHNQSwECLQAU&#10;AAYACAAAACEAnhG8+x0CAAA1BAAADgAAAAAAAAAAAAAAAAAuAgAAZHJzL2Uyb0RvYy54bWxQSwEC&#10;LQAUAAYACAAAACEAXodwy94AAAAGAQAADwAAAAAAAAAAAAAAAAB3BAAAZHJzL2Rvd25yZXYueG1s&#10;UEsFBgAAAAAEAAQA8wAAAIIFAAAAAA==&#10;" filled="f" stroked="f" strokeweight=".5pt">
                <v:textbo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1A9D4C60" w:rsidR="00B74DD8" w:rsidRDefault="00221BC4" w:rsidP="00E82A7E">
      <w:pPr>
        <w:tabs>
          <w:tab w:val="left" w:pos="993"/>
        </w:tabs>
        <w:spacing w:line="360" w:lineRule="auto"/>
        <w:jc w:val="both"/>
        <w:rPr>
          <w:rFonts w:ascii="Courier New" w:hAnsi="Courier New" w:cs="Courier New"/>
          <w:sz w:val="20"/>
          <w:szCs w:val="20"/>
        </w:rPr>
      </w:pPr>
      <w:r>
        <w:rPr>
          <w:noProof/>
        </w:rPr>
        <mc:AlternateContent>
          <mc:Choice Requires="wps">
            <w:drawing>
              <wp:anchor distT="0" distB="0" distL="114300" distR="114300" simplePos="0" relativeHeight="251695104" behindDoc="0" locked="0" layoutInCell="1" allowOverlap="1" wp14:anchorId="3F4B8B82" wp14:editId="1F87B7F9">
                <wp:simplePos x="0" y="0"/>
                <wp:positionH relativeFrom="margin">
                  <wp:align>left</wp:align>
                </wp:positionH>
                <wp:positionV relativeFrom="paragraph">
                  <wp:posOffset>252095</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0"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7" type="#_x0000_t202" style="position:absolute;left:0;text-align:left;margin-left:0;margin-top:19.85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PNc/7zeAAAABgEAAA8AAABkcnMvZG93bnJldi54bWxMj81uwjAQhO+V&#10;eAdrK/VSFaf8FdI4CKH2QC+IlEtvJl7i0Hgd2Q6kb485lePOjGa+zZa9adgZna8tCXgdJsCQSqtq&#10;qgTsvz9f5sB8kKRkYwkF/KGHZT54yGSq7IV2eC5CxWIJ+VQK0CG0Kee+1GikH9oWKXpH64wM8XQV&#10;V05eYrlp+ChJZtzImuKCli2uNZa/RWcEbCc/W/3cHT++VpOx2+y79exUFUI8Pfard2AB+/Afhht+&#10;RIc8Mh1sR8qzRkB8JAgYL96ARXcxHU2BHW7CHHie8Xv8/AoAAP//AwBQSwECLQAUAAYACAAAACEA&#10;toM4kv4AAADhAQAAEwAAAAAAAAAAAAAAAAAAAAAAW0NvbnRlbnRfVHlwZXNdLnhtbFBLAQItABQA&#10;BgAIAAAAIQA4/SH/1gAAAJQBAAALAAAAAAAAAAAAAAAAAC8BAABfcmVscy8ucmVsc1BLAQItABQA&#10;BgAIAAAAIQCOO7SkHAIAAEAEAAAOAAAAAAAAAAAAAAAAAC4CAABkcnMvZTJvRG9jLnhtbFBLAQIt&#10;ABQABgAIAAAAIQDzXP+8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7"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7"/>
                    </w:p>
                  </w:txbxContent>
                </v:textbox>
                <w10:wrap anchorx="margin"/>
              </v:shape>
            </w:pict>
          </mc:Fallback>
        </mc:AlternateContent>
      </w:r>
    </w:p>
    <w:p w14:paraId="672748C6" w14:textId="4FCA2FEC" w:rsidR="006115BA" w:rsidRDefault="006115BA" w:rsidP="00E82A7E">
      <w:pPr>
        <w:tabs>
          <w:tab w:val="left" w:pos="993"/>
        </w:tabs>
        <w:spacing w:line="360" w:lineRule="auto"/>
        <w:jc w:val="both"/>
        <w:rPr>
          <w:rFonts w:ascii="Times New Roman" w:hAnsi="Times New Roman" w:cs="Times New Roman"/>
          <w:sz w:val="20"/>
          <w:szCs w:val="20"/>
        </w:rPr>
      </w:pPr>
    </w:p>
    <w:p w14:paraId="45717388" w14:textId="725518CF" w:rsidR="00B74DD8" w:rsidRPr="00677D29" w:rsidRDefault="00677D29" w:rsidP="00E82A7E">
      <w:pPr>
        <w:tabs>
          <w:tab w:val="left" w:pos="993"/>
        </w:tabs>
        <w:spacing w:line="360" w:lineRule="auto"/>
        <w:jc w:val="both"/>
        <w:rPr>
          <w:rFonts w:ascii="Times New Roman" w:hAnsi="Times New Roman" w:cs="Times New Roman"/>
        </w:rPr>
      </w:pPr>
      <w:r>
        <w:rPr>
          <w:rFonts w:ascii="Times New Roman" w:hAnsi="Times New Roman" w:cs="Times New Roman"/>
        </w:rPr>
        <w:lastRenderedPageBreak/>
        <w:tab/>
      </w:r>
      <w:r w:rsidR="00B74DD8"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51" w:name="_Toc232020200"/>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1"/>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4A91BEEA"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36C74E39">
                <wp:simplePos x="0" y="0"/>
                <wp:positionH relativeFrom="margin">
                  <wp:align>left</wp:align>
                </wp:positionH>
                <wp:positionV relativeFrom="paragraph">
                  <wp:posOffset>588645</wp:posOffset>
                </wp:positionV>
                <wp:extent cx="6048375" cy="4305300"/>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DESC(?volume)</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8" type="#_x0000_t202" style="position:absolute;left:0;text-align:left;margin-left:0;margin-top:46.35pt;width:476.25pt;height:339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AmBHQIAADU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TT6ZjW+nlHD0Tcb5dJwnYLPLc+t8+CZAk2iU1CEvCS62&#10;f/IBS2LoKSRWM7BqlErcKENaLDGe5unB2YMvlMGHl2ajFbpNR5qqpKPZaZINVAcc0EHPvbd81WAT&#10;T8yHV+aQbJwJBRxecJEKsBgcLUpqcL/+dh/jkQP0UtKieErqf+6YE5So7wbZuRtOJlFt6TCZ3o7w&#10;4K49m2uP2ekHQH0O8atYnswYH9TJlA70O+p8GauiixmOtUsaTuZD6CWN/4SL5TIFob4sC09mbXlM&#10;HWGNEL9178zZIw8BKXyGk8xY8YGOPrYnZLkLIJvEVQS6R/WIP2ozUXj8R1H81+cUdfnti98AAAD/&#10;/wMAUEsDBBQABgAIAAAAIQDx5KFE3wAAAAcBAAAPAAAAZHJzL2Rvd25yZXYueG1sTI9PS8NAFMTv&#10;gt9heYI3uzEQ08a8lBIoguihtRdvL9nXJLh/YnbbRj+960mPwwwzvynXs9HizJMfnEW4XyQg2LZO&#10;DbZDOLxt75YgfCCrSDvLCF/sYV1dX5VUKHexOz7vQydiifUFIfQhjIWUvu3ZkF+4kW30jm4yFKKc&#10;OqkmusRyo2WaJA/S0GDjQk8j1z23H/uTQXiut6+0a1Kz/Nb108txM34e3jPE25t58wgi8Bz+wvCL&#10;H9GhikyNO1nlhUaIRwLCKs1BRHeVpRmIBiHPkxxkVcr//NUPAAAA//8DAFBLAQItABQABgAIAAAA&#10;IQC2gziS/gAAAOEBAAATAAAAAAAAAAAAAAAAAAAAAABbQ29udGVudF9UeXBlc10ueG1sUEsBAi0A&#10;FAAGAAgAAAAhADj9If/WAAAAlAEAAAsAAAAAAAAAAAAAAAAALwEAAF9yZWxzLy5yZWxzUEsBAi0A&#10;FAAGAAgAAAAhADpoCYEdAgAANQQAAA4AAAAAAAAAAAAAAAAALgIAAGRycy9lMm9Eb2MueG1sUEsB&#10;Ai0AFAAGAAgAAAAhAPHkoUTfAAAABwEAAA8AAAAAAAAAAAAAAAAAdwQAAGRycy9kb3ducmV2Lnht&#10;bFBLBQYAAAAABAAEAPMAAACDBQ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4C178704" w:rsidR="002D231B" w:rsidRDefault="00677D29" w:rsidP="006115BA">
      <w:pPr>
        <w:tabs>
          <w:tab w:val="left" w:pos="709"/>
        </w:tabs>
        <w:spacing w:line="360" w:lineRule="auto"/>
        <w:ind w:firstLine="709"/>
        <w:jc w:val="both"/>
        <w:rPr>
          <w:rFonts w:ascii="Times New Roman" w:hAnsi="Times New Roman" w:cs="Times New Roman"/>
        </w:rPr>
      </w:pPr>
      <w:r>
        <w:rPr>
          <w:noProof/>
        </w:rPr>
        <mc:AlternateContent>
          <mc:Choice Requires="wps">
            <w:drawing>
              <wp:anchor distT="0" distB="0" distL="114300" distR="114300" simplePos="0" relativeHeight="251709440" behindDoc="0" locked="0" layoutInCell="1" allowOverlap="1" wp14:anchorId="78534B31" wp14:editId="3DA38C61">
                <wp:simplePos x="0" y="0"/>
                <wp:positionH relativeFrom="margin">
                  <wp:align>left</wp:align>
                </wp:positionH>
                <wp:positionV relativeFrom="paragraph">
                  <wp:posOffset>10160</wp:posOffset>
                </wp:positionV>
                <wp:extent cx="6048375" cy="635"/>
                <wp:effectExtent l="0" t="0" r="9525" b="8255"/>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9" type="#_x0000_t202" style="position:absolute;left:0;text-align:left;margin-left:0;margin-top:.8pt;width:476.25pt;height:.05pt;z-index:2517094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DuIHAIAAEAEAAAOAAAAZHJzL2Uyb0RvYy54bWysU8Fu2zAMvQ/YPwi6L07SNe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LOxh9vrj5dcyYpNru6jjWyy1WHPnxVULNo5ByJkwSV&#10;ON770KUOKbGTB6OLjTYm/sTA2iA7CuKvqXRQffHfsoyNuRbira5g9GSXOaIV2l3LdJHz6edhyB0U&#10;J5odoZOFd3KjqeG98OFJIOmAxiVth0c6SgNNzqG3OKsAf/7NH/OJHopy1pCucu5/HAQqzsw3S8RF&#10;EQ4GDsZuMOyhXgONOqGtcTKZdAGDGcwSoX4hya9iFwoJK6lXzsNgrkOnbloZqVarlERScyLc262T&#10;sfQA7HP7ItD1tARi8wEGxYn5G3a63MSPWx0CQZ2oi8B2KPZ4k0wT+f1KxT14/Z+yLou//AUAAP//&#10;AwBQSwMEFAAGAAgAAAAhAG5sLSPcAAAABAEAAA8AAABkcnMvZG93bnJldi54bWxMj8FOwzAQRO9I&#10;/IO1SFwQdShtgBCnqio4wKUi9MLNjbdxIF5HttOGv2c5wXF2VjNvytXkenHEEDtPCm5mGQikxpuO&#10;WgW79+frexAxaTK694QKvjHCqjo/K3Vh/Ine8FinVnAIxUIrsCkNhZSxseh0nPkBib2DD04nlqGV&#10;JugTh7tezrMsl053xA1WD7ix2HzVo1OwXXxs7dV4eHpdL27Dy27c5J9trdTlxbR+BJFwSn/P8IvP&#10;6FAx096PZKLoFfCQxNccBJsPy/kSxJ71HciqlP/hqx8AAAD//wMAUEsBAi0AFAAGAAgAAAAhALaD&#10;OJL+AAAA4QEAABMAAAAAAAAAAAAAAAAAAAAAAFtDb250ZW50X1R5cGVzXS54bWxQSwECLQAUAAYA&#10;CAAAACEAOP0h/9YAAACUAQAACwAAAAAAAAAAAAAAAAAvAQAAX3JlbHMvLnJlbHNQSwECLQAUAAYA&#10;CAAAACEAwdA7iBwCAABABAAADgAAAAAAAAAAAAAAAAAuAgAAZHJzL2Uyb0RvYy54bWxQSwECLQAU&#10;AAYACAAAACEAbmwtI9wAAAAEAQAADwAAAAAAAAAAAAAAAAB2BAAAZHJzL2Rvd25yZXYueG1sUEsF&#10;BgAAAAAEAAQA8wAAAH8FA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w10:wrap anchorx="margin"/>
              </v:shape>
            </w:pict>
          </mc:Fallback>
        </mc:AlternateContent>
      </w:r>
    </w:p>
    <w:p w14:paraId="1C1AD835" w14:textId="77777777" w:rsidR="00677D29" w:rsidRPr="00E71FB9" w:rsidRDefault="00677D29" w:rsidP="006115BA">
      <w:pPr>
        <w:tabs>
          <w:tab w:val="left" w:pos="709"/>
        </w:tabs>
        <w:spacing w:line="360" w:lineRule="auto"/>
        <w:ind w:firstLine="709"/>
        <w:jc w:val="both"/>
        <w:rPr>
          <w:rFonts w:ascii="Times New Roman" w:hAnsi="Times New Roman" w:cs="Times New Roman"/>
          <w:sz w:val="8"/>
          <w:szCs w:val="8"/>
        </w:rPr>
      </w:pPr>
    </w:p>
    <w:p w14:paraId="0E1F7A5E" w14:textId="464D3C9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0D680D">
        <w:trPr>
          <w:trHeight w:val="454"/>
        </w:trPr>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0D680D">
        <w:trPr>
          <w:trHeight w:val="454"/>
        </w:trPr>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0D680D">
        <w:trPr>
          <w:trHeight w:val="454"/>
        </w:trPr>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0D680D">
        <w:trPr>
          <w:trHeight w:val="454"/>
        </w:trPr>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0D680D">
        <w:trPr>
          <w:trHeight w:val="454"/>
        </w:trPr>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lastRenderedPageBreak/>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5"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0D680D">
        <w:trPr>
          <w:trHeight w:val="454"/>
        </w:trPr>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0D680D">
        <w:trPr>
          <w:trHeight w:val="454"/>
        </w:trPr>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0D680D">
        <w:trPr>
          <w:trHeight w:val="454"/>
        </w:trPr>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0D680D">
        <w:trPr>
          <w:trHeight w:val="454"/>
        </w:trPr>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0D680D">
        <w:trPr>
          <w:trHeight w:val="454"/>
        </w:trPr>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0D680D">
        <w:trPr>
          <w:trHeight w:val="454"/>
        </w:trPr>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07909C0" w:rsidR="00E35ED8" w:rsidRPr="0029471A" w:rsidRDefault="0029471A" w:rsidP="0029471A">
      <w:pPr>
        <w:pStyle w:val="Legenda"/>
        <w:rPr>
          <w:rFonts w:ascii="Times New Roman" w:hAnsi="Times New Roman" w:cs="Times New Roman"/>
          <w:b/>
          <w:bCs/>
          <w:i w:val="0"/>
          <w:iCs w:val="0"/>
          <w:color w:val="auto"/>
          <w:sz w:val="20"/>
          <w:szCs w:val="20"/>
        </w:rPr>
      </w:pPr>
      <w:bookmarkStart w:id="52" w:name="_Toc232020201"/>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w:t>
      </w:r>
      <w:r w:rsidR="000D680D">
        <w:rPr>
          <w:rFonts w:ascii="Times New Roman" w:hAnsi="Times New Roman" w:cs="Times New Roman"/>
          <w:b/>
          <w:bCs/>
          <w:i w:val="0"/>
          <w:iCs w:val="0"/>
          <w:color w:val="auto"/>
        </w:rPr>
        <w:t>8</w:t>
      </w:r>
      <w:r w:rsidRPr="0029471A">
        <w:rPr>
          <w:rFonts w:ascii="Times New Roman" w:hAnsi="Times New Roman" w:cs="Times New Roman"/>
          <w:b/>
          <w:bCs/>
          <w:i w:val="0"/>
          <w:iCs w:val="0"/>
          <w:color w:val="auto"/>
        </w:rPr>
        <w:t xml:space="preserve"> retrieved results.</w:t>
      </w:r>
      <w:bookmarkEnd w:id="52"/>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068D27C8" w:rsidR="005E2048" w:rsidRDefault="002E31C5"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10A011C3" w:rsidR="0029471A" w:rsidRPr="002D231B" w:rsidRDefault="009722E3"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67D60ED3">
                <wp:simplePos x="0" y="0"/>
                <wp:positionH relativeFrom="margin">
                  <wp:align>left</wp:align>
                </wp:positionH>
                <wp:positionV relativeFrom="paragraph">
                  <wp:posOffset>12701</wp:posOffset>
                </wp:positionV>
                <wp:extent cx="6048375" cy="4800600"/>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4800600"/>
                        </a:xfrm>
                        <a:prstGeom prst="rect">
                          <a:avLst/>
                        </a:prstGeom>
                        <a:noFill/>
                        <a:ln w="6350">
                          <a:noFill/>
                        </a:ln>
                      </wps:spPr>
                      <wps:txb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0" type="#_x0000_t202" style="position:absolute;left:0;text-align:left;margin-left:0;margin-top:1pt;width:476.25pt;height:378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dRGgIAADUEAAAOAAAAZHJzL2Uyb0RvYy54bWysU9tuGyEQfa/Uf0C817u+Jc7K68hN5KqS&#10;lURyqjxjFrwrAUMBe9f9+g74qrRPUV5gYIa5nHOY3ndakZ1wvgFT0n4vp0QYDlVjNiX99br4NqHE&#10;B2YqpsCIku6Fp/ezr1+mrS3EAGpQlXAEkxhftLakdQi2yDLPa6GZ74EVBp0SnGYBj26TVY61mF2r&#10;bJDnN1kLrrIOuPAebx8PTjpL+aUUPDxL6UUgqqTYW0irS+s6rtlsyoqNY7Zu+LEN9oEuNGsMFj2n&#10;emSBka1r/kmlG+7Agww9DjoDKRsu0gw4TT9/N82qZlakWRAcb88w+c9Ly592K/viSOi+Q4cERkBa&#10;6wuPl3GeTjodd+yUoB8h3J9hE10gHC9v8tFkeDumhKNvNEFW8gRsdnlunQ8/BGgSjZI65CXBxXZL&#10;H7Akhp5CYjUDi0apxI0ypMUSw3GeHpw9+EIZfHhpNlqhW3ekqUo6TB3EqzVUexzQwYF7b/miwSaW&#10;zIcX5pBsnAkFHJ5xkQqwGBwtSmpwf/53H+ORA/RS0qJ4Sup/b5kTlKifBtm5649GUW3pMBrfDvDg&#10;rj3ra4/Z6gdAffbxq1iezBgf1MmUDvQb6nweq6KLGY61SxpO5kM4SBr/CRfzeQpCfVkWlmZleUwd&#10;YY0Qv3ZvzNkjDwEpfIKTzFjxjo5D7IGQ+TaAbBJXF1SP+KM2E4XHfxTFf31OUZffPvsLAAD//wMA&#10;UEsDBBQABgAIAAAAIQCbEoS13gAAAAYBAAAPAAAAZHJzL2Rvd25yZXYueG1sTI9BS8NAEIXvgv9h&#10;GcGb3RiIjTGTUgJFED209uJtkt0mwd3ZmN220V/veqqn4fEe731TrmZrxElPfnCMcL9IQGhunRq4&#10;Q9i/b+5yED4QKzKONcK39rCqrq9KKpQ781afdqETsYR9QQh9CGMhpW97bckv3Kg5egc3WQpRTp1U&#10;E51juTUyTZIHaWnguNDTqOtet5+7o0V4qTdvtG1Sm/+Y+vn1sB6/9h8Z4u3NvH4CEfQcLmH4w4/o&#10;UEWmxh1ZeWEQ4iMBIY0nmo9ZmoFoEJZZnoCsSvkfv/oFAAD//wMAUEsBAi0AFAAGAAgAAAAhALaD&#10;OJL+AAAA4QEAABMAAAAAAAAAAAAAAAAAAAAAAFtDb250ZW50X1R5cGVzXS54bWxQSwECLQAUAAYA&#10;CAAAACEAOP0h/9YAAACUAQAACwAAAAAAAAAAAAAAAAAvAQAAX3JlbHMvLnJlbHNQSwECLQAUAAYA&#10;CAAAACEA0FbHURoCAAA1BAAADgAAAAAAAAAAAAAAAAAuAgAAZHJzL2Uyb0RvYy54bWxQSwECLQAU&#10;AAYACAAAACEAmxKEtd4AAAAGAQAADwAAAAAAAAAAAAAAAAB0BAAAZHJzL2Rvd25yZXYueG1sUEsF&#10;BgAAAAAEAAQA8wAAAH8FAAAAAA==&#10;" filled="f" stroked="f" strokeweight=".5pt">
                <v:textbo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w:t>
                      </w:r>
                      <w:proofErr w:type="gramStart"/>
                      <w:r>
                        <w:rPr>
                          <w:rFonts w:ascii="Courier New" w:hAnsi="Courier New" w:cs="Courier New"/>
                        </w:rPr>
                        <w:t xml:space="preserve">project </w:t>
                      </w:r>
                      <w:proofErr w:type="gramEnd"/>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1E2D05B8"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28A03971"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B566C27" w:rsidR="002D231B" w:rsidRPr="007E0636" w:rsidRDefault="00E71FB9" w:rsidP="005E2048">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11488" behindDoc="0" locked="0" layoutInCell="1" allowOverlap="1" wp14:anchorId="77F8C292" wp14:editId="3D800157">
                <wp:simplePos x="0" y="0"/>
                <wp:positionH relativeFrom="margin">
                  <wp:align>left</wp:align>
                </wp:positionH>
                <wp:positionV relativeFrom="paragraph">
                  <wp:posOffset>52705</wp:posOffset>
                </wp:positionV>
                <wp:extent cx="6048375" cy="635"/>
                <wp:effectExtent l="0" t="0" r="9525" b="8255"/>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4.15pt;width:476.25pt;height:.05pt;z-index:2517114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4iYT2t0AAAAEAQAADwAAAGRycy9kb3ducmV2LnhtbEyPMU/DMBSEdyT+&#10;g/WQWBB1aNOqDXGqqoIBlorQpZsbv8aB+DmKnTb8ex5TGU93uvsuX4+uFWfsQ+NJwdMkAYFUedNQ&#10;rWD/+fq4BBGiJqNbT6jgBwOsi9ubXGfGX+gDz2WsBZdQyLQCG2OXSRkqi06Hie+Q2Dv53unIsq+l&#10;6fWFy10rp0mykE43xAtWd7i1WH2Xg1OwSw87+zCcXt436ax/2w/bxVddKnV/N26eQUQc4zUMf/iM&#10;DgUzHf1AJohWAR+JCpYzEGyu5tM5iCPrFGSRy//wxS8AAAD//wMAUEsBAi0AFAAGAAgAAAAhALaD&#10;OJL+AAAA4QEAABMAAAAAAAAAAAAAAAAAAAAAAFtDb250ZW50X1R5cGVzXS54bWxQSwECLQAUAAYA&#10;CAAAACEAOP0h/9YAAACUAQAACwAAAAAAAAAAAAAAAAAvAQAAX3JlbHMvLnJlbHNQSwECLQAUAAYA&#10;CAAAACEAmX314BsCAABABAAADgAAAAAAAAAAAAAAAAAuAgAAZHJzL2Uyb0RvYy54bWxQSwECLQAU&#10;AAYACAAAACEA4iYT2t0AAAAEAQAADwAAAAAAAAAAAAAAAAB1BAAAZHJzL2Rvd25yZXYueG1sUEsF&#10;BgAAAAAEAAQA8wAAAH8FA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w10:wrap anchorx="margin"/>
              </v:shape>
            </w:pict>
          </mc:Fallback>
        </mc:AlternateContent>
      </w:r>
    </w:p>
    <w:p w14:paraId="43B47055" w14:textId="77777777" w:rsidR="002D231B" w:rsidRDefault="002D231B" w:rsidP="005E2048">
      <w:pPr>
        <w:tabs>
          <w:tab w:val="left" w:pos="993"/>
        </w:tabs>
        <w:spacing w:line="360" w:lineRule="auto"/>
        <w:jc w:val="both"/>
        <w:rPr>
          <w:rFonts w:ascii="Times New Roman" w:hAnsi="Times New Roman" w:cs="Times New Roman"/>
        </w:rPr>
      </w:pPr>
    </w:p>
    <w:p w14:paraId="52757E1B" w14:textId="77777777" w:rsidR="00E71FB9" w:rsidRDefault="00E71FB9" w:rsidP="005E2048">
      <w:pPr>
        <w:tabs>
          <w:tab w:val="left" w:pos="993"/>
        </w:tabs>
        <w:spacing w:line="360" w:lineRule="auto"/>
        <w:jc w:val="both"/>
        <w:rPr>
          <w:rFonts w:ascii="Times New Roman" w:hAnsi="Times New Roman" w:cs="Times New Roman"/>
        </w:rPr>
      </w:pPr>
    </w:p>
    <w:p w14:paraId="6B112BFB" w14:textId="04A10A18" w:rsidR="005E2048" w:rsidRPr="00E71FB9" w:rsidRDefault="00E71FB9" w:rsidP="005E2048">
      <w:pPr>
        <w:tabs>
          <w:tab w:val="left" w:pos="993"/>
        </w:tabs>
        <w:spacing w:line="360" w:lineRule="auto"/>
        <w:jc w:val="both"/>
        <w:rPr>
          <w:rFonts w:ascii="Times New Roman" w:hAnsi="Times New Roman" w:cs="Times New Roman"/>
        </w:rPr>
      </w:pPr>
      <w:r w:rsidRPr="002E31C5">
        <w:rPr>
          <w:rFonts w:ascii="Times New Roman" w:hAnsi="Times New Roman" w:cs="Times New Roman"/>
        </w:rPr>
        <w:lastRenderedPageBreak/>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1593"/>
        <w:gridCol w:w="2776"/>
        <w:gridCol w:w="1443"/>
        <w:gridCol w:w="1659"/>
        <w:gridCol w:w="1741"/>
      </w:tblGrid>
      <w:tr w:rsidR="002820AF" w14:paraId="123C0804" w14:textId="77777777" w:rsidTr="000D680D">
        <w:trPr>
          <w:trHeight w:val="427"/>
          <w:jc w:val="center"/>
        </w:trPr>
        <w:tc>
          <w:tcPr>
            <w:tcW w:w="426" w:type="dxa"/>
            <w:vAlign w:val="center"/>
          </w:tcPr>
          <w:p w14:paraId="679A49AC" w14:textId="77777777" w:rsidR="002820AF" w:rsidRPr="00F07ED0" w:rsidRDefault="002820AF" w:rsidP="000D680D">
            <w:pPr>
              <w:tabs>
                <w:tab w:val="left" w:pos="993"/>
              </w:tabs>
              <w:jc w:val="both"/>
              <w:rPr>
                <w:rFonts w:ascii="Times New Roman" w:hAnsi="Times New Roman" w:cs="Times New Roman"/>
              </w:rPr>
            </w:pPr>
          </w:p>
        </w:tc>
        <w:tc>
          <w:tcPr>
            <w:tcW w:w="1593" w:type="dxa"/>
            <w:vAlign w:val="center"/>
          </w:tcPr>
          <w:p w14:paraId="0AB735B3" w14:textId="596C075D" w:rsidR="002820AF" w:rsidRPr="00F07ED0" w:rsidRDefault="002820AF" w:rsidP="000D680D">
            <w:pPr>
              <w:tabs>
                <w:tab w:val="left" w:pos="993"/>
              </w:tabs>
              <w:jc w:val="both"/>
              <w:rPr>
                <w:rFonts w:ascii="Courier New" w:hAnsi="Courier New" w:cs="Courier New"/>
              </w:rPr>
            </w:pPr>
            <w:r>
              <w:rPr>
                <w:rFonts w:ascii="Courier New" w:hAnsi="Courier New" w:cs="Courier New"/>
              </w:rPr>
              <w:t>?project</w:t>
            </w:r>
          </w:p>
        </w:tc>
        <w:tc>
          <w:tcPr>
            <w:tcW w:w="2776" w:type="dxa"/>
            <w:vAlign w:val="center"/>
          </w:tcPr>
          <w:p w14:paraId="25094C5D" w14:textId="371DBBB7"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?projectLabel</w:t>
            </w:r>
          </w:p>
        </w:tc>
        <w:tc>
          <w:tcPr>
            <w:tcW w:w="1443" w:type="dxa"/>
            <w:vAlign w:val="center"/>
          </w:tcPr>
          <w:p w14:paraId="640D304B" w14:textId="39688063" w:rsidR="002820AF" w:rsidRPr="00F07ED0" w:rsidRDefault="002820AF" w:rsidP="000D680D">
            <w:pPr>
              <w:tabs>
                <w:tab w:val="left" w:pos="993"/>
              </w:tabs>
              <w:jc w:val="both"/>
              <w:rPr>
                <w:rFonts w:ascii="Courier New" w:hAnsi="Courier New" w:cs="Courier New"/>
              </w:rPr>
            </w:pPr>
            <w:r>
              <w:rPr>
                <w:rFonts w:ascii="Courier New" w:hAnsi="Courier New" w:cs="Courier New"/>
              </w:rPr>
              <w:t xml:space="preserve"> ?site</w:t>
            </w:r>
          </w:p>
        </w:tc>
        <w:tc>
          <w:tcPr>
            <w:tcW w:w="1659" w:type="dxa"/>
            <w:vAlign w:val="center"/>
          </w:tcPr>
          <w:p w14:paraId="70C34F71" w14:textId="58AC462E"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?siteLabel</w:t>
            </w:r>
          </w:p>
        </w:tc>
        <w:tc>
          <w:tcPr>
            <w:tcW w:w="1741" w:type="dxa"/>
            <w:vAlign w:val="center"/>
          </w:tcPr>
          <w:p w14:paraId="0FCBA315" w14:textId="3EA53DAF"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?kingName</w:t>
            </w:r>
          </w:p>
        </w:tc>
      </w:tr>
      <w:tr w:rsidR="000D680D" w14:paraId="1D00781C" w14:textId="77777777" w:rsidTr="000D680D">
        <w:trPr>
          <w:trHeight w:val="703"/>
          <w:jc w:val="center"/>
        </w:trPr>
        <w:tc>
          <w:tcPr>
            <w:tcW w:w="426" w:type="dxa"/>
            <w:vAlign w:val="center"/>
          </w:tcPr>
          <w:p w14:paraId="240C3B73" w14:textId="7ABF56B6"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1</w:t>
            </w:r>
          </w:p>
        </w:tc>
        <w:tc>
          <w:tcPr>
            <w:tcW w:w="1593" w:type="dxa"/>
            <w:vAlign w:val="center"/>
          </w:tcPr>
          <w:p w14:paraId="0B9905B7" w14:textId="18C3067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ACTV_00013</w:t>
            </w:r>
          </w:p>
        </w:tc>
        <w:tc>
          <w:tcPr>
            <w:tcW w:w="2776" w:type="dxa"/>
            <w:vAlign w:val="center"/>
          </w:tcPr>
          <w:p w14:paraId="045174E3" w14:textId="5E445AC2"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Angkor Inscriptions Survey</w:t>
            </w:r>
          </w:p>
        </w:tc>
        <w:tc>
          <w:tcPr>
            <w:tcW w:w="1443" w:type="dxa"/>
            <w:vAlign w:val="center"/>
          </w:tcPr>
          <w:p w14:paraId="26044F1E" w14:textId="6296414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SITE_00107</w:t>
            </w:r>
          </w:p>
        </w:tc>
        <w:tc>
          <w:tcPr>
            <w:tcW w:w="1659" w:type="dxa"/>
            <w:vAlign w:val="center"/>
          </w:tcPr>
          <w:p w14:paraId="43FDCE3B" w14:textId="2C4124B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Neang Khmau</w:t>
            </w:r>
          </w:p>
        </w:tc>
        <w:tc>
          <w:tcPr>
            <w:tcW w:w="1741" w:type="dxa"/>
            <w:vAlign w:val="center"/>
          </w:tcPr>
          <w:p w14:paraId="7ADD75E3" w14:textId="39BBC105"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3B2FA8FC" w14:textId="77777777" w:rsidTr="000D680D">
        <w:trPr>
          <w:trHeight w:val="611"/>
          <w:jc w:val="center"/>
        </w:trPr>
        <w:tc>
          <w:tcPr>
            <w:tcW w:w="426" w:type="dxa"/>
            <w:shd w:val="clear" w:color="auto" w:fill="FBFBFB"/>
            <w:vAlign w:val="center"/>
          </w:tcPr>
          <w:p w14:paraId="360C7A5A" w14:textId="196E6F1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2</w:t>
            </w:r>
          </w:p>
        </w:tc>
        <w:tc>
          <w:tcPr>
            <w:tcW w:w="1593" w:type="dxa"/>
            <w:shd w:val="clear" w:color="auto" w:fill="FBFBFB"/>
            <w:vAlign w:val="center"/>
          </w:tcPr>
          <w:p w14:paraId="3ABF097D" w14:textId="6FE1267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ACTV_00003</w:t>
            </w:r>
          </w:p>
        </w:tc>
        <w:tc>
          <w:tcPr>
            <w:tcW w:w="2776" w:type="dxa"/>
            <w:shd w:val="clear" w:color="auto" w:fill="FBFBFB"/>
            <w:vAlign w:val="center"/>
          </w:tcPr>
          <w:p w14:paraId="17BEA0AB" w14:textId="5224FED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Japan-APSARA for Safeguarding Angkor</w:t>
            </w:r>
          </w:p>
        </w:tc>
        <w:tc>
          <w:tcPr>
            <w:tcW w:w="1443" w:type="dxa"/>
            <w:shd w:val="clear" w:color="auto" w:fill="FBFBFB"/>
            <w:vAlign w:val="center"/>
          </w:tcPr>
          <w:p w14:paraId="778C7942" w14:textId="73A2481E"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shd w:val="clear" w:color="auto" w:fill="FBFBFB"/>
            <w:vAlign w:val="center"/>
          </w:tcPr>
          <w:p w14:paraId="07268F06" w14:textId="3134CA96"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shd w:val="clear" w:color="auto" w:fill="FBFBFB"/>
            <w:vAlign w:val="center"/>
          </w:tcPr>
          <w:p w14:paraId="6D4996EB" w14:textId="6612CCEC"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6BA09BEC" w14:textId="77777777" w:rsidTr="000D680D">
        <w:trPr>
          <w:trHeight w:val="620"/>
          <w:jc w:val="center"/>
        </w:trPr>
        <w:tc>
          <w:tcPr>
            <w:tcW w:w="426" w:type="dxa"/>
            <w:vAlign w:val="center"/>
          </w:tcPr>
          <w:p w14:paraId="5C0E27DD" w14:textId="0E757607"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3</w:t>
            </w:r>
          </w:p>
        </w:tc>
        <w:tc>
          <w:tcPr>
            <w:tcW w:w="1593" w:type="dxa"/>
            <w:vAlign w:val="center"/>
          </w:tcPr>
          <w:p w14:paraId="261C3482" w14:textId="2B8DAC33"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2317364C" w14:textId="7051A8B7"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4C8AB7A2" w14:textId="33B5AC1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00B39A45" w14:textId="514C9A9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Thom Prang</w:t>
            </w:r>
          </w:p>
        </w:tc>
        <w:tc>
          <w:tcPr>
            <w:tcW w:w="1741" w:type="dxa"/>
            <w:vAlign w:val="center"/>
          </w:tcPr>
          <w:p w14:paraId="0532096F" w14:textId="7A4C7570"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4B66E162" w14:textId="77777777" w:rsidTr="000D680D">
        <w:trPr>
          <w:trHeight w:val="397"/>
          <w:jc w:val="center"/>
        </w:trPr>
        <w:tc>
          <w:tcPr>
            <w:tcW w:w="426" w:type="dxa"/>
            <w:shd w:val="clear" w:color="auto" w:fill="FBFBFB"/>
            <w:vAlign w:val="center"/>
          </w:tcPr>
          <w:p w14:paraId="73936895" w14:textId="4B3DA669"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4</w:t>
            </w:r>
          </w:p>
        </w:tc>
        <w:tc>
          <w:tcPr>
            <w:tcW w:w="1593" w:type="dxa"/>
            <w:shd w:val="clear" w:color="auto" w:fill="FBFBFB"/>
            <w:vAlign w:val="center"/>
          </w:tcPr>
          <w:p w14:paraId="791FFF68" w14:textId="7513FBD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shd w:val="clear" w:color="auto" w:fill="FBFBFB"/>
            <w:vAlign w:val="center"/>
          </w:tcPr>
          <w:p w14:paraId="5B962C8B" w14:textId="07C2652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shd w:val="clear" w:color="auto" w:fill="FBFBFB"/>
            <w:vAlign w:val="center"/>
          </w:tcPr>
          <w:p w14:paraId="2B37C2C3" w14:textId="5B98F99A"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SITE_00082</w:t>
            </w:r>
          </w:p>
        </w:tc>
        <w:tc>
          <w:tcPr>
            <w:tcW w:w="1659" w:type="dxa"/>
            <w:shd w:val="clear" w:color="auto" w:fill="FBFBFB"/>
            <w:vAlign w:val="center"/>
          </w:tcPr>
          <w:p w14:paraId="15378CC2" w14:textId="02D41C6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Rahal</w:t>
            </w:r>
          </w:p>
        </w:tc>
        <w:tc>
          <w:tcPr>
            <w:tcW w:w="1741" w:type="dxa"/>
            <w:shd w:val="clear" w:color="auto" w:fill="FBFBFB"/>
            <w:vAlign w:val="center"/>
          </w:tcPr>
          <w:p w14:paraId="0F1FA0C2" w14:textId="6242459E"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32CCB73D" w14:textId="77777777" w:rsidTr="000D680D">
        <w:trPr>
          <w:trHeight w:val="397"/>
          <w:jc w:val="center"/>
        </w:trPr>
        <w:tc>
          <w:tcPr>
            <w:tcW w:w="426" w:type="dxa"/>
            <w:vAlign w:val="center"/>
          </w:tcPr>
          <w:p w14:paraId="5AD8450A" w14:textId="1725E902"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5</w:t>
            </w:r>
          </w:p>
        </w:tc>
        <w:tc>
          <w:tcPr>
            <w:tcW w:w="1593" w:type="dxa"/>
            <w:vAlign w:val="center"/>
          </w:tcPr>
          <w:p w14:paraId="35DD671A" w14:textId="1AB237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09C91B74" w14:textId="47B02A0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032EDDCD" w14:textId="16AC68B5"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SITE_00105</w:t>
            </w:r>
          </w:p>
        </w:tc>
        <w:tc>
          <w:tcPr>
            <w:tcW w:w="1659" w:type="dxa"/>
            <w:vAlign w:val="center"/>
          </w:tcPr>
          <w:p w14:paraId="37FFBED7" w14:textId="1E526B12"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Chen</w:t>
            </w:r>
          </w:p>
        </w:tc>
        <w:tc>
          <w:tcPr>
            <w:tcW w:w="1741" w:type="dxa"/>
            <w:vAlign w:val="center"/>
          </w:tcPr>
          <w:p w14:paraId="69490EE1" w14:textId="2375A906"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6D460B62" w14:textId="77777777" w:rsidTr="000D680D">
        <w:trPr>
          <w:trHeight w:val="397"/>
          <w:jc w:val="center"/>
        </w:trPr>
        <w:tc>
          <w:tcPr>
            <w:tcW w:w="426" w:type="dxa"/>
            <w:shd w:val="clear" w:color="auto" w:fill="FBFBFB"/>
            <w:vAlign w:val="center"/>
          </w:tcPr>
          <w:p w14:paraId="747F9B97" w14:textId="2468A38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6</w:t>
            </w:r>
          </w:p>
        </w:tc>
        <w:tc>
          <w:tcPr>
            <w:tcW w:w="1593" w:type="dxa"/>
            <w:shd w:val="clear" w:color="auto" w:fill="FBFBFB"/>
            <w:vAlign w:val="center"/>
          </w:tcPr>
          <w:p w14:paraId="5E80ED82" w14:textId="41FDCCA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ACTV_00016</w:t>
            </w:r>
          </w:p>
        </w:tc>
        <w:tc>
          <w:tcPr>
            <w:tcW w:w="2776" w:type="dxa"/>
            <w:shd w:val="clear" w:color="auto" w:fill="FBFBFB"/>
            <w:vAlign w:val="center"/>
          </w:tcPr>
          <w:p w14:paraId="13248599" w14:textId="4C48BDE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 Project</w:t>
            </w:r>
          </w:p>
        </w:tc>
        <w:tc>
          <w:tcPr>
            <w:tcW w:w="1443" w:type="dxa"/>
            <w:shd w:val="clear" w:color="auto" w:fill="FBFBFB"/>
            <w:vAlign w:val="center"/>
          </w:tcPr>
          <w:p w14:paraId="7B25EB3C" w14:textId="6F39A07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SITE_00104</w:t>
            </w:r>
          </w:p>
        </w:tc>
        <w:tc>
          <w:tcPr>
            <w:tcW w:w="1659" w:type="dxa"/>
            <w:shd w:val="clear" w:color="auto" w:fill="FBFBFB"/>
            <w:vAlign w:val="center"/>
          </w:tcPr>
          <w:p w14:paraId="78BE66E3" w14:textId="5AE248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w:t>
            </w:r>
          </w:p>
        </w:tc>
        <w:tc>
          <w:tcPr>
            <w:tcW w:w="1741" w:type="dxa"/>
            <w:shd w:val="clear" w:color="auto" w:fill="FBFBFB"/>
            <w:vAlign w:val="center"/>
          </w:tcPr>
          <w:p w14:paraId="3B7E09AD" w14:textId="73E210DC"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724DFCAE" w14:textId="77777777" w:rsidTr="000D680D">
        <w:trPr>
          <w:trHeight w:val="397"/>
          <w:jc w:val="center"/>
        </w:trPr>
        <w:tc>
          <w:tcPr>
            <w:tcW w:w="426" w:type="dxa"/>
            <w:vAlign w:val="center"/>
          </w:tcPr>
          <w:p w14:paraId="2E72AFE1" w14:textId="79B48D1B"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7</w:t>
            </w:r>
          </w:p>
        </w:tc>
        <w:tc>
          <w:tcPr>
            <w:tcW w:w="1593" w:type="dxa"/>
            <w:vAlign w:val="center"/>
          </w:tcPr>
          <w:p w14:paraId="060B9E08" w14:textId="6B3D2E9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ACTV_00018</w:t>
            </w:r>
          </w:p>
        </w:tc>
        <w:tc>
          <w:tcPr>
            <w:tcW w:w="2776" w:type="dxa"/>
            <w:vAlign w:val="center"/>
          </w:tcPr>
          <w:p w14:paraId="00D20689" w14:textId="2C59D530"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Restoration of the Monumental Dancing Shiva</w:t>
            </w:r>
          </w:p>
        </w:tc>
        <w:tc>
          <w:tcPr>
            <w:tcW w:w="1443" w:type="dxa"/>
            <w:vAlign w:val="center"/>
          </w:tcPr>
          <w:p w14:paraId="309D79BD" w14:textId="50EFF18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1451674D" w14:textId="59B2F29C"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vAlign w:val="center"/>
          </w:tcPr>
          <w:p w14:paraId="11F4AAED" w14:textId="1F760A4A" w:rsidR="000D680D" w:rsidRPr="000D680D" w:rsidRDefault="000D680D" w:rsidP="000D680D">
            <w:pPr>
              <w:keepNext/>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5E0BD992" w:rsidR="00F07ED0" w:rsidRPr="00F07ED0" w:rsidRDefault="00F07ED0" w:rsidP="00F07ED0">
      <w:pPr>
        <w:pStyle w:val="Legenda"/>
        <w:rPr>
          <w:rFonts w:ascii="Times New Roman" w:hAnsi="Times New Roman" w:cs="Times New Roman"/>
          <w:b/>
          <w:bCs/>
          <w:i w:val="0"/>
          <w:iCs w:val="0"/>
          <w:color w:val="auto"/>
          <w:sz w:val="32"/>
          <w:szCs w:val="32"/>
        </w:rPr>
      </w:pPr>
      <w:bookmarkStart w:id="53" w:name="_Toc232020202"/>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w:t>
      </w:r>
      <w:r w:rsidR="000D680D">
        <w:rPr>
          <w:rFonts w:ascii="Times New Roman" w:hAnsi="Times New Roman" w:cs="Times New Roman"/>
          <w:b/>
          <w:bCs/>
          <w:i w:val="0"/>
          <w:iCs w:val="0"/>
          <w:color w:val="auto"/>
        </w:rPr>
        <w:t>7</w:t>
      </w:r>
      <w:r w:rsidRPr="00F07ED0">
        <w:rPr>
          <w:rFonts w:ascii="Times New Roman" w:hAnsi="Times New Roman" w:cs="Times New Roman"/>
          <w:b/>
          <w:bCs/>
          <w:i w:val="0"/>
          <w:iCs w:val="0"/>
          <w:color w:val="auto"/>
        </w:rPr>
        <w:t xml:space="preserve"> retrieved results.</w:t>
      </w:r>
      <w:bookmarkEnd w:id="53"/>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5C1D350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 retrieval and cross-axis traversal across the knowledge graph, thereby testing different dimensions of semantic connectivity. The scope of each query is presented in 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0D680D">
        <w:trPr>
          <w:trHeight w:hRule="exact" w:val="454"/>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0D680D">
        <w:trPr>
          <w:trHeight w:hRule="exact" w:val="454"/>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3821E0F9"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00464E52">
              <w:rPr>
                <w:rFonts w:ascii="Times New Roman" w:hAnsi="Times New Roman" w:cs="Times New Roman"/>
              </w:rPr>
              <w:t>Scholar f</w:t>
            </w:r>
            <w:r w:rsidRPr="005632C1">
              <w:rPr>
                <w:rFonts w:ascii="Times New Roman" w:hAnsi="Times New Roman" w:cs="Times New Roman"/>
              </w:rPr>
              <w:t>ield classification and counting</w:t>
            </w:r>
          </w:p>
        </w:tc>
      </w:tr>
      <w:tr w:rsidR="005632C1" w:rsidRPr="005632C1" w14:paraId="1039963E" w14:textId="77777777" w:rsidTr="000D680D">
        <w:trPr>
          <w:trHeight w:hRule="exact" w:val="454"/>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0D680D">
        <w:trPr>
          <w:trHeight w:hRule="exact" w:val="454"/>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Sites axis / Filtering architectural types and materials</w:t>
            </w:r>
          </w:p>
        </w:tc>
      </w:tr>
      <w:tr w:rsidR="005632C1" w:rsidRPr="005632C1" w14:paraId="02A354D4" w14:textId="77777777" w:rsidTr="000D680D">
        <w:trPr>
          <w:trHeight w:hRule="exact" w:val="454"/>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654746C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Objects axis / Filtering institutions by </w:t>
            </w:r>
            <w:r w:rsidR="00D742B5">
              <w:rPr>
                <w:rFonts w:ascii="Times New Roman" w:hAnsi="Times New Roman" w:cs="Times New Roman"/>
              </w:rPr>
              <w:t xml:space="preserve">creation </w:t>
            </w:r>
            <w:r w:rsidRPr="005632C1">
              <w:rPr>
                <w:rFonts w:ascii="Times New Roman" w:hAnsi="Times New Roman" w:cs="Times New Roman"/>
              </w:rPr>
              <w:t>date</w:t>
            </w:r>
          </w:p>
        </w:tc>
      </w:tr>
      <w:tr w:rsidR="005632C1" w:rsidRPr="005632C1" w14:paraId="64C1DBFB" w14:textId="77777777" w:rsidTr="000D680D">
        <w:trPr>
          <w:trHeight w:hRule="exact" w:val="454"/>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Q5</w:t>
            </w:r>
          </w:p>
        </w:tc>
        <w:tc>
          <w:tcPr>
            <w:tcW w:w="8215" w:type="dxa"/>
            <w:vAlign w:val="center"/>
          </w:tcPr>
          <w:p w14:paraId="6874D2A4" w14:textId="416B1E92"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w:t>
            </w:r>
            <w:r w:rsidR="009F3184">
              <w:rPr>
                <w:rFonts w:ascii="Times New Roman" w:hAnsi="Times New Roman" w:cs="Times New Roman"/>
              </w:rPr>
              <w:t>b</w:t>
            </w:r>
            <w:r w:rsidRPr="005632C1">
              <w:rPr>
                <w:rFonts w:ascii="Times New Roman" w:hAnsi="Times New Roman" w:cs="Times New Roman"/>
              </w:rPr>
              <w:t xml:space="preserve">etween Publication and Sites axes. </w:t>
            </w:r>
          </w:p>
        </w:tc>
      </w:tr>
      <w:tr w:rsidR="005632C1" w:rsidRPr="005632C1" w14:paraId="1FEB4BB8" w14:textId="77777777" w:rsidTr="000D680D">
        <w:trPr>
          <w:trHeight w:hRule="exact" w:val="454"/>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54" w:name="_Toc232020203"/>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54"/>
    </w:p>
    <w:p w14:paraId="7E356039" w14:textId="77777777" w:rsidR="00890FE3" w:rsidRPr="00890FE3" w:rsidRDefault="00890FE3" w:rsidP="00890FE3"/>
    <w:p w14:paraId="318D1804" w14:textId="6628E853"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 and as an interconnected semantic network.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55" w:name="_Toc239968489"/>
      <w:r w:rsidRPr="00F07ED0">
        <w:lastRenderedPageBreak/>
        <w:t>4.2. Model Application</w:t>
      </w:r>
      <w:bookmarkEnd w:id="55"/>
    </w:p>
    <w:p w14:paraId="37CAE911" w14:textId="43BAC31E"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contextual knowledge that no single institutional dataset could generate independently.</w:t>
      </w:r>
      <w:r w:rsidR="00933D86">
        <w:rPr>
          <w:rFonts w:ascii="Times New Roman" w:hAnsi="Times New Roman" w:cs="Times New Roman"/>
        </w:rPr>
        <w:t xml:space="preserve"> It is guided by </w:t>
      </w:r>
      <w:r w:rsidR="007F0E53">
        <w:rPr>
          <w:rFonts w:ascii="Times New Roman" w:hAnsi="Times New Roman" w:cs="Times New Roman"/>
        </w:rPr>
        <w:t xml:space="preserve">interpretative </w:t>
      </w:r>
      <w:r w:rsidR="00933D86">
        <w:rPr>
          <w:rFonts w:ascii="Times New Roman" w:hAnsi="Times New Roman" w:cs="Times New Roman"/>
        </w:rPr>
        <w:t xml:space="preserve">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56" w:name="_Toc239968490"/>
      <w:r w:rsidRPr="009901E6">
        <w:t>4.2.1. Case 1. Publication and Activity</w:t>
      </w:r>
      <w:bookmarkEnd w:id="56"/>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400A11B9"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kh:PUB_00100</w:t>
      </w:r>
      <w:r w:rsidR="009901E6" w:rsidRPr="00A84EF8">
        <w:rPr>
          <w:rFonts w:ascii="Times New Roman" w:hAnsi="Times New Roman" w:cs="Times New Roman"/>
        </w:rPr>
        <w:t xml:space="preserve">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ssue 10, titled "Construction sequence of the Koh Ker monuments in Cambodia deduced from the chemical composition and magnetic susceptibility of its laterites."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0FF7A622"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SITE_00084,</w:t>
      </w:r>
      <w:r w:rsidRPr="00A84EF8">
        <w:rPr>
          <w:rFonts w:ascii="Times New Roman" w:hAnsi="Times New Roman" w:cs="Times New Roman"/>
        </w:rPr>
        <w:t xml:space="preserve"> </w:t>
      </w:r>
      <w:r w:rsidRPr="0057038E">
        <w:rPr>
          <w:rFonts w:ascii="Courier New" w:hAnsi="Courier New" w:cs="Courier New"/>
        </w:rPr>
        <w:t>SITE_00087</w:t>
      </w:r>
      <w:r w:rsidR="00A84EF8">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SITE_00088, SITE_00094,</w:t>
      </w:r>
      <w:r w:rsidR="00A84EF8" w:rsidRPr="00A84EF8">
        <w:rPr>
          <w:rFonts w:ascii="Times New Roman" w:hAnsi="Times New Roman" w:cs="Times New Roman"/>
        </w:rPr>
        <w:t xml:space="preserve"> </w:t>
      </w:r>
      <w:r w:rsidRPr="0057038E">
        <w:rPr>
          <w:rFonts w:ascii="Courier New" w:hAnsi="Courier New" w:cs="Courier New"/>
        </w:rPr>
        <w:t>SITE_00100,</w:t>
      </w:r>
      <w:r w:rsidRPr="00A84EF8">
        <w:rPr>
          <w:rFonts w:ascii="Times New Roman" w:hAnsi="Times New Roman" w:cs="Times New Roman"/>
        </w:rPr>
        <w:t xml:space="preserve"> </w:t>
      </w:r>
      <w:r w:rsidRPr="0057038E">
        <w:rPr>
          <w:rFonts w:ascii="Courier New" w:hAnsi="Courier New" w:cs="Courier New"/>
        </w:rPr>
        <w:t>SITE_00101,</w:t>
      </w:r>
      <w:r w:rsidRPr="00A84EF8">
        <w:rPr>
          <w:rFonts w:ascii="Times New Roman" w:hAnsi="Times New Roman" w:cs="Times New Roman"/>
        </w:rPr>
        <w:t xml:space="preserve"> </w:t>
      </w:r>
      <w:r w:rsidRPr="0057038E">
        <w:rPr>
          <w:rFonts w:ascii="Courier New" w:hAnsi="Courier New" w:cs="Courier New"/>
        </w:rPr>
        <w:t>SITE_00103,</w:t>
      </w:r>
      <w:r w:rsidRPr="00A84EF8">
        <w:rPr>
          <w:rFonts w:ascii="Times New Roman" w:hAnsi="Times New Roman" w:cs="Times New Roman"/>
        </w:rPr>
        <w:t xml:space="preserve"> </w:t>
      </w:r>
      <w:r w:rsidRPr="0057038E">
        <w:rPr>
          <w:rFonts w:ascii="Courier New" w:hAnsi="Courier New" w:cs="Courier New"/>
        </w:rPr>
        <w:t>SITE_00107, SITE_00106,</w:t>
      </w:r>
      <w:r w:rsidRPr="00A84EF8">
        <w:rPr>
          <w:rFonts w:ascii="Times New Roman" w:hAnsi="Times New Roman" w:cs="Times New Roman"/>
        </w:rPr>
        <w:t xml:space="preserve"> </w:t>
      </w:r>
      <w:r w:rsidRPr="0057038E">
        <w:rPr>
          <w:rFonts w:ascii="Courier New" w:hAnsi="Courier New" w:cs="Courier New"/>
        </w:rPr>
        <w:t>SITE_00109</w:t>
      </w:r>
      <w:r w:rsidRPr="00A84EF8">
        <w:rPr>
          <w:rFonts w:ascii="Times New Roman" w:hAnsi="Times New Roman" w:cs="Times New Roman"/>
        </w:rPr>
        <w:t xml:space="preserve">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2531FBBD"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1441C5" w:rsidRPr="001441C5">
        <w:rPr>
          <w:rFonts w:ascii="Times New Roman" w:hAnsi="Times New Roman" w:cs="Times New Roman"/>
        </w:rPr>
        <w:t>spatially connected to</w:t>
      </w:r>
      <w:r w:rsidRPr="001441C5">
        <w:rPr>
          <w:rFonts w:ascii="Courier New" w:hAnsi="Courier New" w:cs="Courier New"/>
        </w:rPr>
        <w:t xml:space="preserve"> </w:t>
      </w:r>
      <w:r w:rsidR="00BE41BA" w:rsidRPr="001441C5">
        <w:rPr>
          <w:rFonts w:ascii="Courier New" w:hAnsi="Courier New" w:cs="Courier New"/>
        </w:rPr>
        <w:t>kh:</w:t>
      </w:r>
      <w:r w:rsidRPr="001441C5">
        <w:rPr>
          <w:rFonts w:ascii="Courier New" w:hAnsi="Courier New" w:cs="Courier New"/>
        </w:rPr>
        <w:t xml:space="preserve">Japan </w:t>
      </w:r>
      <w:r>
        <w:rPr>
          <w:rFonts w:ascii="Times New Roman" w:hAnsi="Times New Roman" w:cs="Times New Roman"/>
        </w:rPr>
        <w:t>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lastRenderedPageBreak/>
        <w:drawing>
          <wp:inline distT="0" distB="0" distL="0" distR="0" wp14:anchorId="222937E3" wp14:editId="2251BB7C">
            <wp:extent cx="6120000"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26">
                      <a:extLst>
                        <a:ext uri="{28A0092B-C50C-407E-A947-70E740481C1C}">
                          <a14:useLocalDpi xmlns:a14="http://schemas.microsoft.com/office/drawing/2010/main" val="0"/>
                        </a:ext>
                      </a:extLst>
                    </a:blip>
                    <a:stretch>
                      <a:fillRect/>
                    </a:stretch>
                  </pic:blipFill>
                  <pic:spPr>
                    <a:xfrm>
                      <a:off x="0" y="0"/>
                      <a:ext cx="6120000"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57" w:name="_Toc232009012"/>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57"/>
    </w:p>
    <w:p w14:paraId="68270909" w14:textId="77777777" w:rsidR="0002622F" w:rsidRPr="0002622F" w:rsidRDefault="0002622F" w:rsidP="0002622F"/>
    <w:p w14:paraId="418B4FCF" w14:textId="4779CBEB"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w:t>
      </w:r>
      <w:r w:rsidR="00A33E22">
        <w:rPr>
          <w:rFonts w:ascii="Times New Roman" w:hAnsi="Times New Roman" w:cs="Times New Roman"/>
        </w:rPr>
        <w:t>.</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1B559232"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w:t>
      </w:r>
      <w:r w:rsidR="00357B74">
        <w:rPr>
          <w:rFonts w:ascii="Times New Roman" w:hAnsi="Times New Roman" w:cs="Times New Roman"/>
        </w:rPr>
        <w:t xml:space="preserve">CIDOC </w:t>
      </w:r>
      <w:r w:rsidR="00357B74" w:rsidRPr="00357B74">
        <w:rPr>
          <w:rFonts w:ascii="Times New Roman" w:hAnsi="Times New Roman" w:cs="Times New Roman"/>
        </w:rPr>
        <w:t>CRM</w:t>
      </w:r>
      <w:r w:rsidR="009901E6" w:rsidRPr="009901E6">
        <w:rPr>
          <w:rFonts w:ascii="Times New Roman" w:hAnsi="Times New Roman" w:cs="Times New Roman"/>
        </w:rPr>
        <w:t xml:space="preserve">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307C6BC7">
            <wp:extent cx="6119999"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27">
                      <a:extLst>
                        <a:ext uri="{28A0092B-C50C-407E-A947-70E740481C1C}">
                          <a14:useLocalDpi xmlns:a14="http://schemas.microsoft.com/office/drawing/2010/main" val="0"/>
                        </a:ext>
                      </a:extLst>
                    </a:blip>
                    <a:stretch>
                      <a:fillRect/>
                    </a:stretch>
                  </pic:blipFill>
                  <pic:spPr>
                    <a:xfrm>
                      <a:off x="0" y="0"/>
                      <a:ext cx="6119999"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58" w:name="_Toc232009013"/>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58"/>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59" w:name="_Toc239968491"/>
      <w:r w:rsidRPr="00F25F17">
        <w:rPr>
          <w:rFonts w:eastAsiaTheme="minorHAnsi"/>
        </w:rPr>
        <w:t xml:space="preserve">4.2.2. </w:t>
      </w:r>
      <w:r w:rsidRPr="00F25F17">
        <w:t xml:space="preserve">Case 2. </w:t>
      </w:r>
      <w:r w:rsidRPr="00F25F17">
        <w:rPr>
          <w:rFonts w:eastAsiaTheme="minorHAnsi"/>
        </w:rPr>
        <w:t>Object and Site</w:t>
      </w:r>
      <w:bookmarkEnd w:id="59"/>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2690C9FE"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t)</w:t>
      </w:r>
      <w:r w:rsidR="00A33E22">
        <w:rPr>
          <w:rFonts w:ascii="Times New Roman" w:hAnsi="Times New Roman" w:cs="Times New Roman"/>
        </w:rPr>
        <w:t>.</w:t>
      </w:r>
      <w:r>
        <w:rPr>
          <w:rFonts w:ascii="Times New Roman" w:hAnsi="Times New Roman" w:cs="Times New Roman"/>
        </w:rPr>
        <w:t xml:space="preserve">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"Relief of </w:t>
      </w:r>
      <w:r w:rsidR="0002622F" w:rsidRPr="0002622F">
        <w:rPr>
          <w:rFonts w:ascii="Times New Roman" w:hAnsi="Times New Roman" w:cs="Times New Roman"/>
        </w:rPr>
        <w:lastRenderedPageBreak/>
        <w:t>Shiva"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1BA1E407" w:rsidR="0002622F" w:rsidRDefault="00BE41BA" w:rsidP="0002622F">
      <w:pPr>
        <w:spacing w:line="360" w:lineRule="auto"/>
        <w:ind w:firstLine="720"/>
        <w:jc w:val="both"/>
        <w:rPr>
          <w:rFonts w:ascii="Times New Roman" w:hAnsi="Times New Roman" w:cs="Times New Roman"/>
          <w:noProof/>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Jayavarman VIII (</w:t>
      </w:r>
      <w:r w:rsidR="0002622F" w:rsidRPr="0002622F">
        <w:rPr>
          <w:rFonts w:ascii="Courier New" w:hAnsi="Courier New" w:cs="Courier New"/>
        </w:rPr>
        <w:t>kh:KING_JAYA_VIII</w:t>
      </w:r>
      <w:r w:rsidR="0002622F" w:rsidRPr="0002622F">
        <w:rPr>
          <w:rFonts w:ascii="Times New Roman" w:hAnsi="Times New Roman" w:cs="Times New Roman"/>
        </w:rPr>
        <w:t xml:space="preserve">, aligned to </w:t>
      </w:r>
      <w:r w:rsidR="0002622F" w:rsidRPr="0002622F">
        <w:rPr>
          <w:rFonts w:ascii="Courier New" w:hAnsi="Courier New" w:cs="Courier New"/>
        </w:rPr>
        <w:t>wd:Q879225</w:t>
      </w:r>
      <w:r w:rsidR="0002622F" w:rsidRPr="0002622F">
        <w:rPr>
          <w:rFonts w:ascii="Times New Roman" w:hAnsi="Times New Roman" w:cs="Times New Roman"/>
        </w:rPr>
        <w:t>), with normalized date bounds of 1218–1243 alongside the descriptive label "Early 13th century,"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7C327942">
            <wp:extent cx="6120130" cy="3611245"/>
            <wp:effectExtent l="0" t="0" r="0" b="8255"/>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470772103"/>
                    <pic:cNvPicPr/>
                  </pic:nvPicPr>
                  <pic:blipFill>
                    <a:blip r:embed="rId28">
                      <a:extLst>
                        <a:ext uri="{28A0092B-C50C-407E-A947-70E740481C1C}">
                          <a14:useLocalDpi xmlns:a14="http://schemas.microsoft.com/office/drawing/2010/main" val="0"/>
                        </a:ext>
                      </a:extLst>
                    </a:blip>
                    <a:stretch>
                      <a:fillRect/>
                    </a:stretch>
                  </pic:blipFill>
                  <pic:spPr>
                    <a:xfrm>
                      <a:off x="0" y="0"/>
                      <a:ext cx="6120130" cy="3611245"/>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60" w:name="_Toc232009014"/>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A22DE">
        <w:rPr>
          <w:rFonts w:ascii="Times New Roman" w:hAnsi="Times New Roman" w:cs="Times New Roman"/>
          <w:b/>
          <w:bCs/>
          <w:i w:val="0"/>
          <w:iCs w:val="0"/>
          <w:color w:val="auto"/>
        </w:rPr>
        <w:t>representation for Objects axis.</w:t>
      </w:r>
      <w:bookmarkEnd w:id="60"/>
    </w:p>
    <w:p w14:paraId="780DAF12" w14:textId="77777777" w:rsidR="00BA22DE" w:rsidRPr="00BA22DE" w:rsidRDefault="00BA22DE" w:rsidP="00BA22DE"/>
    <w:p w14:paraId="2F70186A" w14:textId="3AF5B2BB"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 xml:space="preserve">What, </w:t>
      </w:r>
      <w:r w:rsidR="00A33E22">
        <w:rPr>
          <w:rFonts w:ascii="Times New Roman" w:hAnsi="Times New Roman" w:cs="Times New Roman"/>
          <w:i/>
          <w:iCs/>
        </w:rPr>
        <w:t xml:space="preserve">How, </w:t>
      </w:r>
      <w:r w:rsidRPr="00BE41BA">
        <w:rPr>
          <w:rFonts w:ascii="Times New Roman" w:hAnsi="Times New Roman" w:cs="Times New Roman"/>
          <w:i/>
          <w:iCs/>
        </w:rPr>
        <w:t>Where</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link</w:t>
      </w:r>
      <w:r w:rsidR="00A33E22">
        <w:rPr>
          <w:rFonts w:ascii="Times New Roman" w:hAnsi="Times New Roman" w:cs="Times New Roman"/>
        </w:rPr>
        <w:t>ing</w:t>
      </w:r>
      <w:r>
        <w:rPr>
          <w:rFonts w:ascii="Times New Roman" w:hAnsi="Times New Roman" w:cs="Times New Roman"/>
        </w:rPr>
        <w:t xml:space="preserve">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r w:rsidR="0002622F" w:rsidRPr="00BA22DE">
        <w:rPr>
          <w:rFonts w:ascii="Courier New" w:hAnsi="Courier New" w:cs="Courier New"/>
        </w:rPr>
        <w:t>khmer:Good</w:t>
      </w:r>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xml:space="preserve">) → Siem Reap Province </w:t>
      </w:r>
      <w:r w:rsidR="0002622F" w:rsidRPr="0002622F">
        <w:rPr>
          <w:rFonts w:ascii="Times New Roman" w:hAnsi="Times New Roman" w:cs="Times New Roman"/>
        </w:rPr>
        <w:lastRenderedPageBreak/>
        <w:t>(</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11924610"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0678FF">
        <w:rPr>
          <w:rFonts w:ascii="Times New Roman" w:hAnsi="Times New Roman" w:cs="Times New Roman"/>
        </w:rPr>
        <w:t xml:space="preserve">O5.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5421139B"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42"/>
      </w:r>
      <w:r w:rsidRPr="00D43B21">
        <w:rPr>
          <w:rFonts w:ascii="Times New Roman" w:hAnsi="Times New Roman" w:cs="Times New Roman"/>
        </w:rPr>
        <w:t xml:space="preserve">, which extends the RDF data model by allowing triples to be the subject of other triples, enabling the acquisition date to be asserted 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lastRenderedPageBreak/>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29">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61" w:name="_Toc232009015"/>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61"/>
    </w:p>
    <w:p w14:paraId="75281C8B" w14:textId="77777777" w:rsidR="00DA687A" w:rsidRDefault="00DA687A" w:rsidP="00DA687A"/>
    <w:p w14:paraId="58CD3494" w14:textId="77777777" w:rsidR="008F441B" w:rsidRDefault="008F441B" w:rsidP="008F441B">
      <w:pPr>
        <w:spacing w:line="360" w:lineRule="auto"/>
        <w:ind w:firstLine="720"/>
        <w:jc w:val="both"/>
        <w:rPr>
          <w:rFonts w:ascii="Times New Roman" w:hAnsi="Times New Roman" w:cs="Times New Roman"/>
        </w:rPr>
      </w:pPr>
      <w:r w:rsidRPr="0002622F">
        <w:rPr>
          <w:rFonts w:ascii="Times New Roman" w:hAnsi="Times New Roman" w:cs="Times New Roman"/>
        </w:rPr>
        <w:t>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outward toward the shared spatial, temporal, and institutional contexts that connect them. This is the concrete realization of the research question posed in Chapter 3</w:t>
      </w:r>
      <w:r>
        <w:rPr>
          <w:rFonts w:ascii="Times New Roman" w:hAnsi="Times New Roman" w:cs="Times New Roman"/>
        </w:rPr>
        <w:t xml:space="preserve">, </w:t>
      </w:r>
      <w:r w:rsidRPr="0002622F">
        <w:rPr>
          <w:rFonts w:ascii="Times New Roman" w:hAnsi="Times New Roman" w:cs="Times New Roman"/>
        </w:rPr>
        <w:t>the integration of fragmented data into a comprehensive digital representation</w:t>
      </w:r>
      <w:r>
        <w:rPr>
          <w:rFonts w:ascii="Times New Roman" w:hAnsi="Times New Roman" w:cs="Times New Roman"/>
        </w:rPr>
        <w:t>,</w:t>
      </w:r>
      <w:r w:rsidRPr="0002622F">
        <w:rPr>
          <w:rFonts w:ascii="Times New Roman" w:hAnsi="Times New Roman" w:cs="Times New Roman"/>
        </w:rPr>
        <w:t xml:space="preserve"> validated not only through formal SPARQL queries, but through the interpretive depth revealed by navigating the graph as a unified semantic network.</w:t>
      </w:r>
    </w:p>
    <w:p w14:paraId="7675E2FB" w14:textId="77777777" w:rsidR="00DA687A" w:rsidRDefault="00DA687A" w:rsidP="00DA687A"/>
    <w:p w14:paraId="21355BFA" w14:textId="77777777" w:rsidR="00DA687A" w:rsidRDefault="00DA687A" w:rsidP="00DA687A"/>
    <w:p w14:paraId="32F8C9A7" w14:textId="2B9B7905" w:rsidR="00F25F17" w:rsidRDefault="00F25F17" w:rsidP="007F43B1">
      <w:pPr>
        <w:pStyle w:val="Ttulo1"/>
        <w:spacing w:before="0" w:after="160" w:line="360" w:lineRule="auto"/>
        <w:rPr>
          <w:rFonts w:cs="Times New Roman"/>
        </w:rPr>
      </w:pPr>
      <w:bookmarkStart w:id="62" w:name="_Toc239968492"/>
      <w:r w:rsidRPr="00CE4B3E">
        <w:rPr>
          <w:rFonts w:cs="Times New Roman"/>
        </w:rPr>
        <w:lastRenderedPageBreak/>
        <w:t>Chapter 5</w:t>
      </w:r>
      <w:r w:rsidR="00DA687A" w:rsidRPr="00CE4B3E">
        <w:rPr>
          <w:rFonts w:cs="Times New Roman"/>
        </w:rPr>
        <w:t>.</w:t>
      </w:r>
      <w:r w:rsidRPr="00CE4B3E">
        <w:rPr>
          <w:rFonts w:cs="Times New Roman"/>
        </w:rPr>
        <w:t xml:space="preserve"> Discussion</w:t>
      </w:r>
      <w:bookmarkEnd w:id="62"/>
    </w:p>
    <w:p w14:paraId="74BBF0C5"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This chapter discusses the study's results in relation to its research question, objectives, and initial hypothesis, while considering the broader methodological implications of semantic modeling for Digital Humanities and cultural heritage research. The central research question asked how fragmented data could be integrated to provide a comprehensive digital representation of a cultural heritage domain within the Semantic Web. The results presented in Chapter 4 demonstrate that such integration is technically achievable: the four operative axes of Sites, Objects, Publications, and Activities can be connected within a common semantic structure, enabling relationships distributed across independent institutional repositories to become computationally retrievable.</w:t>
      </w:r>
    </w:p>
    <w:p w14:paraId="6910BA69"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discussion considers the research question beyond the technical implementation. Instead, it examines what occurs when information produced within different institutional and disciplinary contexts is transformed into a shared semantic representation. From this perspective, the results suggest that interoperability does not require eliminating heterogeneity. Rather, it depends on establishing explicit relationships between heterogeneous sources while determining which differences can legitimately be normalized and which must remain visible as part of their provenance and interpretative context.</w:t>
      </w:r>
    </w:p>
    <w:p w14:paraId="72A1CA1A" w14:textId="77777777" w:rsidR="00326AB6" w:rsidRDefault="00326AB6" w:rsidP="007F43B1">
      <w:pPr>
        <w:spacing w:line="360" w:lineRule="auto"/>
        <w:jc w:val="both"/>
        <w:rPr>
          <w:rFonts w:ascii="Times New Roman" w:hAnsi="Times New Roman" w:cs="Times New Roman"/>
        </w:rPr>
      </w:pPr>
    </w:p>
    <w:p w14:paraId="10F79E01" w14:textId="00B31E65" w:rsidR="00A24DBC" w:rsidRDefault="00A24DBC" w:rsidP="007F43B1">
      <w:pPr>
        <w:pStyle w:val="Ttulo2"/>
        <w:spacing w:before="0" w:after="160" w:line="360" w:lineRule="auto"/>
      </w:pPr>
      <w:bookmarkStart w:id="63" w:name="_Toc239968493"/>
      <w:r w:rsidRPr="00A24DBC">
        <w:t>5.1 Semantic Modeling as an Epistemic Process</w:t>
      </w:r>
      <w:bookmarkEnd w:id="63"/>
    </w:p>
    <w:p w14:paraId="61BCE9B8"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The construction of a semantic model cannot be understood as a purely technical process in which information is transferred from documentary sources into a machine-readable structure without changes. Ontological modeling necessarily demands decisions concerning which aspects of a domain are relevant, how entities are distinguished from one another, which relationships are made explicit, and at what level of granularity they should be represented. As Tomasi (2018) argues, ontologies are neither neutral nor limited to a single viable implementation. Rather, they possess a dual dimension: first, an epistemic dimension that captures a specific cut of reality as interpreted by the author and thus contingent on the author's perspective; second, a technical framing that translates this interpretation into machine-readable parameters.</w:t>
      </w:r>
    </w:p>
    <w:p w14:paraId="275F2A69" w14:textId="0F0D3AA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 xml:space="preserve">This translation, however, is constrained. The entire epistemic process must take into account both the existing structures of the chosen ontology and the formalization required for its proper expression. This  is evident during the development of the Khmer Ontology, designed to connect heterogeneous areas of documentation through a shared semantic architecture. </w:t>
      </w:r>
      <w:r>
        <w:rPr>
          <w:rFonts w:ascii="Times New Roman" w:hAnsi="Times New Roman" w:cs="Times New Roman"/>
        </w:rPr>
        <w:t xml:space="preserve">CIDOC </w:t>
      </w:r>
      <w:r w:rsidRPr="00357B74">
        <w:rPr>
          <w:rFonts w:ascii="Times New Roman" w:hAnsi="Times New Roman" w:cs="Times New Roman"/>
        </w:rPr>
        <w:t xml:space="preserve">CRM provides a highly expressive event-centric structure for cultural heritage documentation, but such </w:t>
      </w:r>
      <w:r w:rsidRPr="00357B74">
        <w:rPr>
          <w:rFonts w:ascii="Times New Roman" w:hAnsi="Times New Roman" w:cs="Times New Roman"/>
        </w:rPr>
        <w:lastRenderedPageBreak/>
        <w:t>expressiveness often requires creating intermediate entities and relationships that are not present in every dataset or introducing complex paths for peripheral metadata.</w:t>
      </w:r>
    </w:p>
    <w:p w14:paraId="08EACD92" w14:textId="093A734F"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representation of physical dimensions provides an example</w:t>
      </w:r>
      <w:r>
        <w:rPr>
          <w:rFonts w:ascii="Times New Roman" w:hAnsi="Times New Roman" w:cs="Times New Roman"/>
        </w:rPr>
        <w:t>,</w:t>
      </w:r>
      <w:r w:rsidRPr="00357B74">
        <w:rPr>
          <w:rFonts w:ascii="Times New Roman" w:hAnsi="Times New Roman" w:cs="Times New Roman"/>
        </w:rPr>
        <w:t xml:space="preserve"> illustrated by the selection of </w:t>
      </w:r>
      <w:r w:rsidRPr="00357B74">
        <w:rPr>
          <w:rFonts w:ascii="Courier New" w:hAnsi="Courier New" w:cs="Courier New"/>
        </w:rPr>
        <w:t>schema:size</w:t>
      </w:r>
      <w:r w:rsidRPr="00357B74">
        <w:rPr>
          <w:rFonts w:ascii="Times New Roman" w:hAnsi="Times New Roman" w:cs="Times New Roman"/>
        </w:rPr>
        <w:t xml:space="preserve"> over the standard </w:t>
      </w:r>
      <w:r w:rsidRPr="00357B74">
        <w:rPr>
          <w:rFonts w:ascii="Courier New" w:hAnsi="Courier New" w:cs="Courier New"/>
        </w:rPr>
        <w:t>crm:E54_Dimension</w:t>
      </w:r>
      <w:r w:rsidRPr="00357B74">
        <w:rPr>
          <w:rFonts w:ascii="Times New Roman" w:hAnsi="Times New Roman" w:cs="Times New Roman"/>
        </w:rPr>
        <w:t xml:space="preserve">. While the </w:t>
      </w:r>
      <w:r>
        <w:rPr>
          <w:rFonts w:ascii="Times New Roman" w:hAnsi="Times New Roman" w:cs="Times New Roman"/>
        </w:rPr>
        <w:t xml:space="preserve">CIDOC </w:t>
      </w:r>
      <w:r w:rsidRPr="00357B74">
        <w:rPr>
          <w:rFonts w:ascii="Times New Roman" w:hAnsi="Times New Roman" w:cs="Times New Roman"/>
        </w:rPr>
        <w:t xml:space="preserve">CRM framework is suited for documenting an object's dimension precisely, its structure requires a complex path, specifically employing </w:t>
      </w:r>
      <w:r w:rsidRPr="00357B74">
        <w:rPr>
          <w:rFonts w:ascii="Courier New" w:hAnsi="Courier New" w:cs="Courier New"/>
        </w:rPr>
        <w:t>crm:P90_has_value</w:t>
      </w:r>
      <w:r w:rsidRPr="00357B74">
        <w:rPr>
          <w:rFonts w:ascii="Times New Roman" w:hAnsi="Times New Roman" w:cs="Times New Roman"/>
        </w:rPr>
        <w:t xml:space="preserve"> ranging to </w:t>
      </w:r>
      <w:r w:rsidRPr="00357B74">
        <w:rPr>
          <w:rFonts w:ascii="Courier New" w:hAnsi="Courier New" w:cs="Courier New"/>
        </w:rPr>
        <w:t>E60_Number</w:t>
      </w:r>
      <w:r w:rsidRPr="00357B74">
        <w:rPr>
          <w:rFonts w:ascii="Times New Roman" w:hAnsi="Times New Roman" w:cs="Times New Roman"/>
        </w:rPr>
        <w:t xml:space="preserve"> and </w:t>
      </w:r>
      <w:r w:rsidRPr="00357B74">
        <w:rPr>
          <w:rFonts w:ascii="Courier New" w:hAnsi="Courier New" w:cs="Courier New"/>
        </w:rPr>
        <w:t>crm:P91_has_unit</w:t>
      </w:r>
      <w:r w:rsidRPr="00357B74">
        <w:rPr>
          <w:rFonts w:ascii="Times New Roman" w:hAnsi="Times New Roman" w:cs="Times New Roman"/>
        </w:rPr>
        <w:t xml:space="preserve"> ranging to </w:t>
      </w:r>
      <w:r w:rsidRPr="00357B74">
        <w:rPr>
          <w:rFonts w:ascii="Courier New" w:hAnsi="Courier New" w:cs="Courier New"/>
        </w:rPr>
        <w:t>crm:E58_Measurement_Unit</w:t>
      </w:r>
      <w:r w:rsidRPr="00357B74">
        <w:rPr>
          <w:rFonts w:ascii="Times New Roman" w:hAnsi="Times New Roman" w:cs="Times New Roman"/>
        </w:rPr>
        <w:t xml:space="preserve">. In other words, to fully represent a three-dimensional object would generate many additional triples. Because this information was deemed peripheral and carried less semantic weight within the scope of this project, the </w:t>
      </w:r>
      <w:r w:rsidRPr="00357B74">
        <w:rPr>
          <w:rFonts w:ascii="Courier New" w:hAnsi="Courier New" w:cs="Courier New"/>
        </w:rPr>
        <w:t>schema:size</w:t>
      </w:r>
      <w:r w:rsidRPr="00357B74">
        <w:rPr>
          <w:rFonts w:ascii="Times New Roman" w:hAnsi="Times New Roman" w:cs="Times New Roman"/>
        </w:rPr>
        <w:t xml:space="preserve"> property was adopted instead, as it condenses the metric data into a single string literal.</w:t>
      </w:r>
    </w:p>
    <w:p w14:paraId="32DD2232" w14:textId="12452D74"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 xml:space="preserve">Conversely, a different approach was taken to represent temporal information, structured via </w:t>
      </w:r>
      <w:r w:rsidRPr="00357B74">
        <w:rPr>
          <w:rFonts w:ascii="Courier New" w:hAnsi="Courier New" w:cs="Courier New"/>
        </w:rPr>
        <w:t>crm:P4_has_time-span</w:t>
      </w:r>
      <w:r w:rsidRPr="00357B74">
        <w:rPr>
          <w:rFonts w:ascii="Times New Roman" w:hAnsi="Times New Roman" w:cs="Times New Roman"/>
        </w:rPr>
        <w:t xml:space="preserve">. Although this temporal component could have been simplified similarly, it holds significantly greater semantic value due to its ordinal and comparative utility. Therefore, the implementation incorporated both the standard </w:t>
      </w:r>
      <w:r>
        <w:rPr>
          <w:rFonts w:ascii="Times New Roman" w:hAnsi="Times New Roman" w:cs="Times New Roman"/>
        </w:rPr>
        <w:t xml:space="preserve">CIDOC </w:t>
      </w:r>
      <w:r w:rsidRPr="00357B74">
        <w:rPr>
          <w:rFonts w:ascii="Times New Roman" w:hAnsi="Times New Roman" w:cs="Times New Roman"/>
        </w:rPr>
        <w:t>CRM string representation (</w:t>
      </w:r>
      <w:r w:rsidRPr="00357B74">
        <w:rPr>
          <w:rFonts w:ascii="Courier New" w:hAnsi="Courier New" w:cs="Courier New"/>
        </w:rPr>
        <w:t>crm:P82_at_some_time_within</w:t>
      </w:r>
      <w:r w:rsidRPr="00357B74">
        <w:rPr>
          <w:rFonts w:ascii="Times New Roman" w:hAnsi="Times New Roman" w:cs="Times New Roman"/>
        </w:rPr>
        <w:t>), which accounts for temporal uncertainty</w:t>
      </w:r>
      <w:r>
        <w:rPr>
          <w:rFonts w:ascii="Times New Roman" w:hAnsi="Times New Roman" w:cs="Times New Roman"/>
        </w:rPr>
        <w:t xml:space="preserve"> as a literal</w:t>
      </w:r>
      <w:r w:rsidRPr="00357B74">
        <w:rPr>
          <w:rFonts w:ascii="Times New Roman" w:hAnsi="Times New Roman" w:cs="Times New Roman"/>
        </w:rPr>
        <w:t>, and an additional schema validation layer (</w:t>
      </w:r>
      <w:r w:rsidRPr="00357B74">
        <w:rPr>
          <w:rFonts w:ascii="Courier New" w:hAnsi="Courier New" w:cs="Courier New"/>
        </w:rPr>
        <w:t>schema:startDate, schema:endDate</w:t>
      </w:r>
      <w:r w:rsidRPr="00357B74">
        <w:rPr>
          <w:rFonts w:ascii="Times New Roman" w:hAnsi="Times New Roman" w:cs="Times New Roman"/>
        </w:rPr>
        <w:t xml:space="preserve">) that uses the </w:t>
      </w:r>
      <w:r w:rsidRPr="00357B74">
        <w:rPr>
          <w:rFonts w:ascii="Courier New" w:hAnsi="Courier New" w:cs="Courier New"/>
        </w:rPr>
        <w:t>xsd:gYear</w:t>
      </w:r>
      <w:r w:rsidRPr="00357B74">
        <w:rPr>
          <w:rFonts w:ascii="Times New Roman" w:hAnsi="Times New Roman" w:cs="Times New Roman"/>
        </w:rPr>
        <w:t xml:space="preserve"> datatype with an approximate numeric value, enabling sorting and comparison.</w:t>
      </w:r>
    </w:p>
    <w:p w14:paraId="6875AEEE"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contrast between these two modeling decisions illustrates an important consequence of ontology design. Semantic modeling determines not only how much information is represented, but also which aspects of that information can become objects of computation. Representing dimensions as an unstructured literal preserves their human-readable content but limits their independent computational interrogation. Structuring chronological information, by contrast, enables temporal filtering and comparison. Granularity establishes the analytical operations that the resulting knowledge graph can support.</w:t>
      </w:r>
    </w:p>
    <w:p w14:paraId="05C4C757" w14:textId="1921DF7F"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A similar boundary appears in the representation of object displacement. The model connects the historical production context of an object to its current institutional keeper (</w:t>
      </w:r>
      <w:r w:rsidRPr="00357B74">
        <w:rPr>
          <w:rFonts w:ascii="Courier New" w:hAnsi="Courier New" w:cs="Courier New"/>
        </w:rPr>
        <w:t>crm:P50_has_current_keeper</w:t>
      </w:r>
      <w:r w:rsidRPr="00357B74">
        <w:rPr>
          <w:rFonts w:ascii="Times New Roman" w:hAnsi="Times New Roman" w:cs="Times New Roman"/>
        </w:rPr>
        <w:t xml:space="preserve"> → </w:t>
      </w:r>
      <w:r w:rsidRPr="00357B74">
        <w:rPr>
          <w:rFonts w:ascii="Courier New" w:hAnsi="Courier New" w:cs="Courier New"/>
        </w:rPr>
        <w:t>foaf:Organization</w:t>
      </w:r>
      <w:r w:rsidRPr="00357B74">
        <w:rPr>
          <w:rFonts w:ascii="Times New Roman" w:hAnsi="Times New Roman" w:cs="Times New Roman"/>
        </w:rPr>
        <w:t xml:space="preserve">), making spatial displacement visible as a continuous, queryable path. It does not, however, reconstruct every intermediate transfer of ownership or custody. Such a representation would require substantially greater </w:t>
      </w:r>
      <w:r>
        <w:rPr>
          <w:rFonts w:ascii="Times New Roman" w:hAnsi="Times New Roman" w:cs="Times New Roman"/>
        </w:rPr>
        <w:t xml:space="preserve">CIDOC </w:t>
      </w:r>
      <w:r w:rsidRPr="00357B74">
        <w:rPr>
          <w:rFonts w:ascii="Times New Roman" w:hAnsi="Times New Roman" w:cs="Times New Roman"/>
        </w:rPr>
        <w:t xml:space="preserve">CRM granularity and, in many cases, documentary evidence that is not consistently available. </w:t>
      </w:r>
      <w:r w:rsidR="004666A7">
        <w:rPr>
          <w:rFonts w:ascii="Times New Roman" w:hAnsi="Times New Roman" w:cs="Times New Roman"/>
        </w:rPr>
        <w:t>Consequently, t</w:t>
      </w:r>
      <w:r w:rsidRPr="00357B74">
        <w:rPr>
          <w:rFonts w:ascii="Times New Roman" w:hAnsi="Times New Roman" w:cs="Times New Roman"/>
        </w:rPr>
        <w:t>he resulting representation should not be interpreted as a</w:t>
      </w:r>
      <w:r w:rsidR="004666A7">
        <w:rPr>
          <w:rFonts w:ascii="Times New Roman" w:hAnsi="Times New Roman" w:cs="Times New Roman"/>
        </w:rPr>
        <w:t xml:space="preserve"> complete</w:t>
      </w:r>
      <w:r w:rsidRPr="00357B74">
        <w:rPr>
          <w:rFonts w:ascii="Times New Roman" w:hAnsi="Times New Roman" w:cs="Times New Roman"/>
        </w:rPr>
        <w:t xml:space="preserve"> biography of an object but as a formalization of the aspects of its trajectory relevant to the object representation.</w:t>
      </w:r>
    </w:p>
    <w:p w14:paraId="69201724"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lastRenderedPageBreak/>
        <w:t>These choices also qualify the intended “comprehensive digital representation” contained in the research question. Comprehensive representation does not mean exhaustive reproduction of every characteristic and historical relationship associated with the entities represented in the graph. Any model necessarily selects and abstracts information. In this study, comprehensiveness refers to the capacity to integrate multiple dimensions of the cultural heritage domain into a coherent structure that supports cross-domain questions.</w:t>
      </w:r>
    </w:p>
    <w:p w14:paraId="21F9002D" w14:textId="5DDA95F4" w:rsidR="00CF49F7"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 xml:space="preserve">The question shifts from whether a model perfectly reproduces reality to whether its abstractions are methodologically appropriate, explicit, and consistent with its research purposes. Reusing CIDOC CRM and established vocabularies improves interoperability and reduces idiosyncratic modeling, but standards cannot determine which information should be privileged or how ambiguous evidence should be interpreted. </w:t>
      </w:r>
      <w:r w:rsidRPr="005D78A8">
        <w:rPr>
          <w:rFonts w:ascii="Times New Roman" w:hAnsi="Times New Roman" w:cs="Times New Roman"/>
        </w:rPr>
        <w:t>These remain scholarly decisions. Semantic modeling consequently formalizes interpretation rather than eliminating it.</w:t>
      </w:r>
      <w:r w:rsidRPr="00357B74">
        <w:rPr>
          <w:rFonts w:ascii="Times New Roman" w:hAnsi="Times New Roman" w:cs="Times New Roman"/>
        </w:rPr>
        <w:t xml:space="preserve"> </w:t>
      </w:r>
      <w:r w:rsidR="00CF49F7" w:rsidRPr="00CF49F7">
        <w:rPr>
          <w:rFonts w:ascii="Times New Roman" w:eastAsia="Times New Roman" w:hAnsi="Times New Roman" w:cs="Times New Roman"/>
          <w:b/>
          <w:bCs/>
          <w:kern w:val="0"/>
          <w:sz w:val="36"/>
          <w:szCs w:val="36"/>
          <w14:ligatures w14:val="none"/>
        </w:rPr>
        <w:t xml:space="preserve"> </w:t>
      </w:r>
    </w:p>
    <w:p w14:paraId="09F134E0" w14:textId="77777777" w:rsidR="00CF49F7" w:rsidRPr="00CF49F7" w:rsidRDefault="00CF49F7" w:rsidP="00003771">
      <w:pPr>
        <w:spacing w:line="360" w:lineRule="auto"/>
        <w:jc w:val="both"/>
        <w:rPr>
          <w:rFonts w:ascii="Times New Roman" w:eastAsia="Times New Roman" w:hAnsi="Times New Roman" w:cs="Times New Roman"/>
          <w:b/>
          <w:bCs/>
          <w:kern w:val="0"/>
          <w:sz w:val="36"/>
          <w:szCs w:val="36"/>
          <w14:ligatures w14:val="none"/>
        </w:rPr>
      </w:pPr>
    </w:p>
    <w:p w14:paraId="3C338F59" w14:textId="329611F2" w:rsidR="00CF49F7" w:rsidRPr="007F43B1" w:rsidRDefault="00CF49F7" w:rsidP="00003771">
      <w:pPr>
        <w:pStyle w:val="Ttulo2"/>
        <w:spacing w:before="0" w:after="160" w:line="360" w:lineRule="auto"/>
        <w:rPr>
          <w:rStyle w:val="Ttulo2Char"/>
        </w:rPr>
      </w:pPr>
      <w:r w:rsidRPr="00003771">
        <w:rPr>
          <w:rFonts w:cs="Times New Roman"/>
        </w:rPr>
        <w:t>5.2</w:t>
      </w:r>
      <w:r w:rsidRPr="00CF49F7">
        <w:rPr>
          <w:rFonts w:cs="Times New Roman"/>
          <w:b/>
          <w:bCs/>
        </w:rPr>
        <w:t xml:space="preserve"> </w:t>
      </w:r>
      <w:r w:rsidRPr="007F43B1">
        <w:rPr>
          <w:rStyle w:val="Ttulo2Char"/>
        </w:rPr>
        <w:t>From Historical Sources to Semantic Data: Metadata Mediation</w:t>
      </w:r>
    </w:p>
    <w:p w14:paraId="25520EBF"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 xml:space="preserve">The interpretative dimension of semantic modeling becomes particularly significant when considering the nature of the knowledge integrated in this study. Although the research question refers to “fragmented data,” these data do not constitute a homogeneous body of information distributed across different technical systems. Rather, they originate from sources produced within distinct institutional, disciplinary, and documentary contexts. Museum catalogs, scholarly publications, archaeological and geospatial documentation, and heritage and conservation reports were created for different purposes and, consequently, </w:t>
      </w:r>
      <w:r w:rsidRPr="005D78A8">
        <w:rPr>
          <w:rFonts w:ascii="Times New Roman" w:hAnsi="Times New Roman" w:cs="Times New Roman"/>
        </w:rPr>
        <w:t>describe cultural heritage according</w:t>
      </w:r>
      <w:r w:rsidRPr="00357B74">
        <w:rPr>
          <w:rFonts w:ascii="Times New Roman" w:hAnsi="Times New Roman" w:cs="Times New Roman"/>
        </w:rPr>
        <w:t xml:space="preserve"> to divergent structures, terminologies, levels of granularity, and epistemic perspectives.</w:t>
      </w:r>
    </w:p>
    <w:p w14:paraId="580C7DEB" w14:textId="4D3345E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This condition is characteristic of the cultural heritage domain. Bruseker, Carboni, and Guillem (2017) describe cultural heritage information as originating from diverse disciplines, techniques, traditions, positions, and technologies, resulting in substantial diversity in both its forms and methods of documentation. At the same time, these heterogeneous resources constitute a potentially interconnected body of evidence concerning the same cultural heritage domain. Importantly, the authors distinguish between forms of heterogeneity that can be resolved through harmonization and those that arise from legitimate differences among disciplinary and methodological perspectives, differences that should not simply be eliminated through standardization.</w:t>
      </w:r>
    </w:p>
    <w:p w14:paraId="7247739D" w14:textId="5F4D5A5D"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lastRenderedPageBreak/>
        <w:t>This distinction is directly observable in the corpus assembled for the present study. The four axes bring together information produced within distinct documentary environments. Furthermore, the sources incorporated into the model had already undergone processes of selection and digital mediation prior to their integration into the knowledge graph. While some information was obtained through structured formats such as APIs, JSON files, CSV exports, or bibliographic datasets, other material required manual extraction and interpretation from web interfaces, scholarly publications, institutional reports, and geospatial documentation. Consequently, transforming these materials into RDF involved far more than format conversion; it constituted an additional stage in a sequence through which cultural heritage information had already been selected, documented, structured, digitized, and made accessible by different institutions.</w:t>
      </w:r>
    </w:p>
    <w:p w14:paraId="3A2B46AC"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This process can be situated within the “sources as data” perspective articulated by Owens and Padilla (2020). Rather than treating digital sources solely as individual objects to be read and interpreted, this perspective asks how historical arguments can be developed when sources are processed computationally as data. Such a shift enables new forms and scales of inquiry while simultaneously requiring critical attention to the material and technical conditions through which sources become computationally accessible. In the present study, this issue extends beyond the digitization of individual historical sources. Museum catalog entries, bibliographic metadata, institutional reports, and geospatial records were already mediated through different digital architectures prior to their incorporation into the knowledge graph. Their subsequent transformation into RDF constitutes another representational layer in which selected information is formalized as entities, properties, and relationships.</w:t>
      </w:r>
    </w:p>
    <w:p w14:paraId="2942F90C"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From this perspective, digital availability itself becomes methodologically significant. Owens and Padilla (2020) emphasize that traditional questions of source criticism (how a source was created, why and how it was preserved, and why it became available within a particular archive, museum, library, or research environment) remain essential when working with digital materials. Digitization also introduces processes of selection, as institutional decisions about what is digitized and exposed directly shape the evidentiary corpus available to researchers and, in turn, the claims that can be constructed from it. This consideration is particularly relevant to the corpus of this study, whose composition was necessarily conditioned by the availability, accessibility, and technical structures of digital resources across different institutions.</w:t>
      </w:r>
    </w:p>
    <w:p w14:paraId="0958FC8E"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The distinction between a physical cultural heritage entity and the digital resources that document it is therefore fundamental. A museum object, its catalog record, a digital photograph depicting it, and a scholarly publication discussing it are related resources, but they are not ontological equivalents. This principle is explicitly reflected in the Europeana Data Model (EDM), which </w:t>
      </w:r>
      <w:r w:rsidRPr="00357B74">
        <w:rPr>
          <w:rFonts w:ascii="Times New Roman" w:hAnsi="Times New Roman" w:cs="Times New Roman"/>
        </w:rPr>
        <w:lastRenderedPageBreak/>
        <w:t>distinguishes the cultural heritage object described by the data provider (</w:t>
      </w:r>
      <w:r w:rsidRPr="004666A7">
        <w:rPr>
          <w:rFonts w:ascii="Courier New" w:hAnsi="Courier New" w:cs="Courier New"/>
        </w:rPr>
        <w:t>edm:ProvidedCHO</w:t>
      </w:r>
      <w:r w:rsidRPr="00357B74">
        <w:rPr>
          <w:rFonts w:ascii="Times New Roman" w:hAnsi="Times New Roman" w:cs="Times New Roman"/>
        </w:rPr>
        <w:t>) from its digital representations (</w:t>
      </w:r>
      <w:r w:rsidRPr="004666A7">
        <w:rPr>
          <w:rFonts w:ascii="Courier New" w:hAnsi="Courier New" w:cs="Courier New"/>
        </w:rPr>
        <w:t>edm:WebResource</w:t>
      </w:r>
      <w:r w:rsidRPr="00357B74">
        <w:rPr>
          <w:rFonts w:ascii="Times New Roman" w:hAnsi="Times New Roman" w:cs="Times New Roman"/>
        </w:rPr>
        <w:t>) (Doerr et al., 2010). Although the present model does not reproduce the complete EDM architecture, this ontological distinction provides an important precedent for recognizing that a cultural heritage entity and the digital resources through which it becomes accessible possess different provenances, characteristics, and conditions of production.</w:t>
      </w:r>
    </w:p>
    <w:p w14:paraId="35DD9A18"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Metadata itself consequently constitutes a further layer of mediation. As Bruseker </w:t>
      </w:r>
      <w:r w:rsidRPr="004666A7">
        <w:rPr>
          <w:rFonts w:ascii="Times New Roman" w:hAnsi="Times New Roman" w:cs="Times New Roman"/>
          <w:i/>
          <w:iCs/>
        </w:rPr>
        <w:t>et al.</w:t>
      </w:r>
      <w:r w:rsidRPr="00357B74">
        <w:rPr>
          <w:rFonts w:ascii="Times New Roman" w:hAnsi="Times New Roman" w:cs="Times New Roman"/>
        </w:rPr>
        <w:t xml:space="preserve"> (2017) argue, data and metadata structures represent particular conceptualizations of a domain rather than transparent reproductions of the entities they describe. A museum catalog record, for instance, reflects institutional decisions concerning classification, chronology, provenance, terminology, and descriptive schemas. When such information is incorporated into the knowledge graph, the semantic model is therefore not directly formalizing the cultural heritage object itself, but rather a description of that object that has already undergone prior processes of documentation and interpretation.</w:t>
      </w:r>
    </w:p>
    <w:p w14:paraId="116D61A4"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This distinction becomes especially critical when source records contain uncertainty or competing assertions. A provenance expressed by an institution as “Cambodia or Thailand,” for example, is not simply an incomplete geographical value awaiting normalization; its ambiguity expresses the exact epistemic state of the source record. Transforming such a value into a single, normalized spatial location might improve computational consistency while also imposing a degree of artificial certainty that is absent from the original description. The resulting semantic relationship incorporates an additional layer of scholarly interpretation rather than merely reproducing an explicitly asserted statement from the source.</w:t>
      </w:r>
    </w:p>
    <w:p w14:paraId="2C4778AB"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The uniform syntax of RDF does not imply epistemic uniformity among the statements represented within the graph. An attribution explicitly provided by a museum catalog, a material term reconciled with a controlled vocabulary, and a relationship established through researcher interpretation may all ultimately be expressed as RDF statements while possessing vastly different documentary origins and degrees of interpretative intervention. Treating these statements as equivalent merely because they share the same computational form risks obscuring precisely the distinctions essential to understanding how the resulting knowledge base was constructed.</w:t>
      </w:r>
    </w:p>
    <w:p w14:paraId="4CECF26A"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This challenge directly intersects with what Owens and Padilla (2020) describe as the “stratigraphy of digital sources.” They argue that rigorous digital source criticism requires sustained attention to the successive technological and contextual layers through which digital evidence is produced and encountered. Applied to the present study, this perspective suggests that the information represented in the knowledge graph can be understood as passing through a sequence of mediations: Cultural Heritage Entity </w:t>
      </w:r>
      <w:r w:rsidRPr="00357B74">
        <w:rPr>
          <w:rFonts w:ascii="Cambria Math" w:hAnsi="Cambria Math" w:cs="Cambria Math"/>
        </w:rPr>
        <w:t>⟶</w:t>
      </w:r>
      <w:r w:rsidRPr="00357B74">
        <w:rPr>
          <w:rFonts w:ascii="Times New Roman" w:hAnsi="Times New Roman" w:cs="Times New Roman"/>
        </w:rPr>
        <w:t xml:space="preserve"> Documentary/Institutional Representation </w:t>
      </w:r>
      <w:r w:rsidRPr="00357B74">
        <w:rPr>
          <w:rFonts w:ascii="Cambria Math" w:hAnsi="Cambria Math" w:cs="Cambria Math"/>
        </w:rPr>
        <w:t>⟶</w:t>
      </w:r>
      <w:r w:rsidRPr="00357B74">
        <w:rPr>
          <w:rFonts w:ascii="Times New Roman" w:hAnsi="Times New Roman" w:cs="Times New Roman"/>
        </w:rPr>
        <w:t xml:space="preserve"> Digital Resource and </w:t>
      </w:r>
      <w:r w:rsidRPr="00357B74">
        <w:rPr>
          <w:rFonts w:ascii="Times New Roman" w:hAnsi="Times New Roman" w:cs="Times New Roman"/>
        </w:rPr>
        <w:lastRenderedPageBreak/>
        <w:t xml:space="preserve">Metadata </w:t>
      </w:r>
      <w:r w:rsidRPr="00357B74">
        <w:rPr>
          <w:rFonts w:ascii="Cambria Math" w:hAnsi="Cambria Math" w:cs="Cambria Math"/>
        </w:rPr>
        <w:t>⟶</w:t>
      </w:r>
      <w:r w:rsidRPr="00357B74">
        <w:rPr>
          <w:rFonts w:ascii="Times New Roman" w:hAnsi="Times New Roman" w:cs="Times New Roman"/>
        </w:rPr>
        <w:t xml:space="preserve"> Data Extraction and Normalization </w:t>
      </w:r>
      <w:r w:rsidRPr="00357B74">
        <w:rPr>
          <w:rFonts w:ascii="Cambria Math" w:hAnsi="Cambria Math" w:cs="Cambria Math"/>
        </w:rPr>
        <w:t>⟶</w:t>
      </w:r>
      <w:r w:rsidRPr="00357B74">
        <w:rPr>
          <w:rFonts w:ascii="Times New Roman" w:hAnsi="Times New Roman" w:cs="Times New Roman"/>
        </w:rPr>
        <w:t xml:space="preserve"> Semantic Representation. The precise sequence varies by source type, but the underlying principle remains constant: the RDF graph represents the outcome of successive acts of documentation, selection, transformation, and formalization rather than an unmediated representation of the cultural heritage domain.</w:t>
      </w:r>
    </w:p>
    <w:p w14:paraId="391CB27C" w14:textId="44AC86D1"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Formal ontologies provide a mechanism through which these heterogeneous representations can nevertheless be brought into relation. Bruseker </w:t>
      </w:r>
      <w:r w:rsidRPr="00357B74">
        <w:rPr>
          <w:rFonts w:ascii="Times New Roman" w:hAnsi="Times New Roman" w:cs="Times New Roman"/>
          <w:i/>
          <w:iCs/>
        </w:rPr>
        <w:t>et al.</w:t>
      </w:r>
      <w:r w:rsidRPr="00357B74">
        <w:rPr>
          <w:rFonts w:ascii="Times New Roman" w:hAnsi="Times New Roman" w:cs="Times New Roman"/>
        </w:rPr>
        <w:t xml:space="preserve"> (2017) characterize a formal ontology as a mediated exchange point through which existing information structures can retain their plurality while acquiring a generalized representation capable of supporting cross-structure retrieval and data exchange. This principle is in accordance with the architecture implemented in this study: the purpose of the Khmer Ontology is not to supplant the descriptive systems</w:t>
      </w:r>
      <w:r w:rsidR="005718EA">
        <w:rPr>
          <w:rFonts w:ascii="Times New Roman" w:hAnsi="Times New Roman" w:cs="Times New Roman"/>
        </w:rPr>
        <w:t xml:space="preserve"> already</w:t>
      </w:r>
      <w:r w:rsidRPr="00357B74">
        <w:rPr>
          <w:rFonts w:ascii="Times New Roman" w:hAnsi="Times New Roman" w:cs="Times New Roman"/>
        </w:rPr>
        <w:t xml:space="preserve"> employed, but to provide a flexible semantic layer through which selected information from these systems can be interconnected and collectively interrogated.</w:t>
      </w:r>
    </w:p>
    <w:p w14:paraId="1CF8210E" w14:textId="77777777" w:rsidR="00357B74" w:rsidRPr="00357B74" w:rsidRDefault="00357B74" w:rsidP="005718EA">
      <w:pPr>
        <w:spacing w:line="360" w:lineRule="auto"/>
        <w:ind w:firstLine="720"/>
        <w:jc w:val="both"/>
        <w:rPr>
          <w:rFonts w:ascii="Times New Roman" w:hAnsi="Times New Roman" w:cs="Times New Roman"/>
        </w:rPr>
      </w:pPr>
      <w:r w:rsidRPr="00357B74">
        <w:rPr>
          <w:rFonts w:ascii="Times New Roman" w:hAnsi="Times New Roman" w:cs="Times New Roman"/>
        </w:rPr>
        <w:t>Once semantic integration is recognized as operating upon heterogeneous and already mediated representations, the methodological question is no longer simply whether the data can be harmonized, but which differences can legitimately be reconciled, which uncertainties must be retained, and what may be lost when heterogeneous descriptions are normalized into a common semantic structure.</w:t>
      </w:r>
    </w:p>
    <w:p w14:paraId="6D4D9698" w14:textId="77777777" w:rsidR="00503B60" w:rsidRDefault="00503B60" w:rsidP="007F43B1">
      <w:pPr>
        <w:spacing w:line="360" w:lineRule="auto"/>
        <w:jc w:val="both"/>
        <w:rPr>
          <w:rFonts w:ascii="Times New Roman" w:hAnsi="Times New Roman" w:cs="Times New Roman"/>
        </w:rPr>
      </w:pPr>
    </w:p>
    <w:p w14:paraId="3FCB0497" w14:textId="77777777" w:rsidR="00EA3F1A" w:rsidRPr="00EA3F1A" w:rsidRDefault="00EA3F1A" w:rsidP="007F43B1">
      <w:pPr>
        <w:pStyle w:val="Ttulo2"/>
        <w:spacing w:before="0" w:after="160" w:line="360" w:lineRule="auto"/>
      </w:pPr>
      <w:bookmarkStart w:id="64" w:name="_Toc239968494"/>
      <w:r w:rsidRPr="00EA3F1A">
        <w:t>5.3 Harmonization, Uncertainty, and the Limits of Semantic Interoperability</w:t>
      </w:r>
      <w:bookmarkEnd w:id="64"/>
    </w:p>
    <w:p w14:paraId="6BFFC9E9"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The heterogeneous and mediated character of the sources discussed in the preceding sections directly conditions semantic interoperability. Controlled vocabularies provided the primary mechanism for resolving terminological heterogeneity. Material descriptions, for instance, varied considerably across museum catalogs despite referring to equivalent material concepts. Mapping these descriptions to persistent identifiers from the Getty Art &amp; Architecture Thesaurus (AAT) established a shared semantic reference frame independent of individual institutional cataloging conventions. As demonstrated by Competency Question 3 (Q3), materials associated with objects could be retrieved across institutional boundaries through this reconciled terminology, reducing lexical variation without altering the content of the original records. The use of authorities for agents, organizations, and geographic entities similarly supported entity resolution by connecting resources via persistent URIs rather than literal string matching.</w:t>
      </w:r>
    </w:p>
    <w:p w14:paraId="4EF1E44F" w14:textId="4B6FF95C"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w:t>
      </w:r>
      <w:r>
        <w:rPr>
          <w:rFonts w:ascii="Times New Roman" w:hAnsi="Times New Roman" w:cs="Times New Roman"/>
        </w:rPr>
        <w:t>As already stated</w:t>
      </w:r>
      <w:r w:rsidRPr="005718EA">
        <w:rPr>
          <w:rFonts w:ascii="Times New Roman" w:hAnsi="Times New Roman" w:cs="Times New Roman"/>
        </w:rPr>
        <w:t xml:space="preserve">, normalization is legitimate only when distinct values can be interpreted as referring to the same concept or real-world entity. As Bruseker, Carboni, and Guillem (2017) emphasize, while certain forms of heterogeneity can be resolved through common standards, others </w:t>
      </w:r>
      <w:r w:rsidRPr="005718EA">
        <w:rPr>
          <w:rFonts w:ascii="Times New Roman" w:hAnsi="Times New Roman" w:cs="Times New Roman"/>
        </w:rPr>
        <w:lastRenderedPageBreak/>
        <w:t>derive from valid disciplinary, methodological, or conceptual differences. Where source documentation lacked sufficient evidence for a granular attribution, broader or approximate values were intentionally retained rather than replaced by artificially precise normalized values. Normalization reconciles variant lexical representations of an explicitly identified entity, whereas interpretation begins when available evidence does not uniquely determine which entity, date, or relationship should be instantiated. Selecting a definitive value under ambiguous circumstances fundamentally alters the data's epistemic content; preserving ambiguity is just as vital to semantic accuracy as successfully reconciling equivalent values.</w:t>
      </w:r>
    </w:p>
    <w:p w14:paraId="30D07D7F"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w:t>
      </w:r>
      <w:r w:rsidRPr="005D78A8">
        <w:rPr>
          <w:rFonts w:ascii="Times New Roman" w:hAnsi="Times New Roman" w:cs="Times New Roman"/>
        </w:rPr>
        <w:t>This tension between computational utility and historical</w:t>
      </w:r>
      <w:r w:rsidRPr="005718EA">
        <w:rPr>
          <w:rFonts w:ascii="Times New Roman" w:hAnsi="Times New Roman" w:cs="Times New Roman"/>
        </w:rPr>
        <w:t xml:space="preserve"> certainty was evident in temporal and spatial harmonization, as illustrated by the provenance ambiguity discussed in 5.2. A comparable challenge emerged when linking the </w:t>
      </w:r>
      <w:r w:rsidRPr="005718EA">
        <w:rPr>
          <w:rFonts w:ascii="Times New Roman" w:hAnsi="Times New Roman" w:cs="Times New Roman"/>
          <w:i/>
          <w:iCs/>
        </w:rPr>
        <w:t>Publications</w:t>
      </w:r>
      <w:r w:rsidRPr="005718EA">
        <w:rPr>
          <w:rFonts w:ascii="Times New Roman" w:hAnsi="Times New Roman" w:cs="Times New Roman"/>
        </w:rPr>
        <w:t xml:space="preserve"> axis to </w:t>
      </w:r>
      <w:r w:rsidRPr="005718EA">
        <w:rPr>
          <w:rFonts w:ascii="Times New Roman" w:hAnsi="Times New Roman" w:cs="Times New Roman"/>
          <w:i/>
          <w:iCs/>
        </w:rPr>
        <w:t>Objects</w:t>
      </w:r>
      <w:r w:rsidRPr="005718EA">
        <w:rPr>
          <w:rFonts w:ascii="Times New Roman" w:hAnsi="Times New Roman" w:cs="Times New Roman"/>
        </w:rPr>
        <w:t xml:space="preserve"> and </w:t>
      </w:r>
      <w:r w:rsidRPr="005718EA">
        <w:rPr>
          <w:rFonts w:ascii="Times New Roman" w:hAnsi="Times New Roman" w:cs="Times New Roman"/>
          <w:i/>
          <w:iCs/>
        </w:rPr>
        <w:t>Sites</w:t>
      </w:r>
      <w:r w:rsidRPr="005718EA">
        <w:rPr>
          <w:rFonts w:ascii="Times New Roman" w:hAnsi="Times New Roman" w:cs="Times New Roman"/>
        </w:rPr>
        <w:t>. Because these relationships were rarely explicitly encoded in bibliographic metadata, establishing semantic links required qualitative examination of titles, keywords, abstracts, and, where available, full texts. A term such as “Angkor,” for instance, could refer specifically to the central archaeological park, to a broader geographic region, or more abstractly to Angkorian civilization as a whole. Establishing these associations relied on domain-specific knowledge rather than automated string matching. Furthermore, where full texts were not open access, or abstracts lacked spatial detail, links could not be asserted with confidence. The boundaries of integration in these instances were dictated not by the ontology itself, but by the descriptive completeness and accessibility of the surrounding academic publishing ecosystem.</w:t>
      </w:r>
    </w:p>
    <w:p w14:paraId="496B3FF6"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integrated architecture demonstrates how these reconciliation mechanisms operate across the entire model. CIDOC CRM and its complementary ontologies establish a shared conceptual framework, while recurring entities (sites, objects, activities, persons, organizations, places, and bibliographic resources) serve as semantic junctions that connect the four axes. Integration does not collapse these axes into a single monolithic schema; it constructs explicit semantic paths between them. Where explicit equivalences could be established, these alignments reduced important forms of structural and lexical fragmentation; where sources were vague or implicit, integration relied on qualitative evaluation. Semantic interoperability was thus achieved through a hybrid methodology in which computational standardization and scholarly validation performed complementary roles.</w:t>
      </w:r>
    </w:p>
    <w:p w14:paraId="32819D81"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xml:space="preserve">           This reliance on manual curation reveals a structural limit to scalability. While the model successfully integrates heterogeneous data within the scope of the selected corpus, expanding the volume and diversity of input sources would likely increase the number of cases requiring qualitative evaluation. The current implementation illustrates this trade-off: while cross-axis queryability was successfully established, several inter-axis relationships depended on curated editorial links rather </w:t>
      </w:r>
      <w:r w:rsidRPr="005718EA">
        <w:rPr>
          <w:rFonts w:ascii="Times New Roman" w:hAnsi="Times New Roman" w:cs="Times New Roman"/>
        </w:rPr>
        <w:lastRenderedPageBreak/>
        <w:t>than automated mapping rules. The architecture itself is transferable to other cultural heritage corpora, but the reconciliation procedures required to populate it demand human mediation.</w:t>
      </w:r>
    </w:p>
    <w:p w14:paraId="31842F3D"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competency questions provide empirical validation of the interoperability achieved within these constraints. SPARQL queries connecting museum objects to publications, publications to sites, material terms to physical objects, and conservation projects to monuments demonstrate that information originating in isolated documentary environments can be retrieved through a unified semantic layer. Successful query execution, however, must be distinguished from epistemic validation: a SPARQL query confirms that expected relationships are computationally retrievable, but the historical authority of a query result remains bound to the quality of the original documentation and the editorial decisions made during reconciliation.</w:t>
      </w:r>
    </w:p>
    <w:p w14:paraId="25FAFD8A" w14:textId="2735B124" w:rsidR="00A206CC" w:rsidRDefault="005718EA" w:rsidP="007F43B1">
      <w:pPr>
        <w:tabs>
          <w:tab w:val="left" w:pos="709"/>
        </w:tabs>
        <w:spacing w:line="360" w:lineRule="auto"/>
        <w:jc w:val="both"/>
        <w:rPr>
          <w:rFonts w:ascii="Times New Roman" w:hAnsi="Times New Roman" w:cs="Times New Roman"/>
        </w:rPr>
      </w:pPr>
      <w:r w:rsidRPr="005718EA">
        <w:rPr>
          <w:rFonts w:ascii="Times New Roman" w:hAnsi="Times New Roman" w:cs="Times New Roman"/>
        </w:rPr>
        <w:t>           Ultimately, semantic interoperability in this study is best understood not as the enforcement of semantic uniformity, but as the capacity to establish meaningful, context-aware computational relationships across heterogeneous descriptions. The role of the Khmer Ontology is not to supplant institutional records with a single authoritative narrative, but to provide an interoperable layer through which disparate descriptions can be connected, compared, and collectively interrogated. Once these relationships are made computationally explicit, the integrated graph can be approached through distinct relational perspectives, bibliographic, spatial, temporal, institutional, and object-centered, providing the structural foundation for the multidimensional visualizations examined in the following section</w:t>
      </w:r>
      <w:r>
        <w:rPr>
          <w:rFonts w:ascii="Times New Roman" w:hAnsi="Times New Roman" w:cs="Times New Roman"/>
        </w:rPr>
        <w:t>.</w:t>
      </w:r>
    </w:p>
    <w:p w14:paraId="2035E66E" w14:textId="77777777" w:rsidR="005718EA" w:rsidRPr="005718EA" w:rsidRDefault="005718EA" w:rsidP="007F43B1">
      <w:pPr>
        <w:tabs>
          <w:tab w:val="left" w:pos="709"/>
        </w:tabs>
        <w:spacing w:line="360" w:lineRule="auto"/>
        <w:jc w:val="both"/>
        <w:rPr>
          <w:rFonts w:ascii="Times New Roman" w:hAnsi="Times New Roman" w:cs="Times New Roman"/>
        </w:rPr>
      </w:pPr>
    </w:p>
    <w:p w14:paraId="0C0DA723" w14:textId="323E9586" w:rsidR="00A206CC" w:rsidRPr="00A206CC" w:rsidRDefault="00A206CC" w:rsidP="007F43B1">
      <w:pPr>
        <w:pStyle w:val="Ttulo2"/>
        <w:spacing w:before="0" w:after="160" w:line="360" w:lineRule="auto"/>
      </w:pPr>
      <w:bookmarkStart w:id="65" w:name="_Toc239968495"/>
      <w:r w:rsidRPr="00A206CC">
        <w:t>5.4 Interlinked Data as a Basis for Multidimensional Visualization</w:t>
      </w:r>
      <w:bookmarkEnd w:id="65"/>
    </w:p>
    <w:p w14:paraId="3B6F304A" w14:textId="5130F698"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xml:space="preserve">The integration across the four axes expands the ways the resulting information can be explored and visualized. This potential derives from a core affordance of semantic knowledge representation: information is structured not only as descriptions of individual resources, but by explicit relationships among identifiable entities. In digital hermeneutics, Semantic Web technologies can formalize connections among sources, scholarly assertions, agents, and contextual perspectives (Daquino </w:t>
      </w:r>
      <w:r w:rsidRPr="005718EA">
        <w:rPr>
          <w:rFonts w:ascii="Times New Roman" w:hAnsi="Times New Roman" w:cs="Times New Roman"/>
          <w:i/>
          <w:iCs/>
        </w:rPr>
        <w:t>et al</w:t>
      </w:r>
      <w:r w:rsidRPr="005718EA">
        <w:rPr>
          <w:rFonts w:ascii="Times New Roman" w:hAnsi="Times New Roman" w:cs="Times New Roman"/>
        </w:rPr>
        <w:t>. 2020). Daquino, Pasqual, and Tomasi describe computational methods as intermediary tools between sources and readers, participating in the hermeneutical process rather than functioning as transparent channels of information. Visualization can consequently be understood as a further layer of mediation between formal knowledge representation and the researcher: it does not simply display the contents of the graph, but selects particular entities and relationships and renders them perceptually accessible from a specific analytical perspective.</w:t>
      </w:r>
    </w:p>
    <w:p w14:paraId="339C557C"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lastRenderedPageBreak/>
        <w:t xml:space="preserve">           This relational structure enables a transition from record-centered to relationship-centered exploration. Conventional collection interfaces are generally organized according to the descriptive priorities of individual repositories: museum platforms foreground objects, bibliographic databases publications, and archaeological repositories sites. The semantic model developed here instead connects these documentary domains within a shared graph, allowing the same interconnected entities to be traversed through multiple relational perspectives without reorganizing the information into separate datasets. An object is no longer explored exclusively as an isolated catalog record but can become a point of departure for examining production contexts, archaeological sites, current custodial institutions, and scholarly literature. Similarly, a publication can be approached through the objects, sites, and activities to which it is semantically linked. A comparable relational approach is demonstrated by the RDF transformation of the </w:t>
      </w:r>
      <w:r w:rsidRPr="005718EA">
        <w:rPr>
          <w:rFonts w:ascii="Times New Roman" w:hAnsi="Times New Roman" w:cs="Times New Roman"/>
          <w:i/>
          <w:iCs/>
        </w:rPr>
        <w:t>Paolo Bufalini Notebook</w:t>
      </w:r>
      <w:r w:rsidRPr="005718EA">
        <w:rPr>
          <w:rFonts w:ascii="Times New Roman" w:hAnsi="Times New Roman" w:cs="Times New Roman"/>
        </w:rPr>
        <w:t xml:space="preserve"> discussed by Daquino et al. (2020), which supports the exploration of explicitly modeled relationships among works, people, excerpts, citations, and influences.</w:t>
      </w:r>
    </w:p>
    <w:p w14:paraId="0F883E48"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competency questions establish the computational foundation for these visual projections. SPARQL queries that connect museum objects to scholarly publications (Q2) or link site-related publications to institutions across different countries (Q5) demonstrate relational paths that extend beyond separate repository boundaries. While these relationships are currently retrieved through SPARQL rather than displayed through a dedicated interface, the query results provide the underlying data from which network representations connecting objects, publications, authors, institutions, activities, and sites could be constructed. Visualization would therefore constitute an analytical projection of relationships already encoded within the knowledge graph rather than an independently reconstructed layer of information.</w:t>
      </w:r>
    </w:p>
    <w:p w14:paraId="78CA0786"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Spatially, the model connects sites to geographical entities and geospatial representations, and relates objects to their production contexts and present-day custodial locations. These relationships provide the basis for comparing distinct spatial dimensions of Khmer cultural heritage. A cartographic projection could, for example, juxtapose historical production contexts in Cambodia with contemporary institutional holdings elsewhere.</w:t>
      </w:r>
    </w:p>
    <w:p w14:paraId="798FA8CC"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Temporally, the representation of time spans and normalized temporal boundaries enables objects, sites, and activities to be organized and queried by chronological criteria. When combined with spatial information, these structures provide a basis for spatiotemporal exploration, allowing chronological and geographical patterns in object production, archaeological research, conservation, or heritage management to be examined within a single information environment. The analytical potential lies not in treating maps and timelines as independent products, but in applying spatial and temporal perspectives to entities and relationships derived from the same integrated graph.</w:t>
      </w:r>
    </w:p>
    <w:p w14:paraId="174B8389"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lastRenderedPageBreak/>
        <w:t>           From an institutional and activity-oriented perspective, research and conservation activities can be linked to the persons and organizations that participated, the sites where they occurred, their temporal extent, and the publications that document them. Network representations could consequently foreground patterns of institutional and scholarly participation, while temporal projections could organize activities chronologically, and spatial projections could locate them across heritage sites. These perspectives are all derivable from the same underlying RDF graph rather than requiring independently curated datasets for each form of analysis.</w:t>
      </w:r>
    </w:p>
    <w:p w14:paraId="4701E820"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analytical value of such visualizations nevertheless depends upon the semantic structure from which they are generated. A network edge, spatial connection, or temporal association is meaningful only insofar as the underlying model specifies the nature of the relationship it represents. Visualization alone does not provide this semantic context; the knowledge graph supplies the formal structure through which visually perceived connections remain traceable to explicitly modeled entities and relationships. This distinction is particularly relevant in Digital Humanities, where computational interfaces mediate scholarly knowledge rather than replacing its interpretation.</w:t>
      </w:r>
    </w:p>
    <w:p w14:paraId="2F32E6CC" w14:textId="18C0B721"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Visualization must consequently be regarded as selective rather than neutral. A map privileges spatial distribution, a timeline emphasizes chronology, a network graph foregrounds connectivity, and an institutional view emphasizes patterns of custody, documentation, or collaboration. Each representation makes certain structures more perceptible while reducing the visibility of others. The epistemic considerations discussed in Sections 5.1</w:t>
      </w:r>
      <w:r w:rsidR="00923048">
        <w:rPr>
          <w:rFonts w:ascii="Times New Roman" w:hAnsi="Times New Roman" w:cs="Times New Roman"/>
        </w:rPr>
        <w:t xml:space="preserve"> to </w:t>
      </w:r>
      <w:r w:rsidRPr="005718EA">
        <w:rPr>
          <w:rFonts w:ascii="Times New Roman" w:hAnsi="Times New Roman" w:cs="Times New Roman"/>
        </w:rPr>
        <w:t>5.3  extend directly to the presentation layer, particularly with respect to uncertainty. Displaying an approximate date as a precise point on a timeline or an uncertain geographical attribution as an exact coordinate risks reintroducing the false certainty that the semantic model seeks to avoid during integration. A robust visualization layer should consequently allow approximate dates, uncertain geographical attributions, and interpretative assertions to remain distinguishable from precise or directly documented assertions.</w:t>
      </w:r>
    </w:p>
    <w:p w14:paraId="4ECCEB69" w14:textId="0CCCCA7E"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Because the present study realizes these possibilities primarily at the level of semantic and query architecture rather than through a deployed user interface, the fourth research objective</w:t>
      </w:r>
      <w:r w:rsidR="00923048">
        <w:rPr>
          <w:rFonts w:ascii="Times New Roman" w:hAnsi="Times New Roman" w:cs="Times New Roman"/>
        </w:rPr>
        <w:t xml:space="preserve"> O4</w:t>
      </w:r>
      <w:r w:rsidRPr="005718EA">
        <w:rPr>
          <w:rFonts w:ascii="Times New Roman" w:hAnsi="Times New Roman" w:cs="Times New Roman"/>
        </w:rPr>
        <w:t>, using the integrated data to support new forms of knowledge access, visualization, and interaction, should be considered partially fulfilled. The competency questions confirm that the relational structures required for multidimensional exploration are present and computationally retrievable, but the implementation and evaluation of a complete visualization interface remain outside the current scope. The present results demonstrate the model's capacity to support multidimensional visualization rather than the usability or effectiveness of a particular interface.</w:t>
      </w:r>
    </w:p>
    <w:p w14:paraId="26700A0A"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lastRenderedPageBreak/>
        <w:t>           Access and visualization are consequently not independent presentation layers added only after semantic modeling. The possibilities for exploration are conditioned by the entities and relationships formalized within the graph. Semantic modeling determines which relationships become computationally expressible, while visualization determines how selected relationships become perceptible and explorable to human users. This relationship also reinforces the intermediary role of computational representations identified by Daquino, Pasqual, and Tomasi (2020): both formalization and presentation help shape the conditions under which digital scholarly knowledge can be examined and interpreted.</w:t>
      </w:r>
    </w:p>
    <w:p w14:paraId="333DF4E1" w14:textId="1DD4A1B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xml:space="preserve">           Establishing this relational infrastructure nevertheless constitutes a significant contribution to semantic architecture. Because entities are represented by explicit relationships rather than confined to repository silos, the knowledge graph provides the structural basis for exploring Khmer cultural heritage across documentary, geographical, chronological, institutional, and material dimensions. Treating visualization as a further layer of mediation reinforces a central finding of this study: greater computational accessibility does not eliminate the need for scholarly interpretation, but rather restructures the conditions under which heterogeneous cultural heritage information can be interrogated, compared, </w:t>
      </w:r>
      <w:r w:rsidR="00923048">
        <w:rPr>
          <w:rFonts w:ascii="Times New Roman" w:hAnsi="Times New Roman" w:cs="Times New Roman"/>
        </w:rPr>
        <w:t xml:space="preserve">visualized </w:t>
      </w:r>
      <w:r w:rsidRPr="005718EA">
        <w:rPr>
          <w:rFonts w:ascii="Times New Roman" w:hAnsi="Times New Roman" w:cs="Times New Roman"/>
        </w:rPr>
        <w:t>and understood.</w:t>
      </w:r>
    </w:p>
    <w:p w14:paraId="0E3A87D2" w14:textId="77777777" w:rsidR="00AD00E4" w:rsidRPr="00923048" w:rsidRDefault="00AD00E4" w:rsidP="007F43B1">
      <w:pPr>
        <w:tabs>
          <w:tab w:val="left" w:pos="709"/>
        </w:tabs>
        <w:spacing w:line="360" w:lineRule="auto"/>
        <w:jc w:val="both"/>
        <w:rPr>
          <w:rFonts w:ascii="Times New Roman" w:hAnsi="Times New Roman" w:cs="Times New Roman"/>
        </w:rPr>
      </w:pPr>
    </w:p>
    <w:p w14:paraId="09908CE7" w14:textId="77777777" w:rsidR="00AD00E4" w:rsidRPr="00923048" w:rsidRDefault="00AD00E4" w:rsidP="00923048">
      <w:pPr>
        <w:pStyle w:val="Ttulo2"/>
        <w:spacing w:before="0" w:after="160" w:line="360" w:lineRule="auto"/>
        <w:jc w:val="both"/>
        <w:rPr>
          <w:szCs w:val="28"/>
        </w:rPr>
      </w:pPr>
      <w:bookmarkStart w:id="66" w:name="_Toc239968496"/>
      <w:r w:rsidRPr="00923048">
        <w:rPr>
          <w:szCs w:val="28"/>
        </w:rPr>
        <w:t>5.5 Weaknesses and Further Steps</w:t>
      </w:r>
      <w:bookmarkEnd w:id="66"/>
    </w:p>
    <w:p w14:paraId="659876B5"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rPr>
        <w:t>The results of this study demonstrate the technical feasibility of integrating heterogeneous Khmer cultural heritage data through a shared semantic model, but they also reveal several methodological and technical limitations. Rather than invalidating the model, these constraints define the analytical boundaries of the current knowledge graph and identify priorities for subsequent development.</w:t>
      </w:r>
    </w:p>
    <w:p w14:paraId="250ED86B"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Corpus Scope and Reconciliation Workflows.</w:t>
      </w:r>
      <w:r w:rsidRPr="00923048">
        <w:rPr>
          <w:rFonts w:ascii="Times New Roman" w:hAnsi="Times New Roman" w:cs="Times New Roman"/>
        </w:rPr>
        <w:t xml:space="preserve"> The datasets assembled for the four axes constitute a structured sample conditioned by digital availability, API access, and metadata completeness rather than an exhaustive inventory of Khmer cultural heritage. Expanding the corpus will require more systematic documentation of how source selection and accessibility affect the graph's representativeness. Furthermore, while controlled vocabularies and authority resources supported terminology normalization and entity reconciliation, key inter-axis relationships, such as publication–site associations, depended </w:t>
      </w:r>
      <w:r w:rsidRPr="005D78A8">
        <w:rPr>
          <w:rFonts w:ascii="Times New Roman" w:hAnsi="Times New Roman" w:cs="Times New Roman"/>
        </w:rPr>
        <w:t>substantially on qualitative human evaluation.</w:t>
      </w:r>
      <w:r w:rsidRPr="00923048">
        <w:rPr>
          <w:rFonts w:ascii="Times New Roman" w:hAnsi="Times New Roman" w:cs="Times New Roman"/>
        </w:rPr>
        <w:t xml:space="preserve"> Although necessary to prevent false equivalences, this manual workflow creates a bottleneck for scalability. Future iterations should then investigate semi-automated reconciliation pipelines that generate candidate alignments computationally for subsequent validation by domain specialists.</w:t>
      </w:r>
    </w:p>
    <w:p w14:paraId="45915278"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lastRenderedPageBreak/>
        <w:t>Epistemic Granularity: Provenance, Uncertainty, and Argumentation.</w:t>
      </w:r>
      <w:r w:rsidRPr="00923048">
        <w:rPr>
          <w:rFonts w:ascii="Times New Roman" w:hAnsi="Times New Roman" w:cs="Times New Roman"/>
        </w:rPr>
        <w:t xml:space="preserve"> A significant limitation concerns the provenance's statement-level granularity. Although the model avoids imposing artificial certainty on ambiguous source data, it does not systematically encode the epistemic status or evidentiary lineage of every individual assertion. Consequently, an assertion directly extracted from a museum record and a relationship established through scholarly interpretation can currently coexist in the graph without an equally granular mechanism for distinguishing their respective origins.</w:t>
      </w:r>
    </w:p>
    <w:p w14:paraId="73159803" w14:textId="77777777" w:rsidR="00923048" w:rsidRPr="00923048" w:rsidRDefault="00923048" w:rsidP="00923048">
      <w:pPr>
        <w:spacing w:line="360" w:lineRule="auto"/>
        <w:ind w:firstLine="720"/>
        <w:jc w:val="both"/>
        <w:rPr>
          <w:rFonts w:ascii="Times New Roman" w:hAnsi="Times New Roman" w:cs="Times New Roman"/>
        </w:rPr>
      </w:pPr>
      <w:r w:rsidRPr="00923048">
        <w:rPr>
          <w:rFonts w:ascii="Times New Roman" w:hAnsi="Times New Roman" w:cs="Times New Roman"/>
        </w:rPr>
        <w:t>Future development should therefore evaluate complementary mechanisms for assertion-level provenance, including PROV-O for provenance modeling and named graphs or RDF-star for associating provenance information with individual statements or groups of statements. Such mechanisms could explicitly connect assertions to documentary sources, responsible agents, and processes of extraction or interpretation. Additional modeling would be required to represent degrees or types of uncertainty. This extension would also provide a stronger basis for accommodating competing scholarly arguments. Rather than resolving conflicting chronologies, contested attributions, or divergent interpretations into a single value, an expanded model could represent alternative assertions together with their provenance and supporting evidence, reinforcing the distinction between semantic interoperability and semantic homogenization.</w:t>
      </w:r>
    </w:p>
    <w:p w14:paraId="1E75A3CD"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Modeling Granularity and Object Biographies.</w:t>
      </w:r>
      <w:r w:rsidRPr="00923048">
        <w:rPr>
          <w:rFonts w:ascii="Times New Roman" w:hAnsi="Times New Roman" w:cs="Times New Roman"/>
        </w:rPr>
        <w:t xml:space="preserve"> The current ontology reflects deliberate parsimony. As established during model design, more complex CRM structures were omitted where additional granularity did not directly serve the target competency questions. This boundary is particularly evident regarding object displacement: while the graph connects an object's modeled production context to its contemporary custodial and spatial context, it does not reconstruct a continuous sequence of excavation, ownership, acquisition, transfer, or restitution events. Developing more complete event-centric object biographies represents an important direction for future modeling, particularly given the complex movement of Khmer cultural heritage through colonial, commercial, and institutional contexts.</w:t>
      </w:r>
    </w:p>
    <w:p w14:paraId="2219BAED"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Validation and Interface Development.</w:t>
      </w:r>
      <w:r w:rsidRPr="00923048">
        <w:rPr>
          <w:rFonts w:ascii="Times New Roman" w:hAnsi="Times New Roman" w:cs="Times New Roman"/>
        </w:rPr>
        <w:t xml:space="preserve"> The validation conducted in this study also has defined limits. SHACL constraints and competency-question queries demonstrate structural consistency and confirm that the graph supports the information requirements for which it was designed, but they do not establish the historical reliability of every represented assertion. Future evaluation should therefore combine technical validation with systematic comparison against source records and, where possible, expert assessment of mappings and interpretative relationships. Additional competency questions developed independently of the initial modeling process could further test whether the ontology supports research requirements beyond those that directly informed its construction.</w:t>
      </w:r>
    </w:p>
    <w:p w14:paraId="5024EC90"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rPr>
        <w:lastRenderedPageBreak/>
        <w:t>           The user-facing dimension remains similarly incomplete. As discussed in Section 5.4, the integrated graph provides the semantic infrastructure required for spatial, temporal, institutional, bibliographic, and object-centered exploration, but these possibilities have not yet been implemented and evaluated through a complete visualization interface. A subsequent development stage should connect the RDF graph and SPARQL endpoint to a web environment capable of generating coordinated maps, timelines, network representations, and entity-centered views. Particular attention should be given to the visual communication of uncertainty and provenance so that the interface does not imply greater geographical, chronological, or interpretative certainty than the underlying assertions support. User evaluation would then be necessary to assess whether these representations improve access, comprehension, and scholarly exploration.</w:t>
      </w:r>
    </w:p>
    <w:p w14:paraId="339441AE"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Transferability.</w:t>
      </w:r>
      <w:r w:rsidRPr="00923048">
        <w:rPr>
          <w:rFonts w:ascii="Times New Roman" w:hAnsi="Times New Roman" w:cs="Times New Roman"/>
        </w:rPr>
        <w:t xml:space="preserve"> Finally, the model's transferability remains a hypothesis requiring further empirical testing. Reuse of CIDOC CRM and complementary standards reduces dependence on project-specific structures and provides a basis for adaptation, but it does not guarantee that the model can be transferred unchanged to other cultural heritage domains. Different corpora may involve distinct documentary traditions, source types, institutional practices, or research requirements. Applying the methodology to a second cultural heritage corpus would therefore provide a stronger test of which components are genuinely reusable, which require domain-specific extensions, and which depend on characteristics specific to the Khmer case.</w:t>
      </w:r>
    </w:p>
    <w:p w14:paraId="2EE63856" w14:textId="77777777" w:rsidR="000A2EF0" w:rsidRPr="000A2EF0" w:rsidRDefault="00923048" w:rsidP="000A2EF0">
      <w:pPr>
        <w:spacing w:line="360" w:lineRule="auto"/>
        <w:jc w:val="both"/>
        <w:rPr>
          <w:rFonts w:ascii="Times New Roman" w:hAnsi="Times New Roman" w:cs="Times New Roman"/>
        </w:rPr>
      </w:pPr>
      <w:r w:rsidRPr="00923048">
        <w:rPr>
          <w:rFonts w:ascii="Times New Roman" w:hAnsi="Times New Roman" w:cs="Times New Roman"/>
        </w:rPr>
        <w:t>           These limitations define the present knowledge graph as an extensible research infrastructure rather than a definitive representation of Khmer cultural heritage. Future development should prioritize richer assertion-level provenance, semi-automated reconciliation, expanded event-based object histories, and the implementation and evaluation of the multidimensional interface outlined in Section 5.4. Such extensions would increase the model's scale and analytical capacity while preserving the central methodological principle established throughout this study: semantic integration should enhance computational interoperability without obscuring the provenance, uncertainty, and interpretative conditions of the information represented.</w:t>
      </w:r>
      <w:r w:rsidR="000A2EF0">
        <w:rPr>
          <w:rFonts w:ascii="Times New Roman" w:hAnsi="Times New Roman" w:cs="Times New Roman"/>
        </w:rPr>
        <w:t xml:space="preserve"> </w:t>
      </w:r>
      <w:r w:rsidR="000A2EF0" w:rsidRPr="000A2EF0">
        <w:rPr>
          <w:rFonts w:ascii="Times New Roman" w:hAnsi="Times New Roman" w:cs="Times New Roman"/>
        </w:rPr>
        <w:t>In summary, advancing these areas will both scale and strengthen the research utility of semantic integration in cultural heritage studies.</w:t>
      </w:r>
    </w:p>
    <w:p w14:paraId="59A8833B" w14:textId="510C1169" w:rsidR="00923048" w:rsidRPr="00923048" w:rsidRDefault="00923048" w:rsidP="00923048">
      <w:pPr>
        <w:spacing w:line="360" w:lineRule="auto"/>
        <w:jc w:val="both"/>
        <w:rPr>
          <w:rFonts w:ascii="Times New Roman" w:hAnsi="Times New Roman" w:cs="Times New Roman"/>
        </w:rPr>
      </w:pPr>
    </w:p>
    <w:p w14:paraId="2F79731C" w14:textId="417D8A83" w:rsidR="00923048" w:rsidRDefault="00923048">
      <w:pPr>
        <w:rPr>
          <w:rFonts w:ascii="Times New Roman" w:hAnsi="Times New Roman" w:cs="Times New Roman"/>
        </w:rPr>
      </w:pPr>
      <w:r>
        <w:rPr>
          <w:rFonts w:ascii="Times New Roman" w:hAnsi="Times New Roman" w:cs="Times New Roman"/>
        </w:rPr>
        <w:br w:type="page"/>
      </w:r>
    </w:p>
    <w:p w14:paraId="6502C5A5" w14:textId="70D4CBC1" w:rsidR="00CE4B3E" w:rsidRPr="000B0644" w:rsidRDefault="00CE4B3E" w:rsidP="000B0644">
      <w:pPr>
        <w:pStyle w:val="Ttulo1"/>
        <w:spacing w:before="0" w:after="160" w:line="360" w:lineRule="auto"/>
        <w:rPr>
          <w:rFonts w:cs="Times New Roman"/>
        </w:rPr>
      </w:pPr>
      <w:bookmarkStart w:id="67" w:name="_Toc239968497"/>
      <w:r w:rsidRPr="000B0644">
        <w:rPr>
          <w:rFonts w:cs="Times New Roman"/>
        </w:rPr>
        <w:lastRenderedPageBreak/>
        <w:t>Conclusion</w:t>
      </w:r>
      <w:bookmarkEnd w:id="67"/>
    </w:p>
    <w:p w14:paraId="51670E40" w14:textId="588C468E" w:rsidR="000B0644" w:rsidRPr="000B0644" w:rsidRDefault="000B0644" w:rsidP="000B0644">
      <w:pPr>
        <w:spacing w:line="360" w:lineRule="auto"/>
        <w:jc w:val="both"/>
        <w:rPr>
          <w:rFonts w:ascii="Times New Roman" w:hAnsi="Times New Roman" w:cs="Times New Roman"/>
        </w:rPr>
      </w:pPr>
      <w:r w:rsidRPr="000B0644">
        <w:rPr>
          <w:rFonts w:ascii="Times New Roman" w:hAnsi="Times New Roman" w:cs="Times New Roman"/>
        </w:rPr>
        <w:t>This thesis began from a straightforward but persistent problem: information concerning Khmer cultural heritage is abundant, yet it remains fragmented across museum catalogues, bibliographic databases, archaeological and geospatial resources, and institutional documentation that rarely communicate directly with one another. The research question asked how such fragmented data could be integrated to provide a comprehensive digital representation of a cultural heritage domain within the Semantic Web. The study addressed this question through the design and population of an RDF knowledge graph based on Linked Data principles, connecting four operative axes</w:t>
      </w:r>
      <w:r w:rsidR="00357B74">
        <w:rPr>
          <w:rFonts w:ascii="Times New Roman" w:hAnsi="Times New Roman" w:cs="Times New Roman"/>
        </w:rPr>
        <w:t xml:space="preserve"> </w:t>
      </w:r>
      <w:r w:rsidRPr="000B0644">
        <w:rPr>
          <w:rFonts w:ascii="Times New Roman" w:hAnsi="Times New Roman" w:cs="Times New Roman"/>
        </w:rPr>
        <w:t>through CIDOC CRM as its principal conceptual framework. This structure was complemented by Dublin Core, BIBO, FOAF, GeoSPARQL, controlled vocabularies such as the Getty Art &amp; Architecture Thesaurus, and external identifier and knowledge resources. At the scale of the structured sample examined, the resulting graph demonstrates that information documented independently by different institutions and disciplines can be connected within a shared, queryable semantic structure.</w:t>
      </w:r>
    </w:p>
    <w:p w14:paraId="799A83CA"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Chapter 4 provided the empirical evaluation of this integration. The six competency questions defined during ontology development were translated into SPARQL queries and executed against the populated graph. They retrieved relationships extending across the original documentary boundaries, including publications associated with museum objects, materials represented across the temples of Sambor Prei Kuk, countries hosting institutions that preserve ninth-century Khmer objects, and research projects associated with monuments attributed to a particular historical ruler. The two subgraph analyses presented in Section 4.2 complemented these aggregate queries by tracing individual entities across multiple semantic relationships. Together, these results demonstrate that the populated knowledge graph supports the retrieval patterns for which it was designed and that its four axes can operate both independently and as components of an interconnected semantic network.</w:t>
      </w:r>
    </w:p>
    <w:p w14:paraId="37BED4B8"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 xml:space="preserve">The discussion in Chapter 5 demonstrated, however, that this technical integration should not be understood as a neutral or purely mechanical operation. Constructing the semantic model required interpretative decisions concerning entity identity, chronology, terminology, geographical attribution, and modeling granularity—decisions that could not be determined by the reused ontologies alone. A central methodological argument of this thesis is consequently that interoperability does not require eliminating the heterogeneity of the underlying sources. Certain differences among museum, bibliographic, archaeological, and institutional descriptions can legitimately be reconciled through shared concepts and identifiers, while others represent uncertainty, documentary provenance, or distinct disciplinary and institutional perspectives that should remain visible. The knowledge graph should therefore not be understood as a replacement for the original documentation, but as an </w:t>
      </w:r>
      <w:r w:rsidRPr="000B0644">
        <w:rPr>
          <w:rFonts w:ascii="Times New Roman" w:hAnsi="Times New Roman" w:cs="Times New Roman"/>
        </w:rPr>
        <w:lastRenderedPageBreak/>
        <w:t>interoperable layer through which selected information from distributed sources can be connected, compared, and collectively interrogated.</w:t>
      </w:r>
    </w:p>
    <w:p w14:paraId="2EF365E5"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Measured against the five objectives established in Chapter 3, the research successfully aggregated and harmonized heterogeneous data originating from cultural heritage institutions and adjacent fields (O1) and aligned different metadata practices within a formal semantic framework grounded principally in CIDOC CRM (O2). The study also demonstrated the capacity of the integrated data to support cross-source retrieval and established the semantic structures required for multidimensional forms of exploration. However, the visualization and interaction component of O4 remains partially fulfilled, since these possibilities were demonstrated through the graph and its queries rather than through an implemented and evaluated public interface. The remaining objectives were also only partially realized. Temporal and spatial variability was managed through controlled vocabularies, identifiers, explicit time-span modeling, and cautious treatment of uncertain values, but the graph does not yet provide a systematic mechanism for representing degrees or types of uncertainty at assertion level (O3). Similarly, object displacement can be examined through relationships between production contexts and present custodial institutions, but the current model does not reconstruct the complete sequence of ownership, custody, or transfer events constituting an object biography (O5).</w:t>
      </w:r>
    </w:p>
    <w:p w14:paraId="4A98CDDE"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These limitations define the scope of the present implementation. The corpus constitutes a structured sample rather than an exhaustive inventory of Khmer cultural heritage and is necessarily conditioned by the availability, accessibility, and descriptive completeness of digital sources. Certain inter-axis relationships required manual scholarly reconciliation, limiting immediate scalability. Provenance is not systematically represented at the level of individual RDF assertions, and the visualization possibilities discussed in Chapter 5 remain a prospective application of the semantic architecture rather than an evaluated interface. The current implementation should consequently be understood as a research prototype and extensible semantic infrastructure, rather than as a complete public Linked Open Data system.</w:t>
      </w:r>
    </w:p>
    <w:p w14:paraId="631EA905"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 xml:space="preserve">These limitations also indicate concrete directions for further development. Expanding the corpus would make it possible to evaluate the model against a broader range of institutions and documentary practices. More systematic provenance modeling, potentially through PROV-O together with mechanisms such as named graphs or RDF-star, could distinguish assertions derived directly from institutional documentation from those established through scholarly reconciliation. Additional structures could represent competing interpretations and degrees of uncertainty without reducing them to artificially definitive values. Semi-automated reconciliation procedures could also support larger datasets while retaining human validation for ambiguous cases. Finally, implementing and </w:t>
      </w:r>
      <w:r w:rsidRPr="000B0644">
        <w:rPr>
          <w:rFonts w:ascii="Times New Roman" w:hAnsi="Times New Roman" w:cs="Times New Roman"/>
        </w:rPr>
        <w:lastRenderedPageBreak/>
        <w:t>evaluating a web interface integrating maps, timelines, networks, and provenance views would test how effectively the relationships represented in the knowledge graph can support scholarly and public exploration.</w:t>
      </w:r>
    </w:p>
    <w:p w14:paraId="2A4709D2"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Taken together, the contribution of this research is both technical and methodological. Technically, it demonstrates that CIDOC CRM and complementary semantic resources can support a four-axis architecture connecting museum collections, bibliographic resources, archaeological and geospatial information, and research or conservation activities concerning Khmer cultural heritage. Methodologically, it demonstrates that semantic integration cannot be reduced to data conversion or syntactic standardization. The construction of a knowledge graph determines which distinctions and relationships become computationally expressible and therefore requires explicit decisions regarding normalization, granularity, uncertainty, and documentary context.</w:t>
      </w:r>
    </w:p>
    <w:p w14:paraId="02509170" w14:textId="1997F9C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 xml:space="preserve">Khmer cultural heritage provides a particularly revealing case for this problem because its contemporary documentation results from </w:t>
      </w:r>
      <w:r w:rsidR="007B78E3">
        <w:rPr>
          <w:rFonts w:ascii="Times New Roman" w:hAnsi="Times New Roman" w:cs="Times New Roman"/>
        </w:rPr>
        <w:t>complex</w:t>
      </w:r>
      <w:r w:rsidRPr="000B0644">
        <w:rPr>
          <w:rFonts w:ascii="Times New Roman" w:hAnsi="Times New Roman" w:cs="Times New Roman"/>
        </w:rPr>
        <w:t xml:space="preserve"> historical, archaeological, institutional, and digital processes. Semantic interoperability cannot undo this history of fragmentation, nor should it erase the differences among the sources through which that heritage is documented. It can, however, provide a shared computational environment in which those distributed representations become more explicitly connected and jointly interrogable. In this sense, the principal outcome of the thesis is not a definitive digital representation of Khmer heritage, but a methodologically explicit and extensible framework for transforming fragmented documentation into interconnected knowledge while preserving the distinctions necessary for its interpretation.</w:t>
      </w:r>
    </w:p>
    <w:p w14:paraId="2E99A70C" w14:textId="77777777" w:rsidR="00CE4B3E" w:rsidRPr="000B0644" w:rsidRDefault="00CE4B3E" w:rsidP="000B0644">
      <w:pPr>
        <w:jc w:val="both"/>
        <w:rPr>
          <w:rFonts w:ascii="Times New Roman" w:eastAsiaTheme="majorEastAsia" w:hAnsi="Times New Roman" w:cstheme="majorBidi"/>
          <w:color w:val="000000" w:themeColor="text1"/>
          <w:sz w:val="28"/>
          <w:szCs w:val="40"/>
        </w:rPr>
      </w:pPr>
      <w:r w:rsidRPr="000B0644">
        <w:br w:type="page"/>
      </w:r>
    </w:p>
    <w:p w14:paraId="60F966B5" w14:textId="5C5ABBE8" w:rsidR="00E52625" w:rsidRPr="00CE4B3E" w:rsidRDefault="00F36349" w:rsidP="00B71072">
      <w:pPr>
        <w:pStyle w:val="Ttulo1"/>
        <w:spacing w:before="0" w:after="160" w:line="360" w:lineRule="auto"/>
        <w:rPr>
          <w:rFonts w:cs="Times New Roman"/>
        </w:rPr>
      </w:pPr>
      <w:bookmarkStart w:id="68" w:name="_Toc239968498"/>
      <w:r w:rsidRPr="00CE4B3E">
        <w:rPr>
          <w:rFonts w:cs="Times New Roman"/>
        </w:rPr>
        <w:lastRenderedPageBreak/>
        <w:t>Re</w:t>
      </w:r>
      <w:r w:rsidR="00E52625" w:rsidRPr="00CE4B3E">
        <w:rPr>
          <w:rFonts w:cs="Times New Roman"/>
        </w:rPr>
        <w:t>ferences</w:t>
      </w:r>
      <w:bookmarkEnd w:id="68"/>
    </w:p>
    <w:p w14:paraId="5AE615FA" w14:textId="689678F2" w:rsidR="00E52625" w:rsidRPr="00F36349" w:rsidRDefault="00E52625" w:rsidP="00E52625">
      <w:pPr>
        <w:tabs>
          <w:tab w:val="left" w:pos="8652"/>
        </w:tabs>
        <w:spacing w:line="360" w:lineRule="auto"/>
        <w:rPr>
          <w:rFonts w:ascii="Times New Roman" w:hAnsi="Times New Roman" w:cs="Times New Roman"/>
          <w:u w:val="single"/>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Prishanta Gunawardhana, Mark Manuel, Gamini Adikari, Mangala Katugampola,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7FB4530B" w14:textId="582EF87B" w:rsidR="00D945A6" w:rsidRDefault="00D945A6" w:rsidP="00E52625">
      <w:pPr>
        <w:tabs>
          <w:tab w:val="left" w:pos="8652"/>
        </w:tabs>
        <w:spacing w:line="360" w:lineRule="auto"/>
        <w:rPr>
          <w:rFonts w:ascii="Times New Roman" w:hAnsi="Times New Roman" w:cs="Times New Roman"/>
        </w:rPr>
      </w:pPr>
      <w:r w:rsidRPr="00D945A6">
        <w:rPr>
          <w:rFonts w:ascii="Times New Roman" w:hAnsi="Times New Roman" w:cs="Times New Roman"/>
        </w:rPr>
        <w:t xml:space="preserve">Davis, T. (2011). Supply and demand: Exposing the illicit trade in Cambodian antiquities through a study of Sotheby’s auction house. </w:t>
      </w:r>
      <w:r w:rsidRPr="00D945A6">
        <w:rPr>
          <w:rFonts w:ascii="Times New Roman" w:hAnsi="Times New Roman" w:cs="Times New Roman"/>
          <w:i/>
          <w:iCs/>
        </w:rPr>
        <w:t>Crime, Law and Social Change</w:t>
      </w:r>
      <w:r w:rsidRPr="00D945A6">
        <w:rPr>
          <w:rFonts w:ascii="Times New Roman" w:hAnsi="Times New Roman" w:cs="Times New Roman"/>
        </w:rPr>
        <w:t xml:space="preserve">, </w:t>
      </w:r>
      <w:r w:rsidRPr="00D945A6">
        <w:rPr>
          <w:rFonts w:ascii="Times New Roman" w:hAnsi="Times New Roman" w:cs="Times New Roman"/>
          <w:i/>
          <w:iCs/>
        </w:rPr>
        <w:t>56</w:t>
      </w:r>
      <w:r w:rsidRPr="00D945A6">
        <w:rPr>
          <w:rFonts w:ascii="Times New Roman" w:hAnsi="Times New Roman" w:cs="Times New Roman"/>
        </w:rPr>
        <w:t xml:space="preserve">(2), 155–174. </w:t>
      </w:r>
      <w:hyperlink r:id="rId30" w:tgtFrame="_blank" w:history="1">
        <w:r w:rsidRPr="00D945A6">
          <w:rPr>
            <w:rStyle w:val="Hyperlink"/>
            <w:rFonts w:ascii="Times New Roman" w:hAnsi="Times New Roman" w:cs="Times New Roman"/>
          </w:rPr>
          <w:t>https://doi.org/10.1007/s10611-011-9321-6</w:t>
        </w:r>
      </w:hyperlink>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31"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Pr="009901E6"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w:t>
      </w:r>
      <w:r w:rsidRPr="009901E6">
        <w:rPr>
          <w:rFonts w:ascii="Times New Roman" w:hAnsi="Times New Roman" w:cs="Times New Roman"/>
        </w:rPr>
        <w:t xml:space="preserve">2026. </w:t>
      </w:r>
      <w:r w:rsidRPr="009901E6">
        <w:rPr>
          <w:rFonts w:ascii="Times New Roman" w:hAnsi="Times New Roman" w:cs="Times New Roman"/>
          <w:i/>
          <w:iCs/>
        </w:rPr>
        <w:t>Fasti Online Archaeological Database</w:t>
      </w:r>
      <w:r w:rsidRPr="009901E6">
        <w:rPr>
          <w:rFonts w:ascii="Times New Roman" w:hAnsi="Times New Roman" w:cs="Times New Roman"/>
        </w:rPr>
        <w:t xml:space="preserve">. </w:t>
      </w:r>
      <w:hyperlink r:id="rId32" w:tgtFrame="_new" w:history="1">
        <w:r w:rsidRPr="009901E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9901E6">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Kompong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33"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7AFB904" w14:textId="334B0115" w:rsidR="00104E38" w:rsidRDefault="00104E38" w:rsidP="00E52625">
      <w:pPr>
        <w:tabs>
          <w:tab w:val="left" w:pos="8652"/>
        </w:tabs>
        <w:spacing w:line="360" w:lineRule="auto"/>
        <w:rPr>
          <w:rFonts w:ascii="Times New Roman" w:hAnsi="Times New Roman" w:cs="Times New Roman"/>
        </w:rPr>
      </w:pPr>
      <w:r w:rsidRPr="00104E38">
        <w:rPr>
          <w:rFonts w:ascii="Times New Roman" w:hAnsi="Times New Roman" w:cs="Times New Roman"/>
        </w:rPr>
        <w:t xml:space="preserve">Nhim, S. “Essay on Cambodian History from the middle of the 14th to the beginning of the 16th Centuries: According to the Cambodian Royal Chronicles.” </w:t>
      </w:r>
      <w:r w:rsidRPr="00104E38">
        <w:rPr>
          <w:rFonts w:ascii="Times New Roman" w:hAnsi="Times New Roman" w:cs="Times New Roman"/>
          <w:i/>
          <w:iCs/>
        </w:rPr>
        <w:t>Angkor Science</w:t>
      </w:r>
      <w:r w:rsidRPr="00104E38">
        <w:rPr>
          <w:rFonts w:ascii="Times New Roman" w:hAnsi="Times New Roman" w:cs="Times New Roman"/>
        </w:rPr>
        <w:t xml:space="preserve"> 14.</w:t>
      </w:r>
    </w:p>
    <w:p w14:paraId="06A0279B" w14:textId="77777777" w:rsidR="00C6206E" w:rsidRDefault="00C6206E" w:rsidP="00E52625">
      <w:pPr>
        <w:tabs>
          <w:tab w:val="left" w:pos="8652"/>
        </w:tabs>
        <w:spacing w:line="360" w:lineRule="auto"/>
        <w:rPr>
          <w:rFonts w:ascii="Times New Roman" w:hAnsi="Times New Roman" w:cs="Times New Roman"/>
        </w:rPr>
      </w:pPr>
      <w:r w:rsidRPr="00C6206E">
        <w:rPr>
          <w:rFonts w:ascii="Times New Roman" w:hAnsi="Times New Roman" w:cs="Times New Roman"/>
        </w:rPr>
        <w:t xml:space="preserve">Noy, Natalya F., and Deborah L. McGuinness. 2001. </w:t>
      </w:r>
      <w:r w:rsidRPr="00C6206E">
        <w:rPr>
          <w:rFonts w:ascii="Times New Roman" w:hAnsi="Times New Roman" w:cs="Times New Roman"/>
          <w:i/>
          <w:iCs/>
        </w:rPr>
        <w:t>Ontology Development 101: A Guide to Creating Your First Ontology</w:t>
      </w:r>
      <w:r w:rsidRPr="00C6206E">
        <w:rPr>
          <w:rFonts w:ascii="Times New Roman" w:hAnsi="Times New Roman" w:cs="Times New Roman"/>
        </w:rPr>
        <w:t>. Stanford, CA: Stanford Knowledge Systems Laboratory. Technical Report KSL-01-05.</w:t>
      </w:r>
    </w:p>
    <w:p w14:paraId="5B995C18" w14:textId="4E21ED79"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lastRenderedPageBreak/>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295B6883" w14:textId="6AC0240F" w:rsidR="00963F0E" w:rsidRDefault="00963F0E" w:rsidP="00E52625">
      <w:pPr>
        <w:tabs>
          <w:tab w:val="left" w:pos="8652"/>
        </w:tabs>
        <w:spacing w:line="360" w:lineRule="auto"/>
        <w:rPr>
          <w:rFonts w:ascii="Times New Roman" w:hAnsi="Times New Roman" w:cs="Times New Roman"/>
        </w:rPr>
      </w:pPr>
      <w:r w:rsidRPr="00963F0E">
        <w:rPr>
          <w:rFonts w:ascii="Times New Roman" w:hAnsi="Times New Roman" w:cs="Times New Roman"/>
        </w:rPr>
        <w:t>Socheat,</w:t>
      </w:r>
      <w:r>
        <w:rPr>
          <w:rFonts w:ascii="Times New Roman" w:hAnsi="Times New Roman" w:cs="Times New Roman"/>
        </w:rPr>
        <w:t xml:space="preserve"> Chea,</w:t>
      </w:r>
      <w:r w:rsidRPr="00963F0E">
        <w:rPr>
          <w:rFonts w:ascii="Times New Roman" w:hAnsi="Times New Roman" w:cs="Times New Roman"/>
        </w:rPr>
        <w:t xml:space="preserve"> Muong Chanraksmey, and Louise Tythacott. “The Looting of Koh Ker and the Return of the Prasat Chen Statues.” In </w:t>
      </w:r>
      <w:r w:rsidRPr="00963F0E">
        <w:rPr>
          <w:rFonts w:ascii="Times New Roman" w:hAnsi="Times New Roman" w:cs="Times New Roman"/>
          <w:i/>
          <w:iCs/>
        </w:rPr>
        <w:t>Returning Southeast Asia’s Past: Objects, Museums, and Restitution</w:t>
      </w:r>
      <w:r w:rsidRPr="00963F0E">
        <w:rPr>
          <w:rFonts w:ascii="Times New Roman" w:hAnsi="Times New Roman" w:cs="Times New Roman"/>
        </w:rPr>
        <w:t xml:space="preserve">, edited by Louise Tythacott and Panggah Ardiyansyah, 62–86. Singapore: NUS Press, 2021. </w:t>
      </w:r>
      <w:hyperlink r:id="rId34" w:tgtFrame="_new" w:history="1">
        <w:r w:rsidRPr="00963F0E">
          <w:rPr>
            <w:rStyle w:val="Hyperlink"/>
            <w:rFonts w:ascii="Times New Roman" w:hAnsi="Times New Roman" w:cs="Times New Roman"/>
          </w:rPr>
          <w:t>https://doi.org/10.2307/j.ctv1r4xctd.8</w:t>
        </w:r>
      </w:hyperlink>
      <w:r w:rsidRPr="00963F0E">
        <w:rPr>
          <w:rFonts w:ascii="Times New Roman" w:hAnsi="Times New Roman" w:cs="Times New Roman"/>
        </w:rPr>
        <w:t>.</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47C9D1AE" w14:textId="5F3793E1" w:rsidR="00104E38" w:rsidRDefault="00104E38" w:rsidP="00E52625">
      <w:pPr>
        <w:tabs>
          <w:tab w:val="left" w:pos="8652"/>
        </w:tabs>
        <w:spacing w:line="360" w:lineRule="auto"/>
        <w:rPr>
          <w:rFonts w:ascii="Times New Roman" w:hAnsi="Times New Roman" w:cs="Times New Roman"/>
        </w:rPr>
      </w:pPr>
      <w:r w:rsidRPr="00104E38">
        <w:rPr>
          <w:rFonts w:ascii="Times New Roman" w:hAnsi="Times New Roman" w:cs="Times New Roman"/>
        </w:rPr>
        <w:t xml:space="preserve">Thun, T. (2020). “The epistemological shift from palace chronicles to scholarly Khmer historiography under French colonial rule.” </w:t>
      </w:r>
      <w:r w:rsidRPr="00104E38">
        <w:rPr>
          <w:rFonts w:ascii="Times New Roman" w:hAnsi="Times New Roman" w:cs="Times New Roman"/>
          <w:i/>
          <w:iCs/>
        </w:rPr>
        <w:t>Journal of Southeast Asian Studies</w:t>
      </w:r>
      <w:r w:rsidRPr="00104E38">
        <w:rPr>
          <w:rFonts w:ascii="Times New Roman" w:hAnsi="Times New Roman" w:cs="Times New Roman"/>
        </w:rPr>
        <w:t>, 51(1–2), 132–153. https://doi.org/10.1017/S0022463420000235</w:t>
      </w:r>
    </w:p>
    <w:p w14:paraId="0B22029D" w14:textId="77777777" w:rsidR="003A1A46" w:rsidRDefault="003A1A46" w:rsidP="00E52625">
      <w:pPr>
        <w:tabs>
          <w:tab w:val="left" w:pos="8652"/>
        </w:tabs>
        <w:spacing w:line="360" w:lineRule="auto"/>
        <w:rPr>
          <w:rFonts w:ascii="Times New Roman" w:hAnsi="Times New Roman" w:cs="Times New Roman"/>
        </w:rPr>
      </w:pPr>
      <w:r w:rsidRPr="003A1A46">
        <w:rPr>
          <w:rFonts w:ascii="Times New Roman" w:hAnsi="Times New Roman" w:cs="Times New Roman"/>
        </w:rPr>
        <w:t>Tully, John. 2006. </w:t>
      </w:r>
      <w:r w:rsidRPr="003A1A46">
        <w:rPr>
          <w:rFonts w:ascii="Times New Roman" w:hAnsi="Times New Roman" w:cs="Times New Roman"/>
          <w:i/>
          <w:iCs/>
        </w:rPr>
        <w:t>A Short History of Cambodia: From Empire to Survival</w:t>
      </w:r>
      <w:r w:rsidRPr="003A1A46">
        <w:rPr>
          <w:rFonts w:ascii="Times New Roman" w:hAnsi="Times New Roman" w:cs="Times New Roman"/>
        </w:rPr>
        <w:t>. Chiang Mai: Silkworm Books.</w:t>
      </w:r>
    </w:p>
    <w:p w14:paraId="221FC08C" w14:textId="63A34F31"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lastRenderedPageBreak/>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35"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36" w:tgtFrame="_new" w:history="1">
        <w:r w:rsidRPr="00780F83">
          <w:rPr>
            <w:rStyle w:val="Hyperlink"/>
            <w:rFonts w:ascii="Times New Roman" w:hAnsi="Times New Roman" w:cs="Times New Roman"/>
          </w:rPr>
          <w:t>https://www.w3.org/TR/skos-reference/</w:t>
        </w:r>
      </w:hyperlink>
    </w:p>
    <w:p w14:paraId="7C18DD94" w14:textId="3070CFEB" w:rsidR="00E52625" w:rsidRPr="00F25F17" w:rsidRDefault="00E52625" w:rsidP="00F25F17">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7" w:tgtFrame="_new" w:history="1">
        <w:r w:rsidRPr="00780F83">
          <w:rPr>
            <w:rStyle w:val="Hyperlink"/>
            <w:rFonts w:ascii="Times New Roman" w:hAnsi="Times New Roman" w:cs="Times New Roman"/>
          </w:rPr>
          <w:t>https://www.w3.org/TR/owl2-overview/</w:t>
        </w:r>
      </w:hyperlink>
    </w:p>
    <w:sectPr w:rsidR="00E52625"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DD79A" w14:textId="77777777" w:rsidR="001019CB" w:rsidRDefault="001019CB" w:rsidP="00A8615F">
      <w:pPr>
        <w:spacing w:after="0" w:line="240" w:lineRule="auto"/>
      </w:pPr>
      <w:r>
        <w:separator/>
      </w:r>
    </w:p>
  </w:endnote>
  <w:endnote w:type="continuationSeparator" w:id="0">
    <w:p w14:paraId="58BBE844" w14:textId="77777777" w:rsidR="001019CB" w:rsidRDefault="001019CB"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eelawadee UI">
    <w:panose1 w:val="020B0502040204020203"/>
    <w:charset w:val="00"/>
    <w:family w:val="swiss"/>
    <w:pitch w:val="variable"/>
    <w:sig w:usb0="A3000003" w:usb1="00000000" w:usb2="00010000" w:usb3="00000000" w:csb0="00010101" w:csb1="00000000"/>
  </w:font>
  <w:font w:name="Nirmala UI">
    <w:panose1 w:val="020B0502040204020203"/>
    <w:charset w:val="00"/>
    <w:family w:val="swiss"/>
    <w:pitch w:val="variable"/>
    <w:sig w:usb0="80FF8023" w:usb1="0200004A" w:usb2="000002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750B1" w14:textId="77777777" w:rsidR="001019CB" w:rsidRDefault="001019CB" w:rsidP="00A8615F">
      <w:pPr>
        <w:spacing w:after="0" w:line="240" w:lineRule="auto"/>
      </w:pPr>
      <w:r>
        <w:separator/>
      </w:r>
    </w:p>
  </w:footnote>
  <w:footnote w:type="continuationSeparator" w:id="0">
    <w:p w14:paraId="5ED59E28" w14:textId="77777777" w:rsidR="001019CB" w:rsidRDefault="001019CB"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0" w:history="1">
        <w:r w:rsidRPr="00A539BC">
          <w:rPr>
            <w:rStyle w:val="Hyperlink"/>
            <w:rFonts w:ascii="Times New Roman" w:hAnsi="Times New Roman" w:cs="Times New Roman"/>
          </w:rPr>
          <w:t>https://www.w3.org/2004/02/skos/</w:t>
        </w:r>
      </w:hyperlink>
    </w:p>
  </w:footnote>
  <w:footnote w:id="18">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1" w:tgtFrame="_blank" w:history="1">
        <w:r w:rsidRPr="00B4406C">
          <w:rPr>
            <w:rStyle w:val="Hyperlink"/>
            <w:rFonts w:ascii="Times New Roman" w:hAnsi="Times New Roman" w:cs="Times New Roman"/>
          </w:rPr>
          <w:t>https://www.getty.edu/research/tools/vocabularies/aat</w:t>
        </w:r>
      </w:hyperlink>
    </w:p>
  </w:footnote>
  <w:footnote w:id="19">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2" w:history="1">
        <w:r w:rsidRPr="00A539BC">
          <w:rPr>
            <w:rStyle w:val="Hyperlink"/>
            <w:rFonts w:ascii="Times New Roman" w:hAnsi="Times New Roman" w:cs="Times New Roman"/>
          </w:rPr>
          <w:t>https://vocabularies.unesco.org/browser/thesaurus/en/index</w:t>
        </w:r>
      </w:hyperlink>
    </w:p>
  </w:footnote>
  <w:footnote w:id="20">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3" w:history="1">
        <w:r w:rsidRPr="00B76C3D">
          <w:rPr>
            <w:rStyle w:val="Hyperlink"/>
            <w:rFonts w:ascii="Times New Roman" w:hAnsi="Times New Roman" w:cs="Times New Roman"/>
          </w:rPr>
          <w:t>https://www.europeana.eu/en</w:t>
        </w:r>
      </w:hyperlink>
    </w:p>
  </w:footnote>
  <w:footnote w:id="21">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4" w:history="1">
        <w:r w:rsidRPr="00B76C3D">
          <w:rPr>
            <w:rStyle w:val="Hyperlink"/>
            <w:rFonts w:ascii="Times New Roman" w:hAnsi="Times New Roman" w:cs="Times New Roman"/>
          </w:rPr>
          <w:t>https://pro.europeana.eu/page/edm-documentation</w:t>
        </w:r>
      </w:hyperlink>
    </w:p>
  </w:footnote>
  <w:footnote w:id="22">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5" w:history="1">
        <w:r w:rsidRPr="00FD0BAC">
          <w:rPr>
            <w:rStyle w:val="Hyperlink"/>
            <w:rFonts w:ascii="Times New Roman" w:hAnsi="Times New Roman" w:cs="Times New Roman"/>
          </w:rPr>
          <w:t>https://www.fastionline.org/s/fasti/page/home</w:t>
        </w:r>
      </w:hyperlink>
    </w:p>
  </w:footnote>
  <w:footnote w:id="23">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6" w:history="1">
        <w:r w:rsidRPr="00FD0BAC">
          <w:rPr>
            <w:rStyle w:val="Hyperlink"/>
            <w:rFonts w:ascii="Times New Roman" w:hAnsi="Times New Roman" w:cs="Times New Roman"/>
          </w:rPr>
          <w:t>https://www.aiac.org/en/</w:t>
        </w:r>
      </w:hyperlink>
    </w:p>
  </w:footnote>
  <w:footnote w:id="24">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7" w:history="1">
        <w:r w:rsidRPr="004F321A">
          <w:rPr>
            <w:rStyle w:val="Hyperlink"/>
            <w:rFonts w:ascii="Times New Roman" w:hAnsi="Times New Roman" w:cs="Times New Roman"/>
          </w:rPr>
          <w:t>https://www.archesproject.org/</w:t>
        </w:r>
      </w:hyperlink>
    </w:p>
  </w:footnote>
  <w:footnote w:id="25">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8" w:history="1">
        <w:r w:rsidRPr="004F321A">
          <w:rPr>
            <w:rStyle w:val="Hyperlink"/>
            <w:rFonts w:ascii="Times New Roman" w:hAnsi="Times New Roman" w:cs="Times New Roman"/>
          </w:rPr>
          <w:t>https://danam.cats.uni-heidelberg.de/</w:t>
        </w:r>
      </w:hyperlink>
    </w:p>
  </w:footnote>
  <w:footnote w:id="26">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9" w:history="1">
        <w:r w:rsidRPr="004F321A">
          <w:rPr>
            <w:rStyle w:val="Hyperlink"/>
            <w:rFonts w:ascii="Times New Roman" w:hAnsi="Times New Roman" w:cs="Times New Roman"/>
          </w:rPr>
          <w:t>https://hpla.lacity.org/</w:t>
        </w:r>
      </w:hyperlink>
    </w:p>
  </w:footnote>
  <w:footnote w:id="27">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0" w:history="1">
        <w:r w:rsidRPr="004F321A">
          <w:rPr>
            <w:rStyle w:val="Hyperlink"/>
            <w:rFonts w:ascii="Times New Roman" w:hAnsi="Times New Roman" w:cs="Times New Roman"/>
          </w:rPr>
          <w:t>https://arches.soqotraculturalheritage.org/</w:t>
        </w:r>
      </w:hyperlink>
    </w:p>
  </w:footnote>
  <w:footnote w:id="28">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29">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0">
    <w:p w14:paraId="233CEBA9" w14:textId="77777777" w:rsidR="002E1B79" w:rsidRDefault="002E1B79" w:rsidP="002E1B79">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31">
    <w:p w14:paraId="637A84DA" w14:textId="77777777" w:rsidR="009A6B7E" w:rsidRPr="00B72EBF" w:rsidRDefault="009A6B7E" w:rsidP="009A6B7E">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32">
    <w:p w14:paraId="2B7896AB" w14:textId="77777777" w:rsidR="001228BA" w:rsidRPr="006D13E8" w:rsidRDefault="001228BA" w:rsidP="001228BA">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33">
    <w:p w14:paraId="11A348AE" w14:textId="59584E8D" w:rsidR="0019556F" w:rsidRPr="00A4269B"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A4269B">
        <w:rPr>
          <w:rFonts w:ascii="Times New Roman" w:hAnsi="Times New Roman" w:cs="Times New Roman"/>
          <w:lang w:val="it-IT"/>
        </w:rPr>
        <w:t>(UNESCO Archive, 2026)</w:t>
      </w:r>
    </w:p>
  </w:footnote>
  <w:footnote w:id="34">
    <w:p w14:paraId="6E521096" w14:textId="77777777" w:rsidR="00C85837" w:rsidRPr="00A4269B" w:rsidRDefault="00C85837" w:rsidP="00C85837">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A4269B">
        <w:rPr>
          <w:rFonts w:ascii="Times New Roman" w:hAnsi="Times New Roman" w:cs="Times New Roman"/>
          <w:lang w:val="it-IT"/>
        </w:rPr>
        <w:t xml:space="preserve"> </w:t>
      </w:r>
      <w:hyperlink r:id="rId31" w:history="1">
        <w:r w:rsidRPr="00A4269B">
          <w:rPr>
            <w:rStyle w:val="Hyperlink"/>
            <w:rFonts w:ascii="Times New Roman" w:hAnsi="Times New Roman" w:cs="Times New Roman"/>
            <w:lang w:val="it-IT"/>
          </w:rPr>
          <w:t>https://www.guimet.fr/en</w:t>
        </w:r>
      </w:hyperlink>
    </w:p>
  </w:footnote>
  <w:footnote w:id="35">
    <w:p w14:paraId="6735B1DC" w14:textId="08B77652" w:rsidR="00B06EB6" w:rsidRPr="00A4269B" w:rsidRDefault="00B06EB6">
      <w:pPr>
        <w:pStyle w:val="Textodenotaderodap"/>
        <w:rPr>
          <w:lang w:val="it-IT"/>
        </w:rPr>
      </w:pPr>
      <w:r>
        <w:rPr>
          <w:rStyle w:val="Refdenotaderodap"/>
        </w:rPr>
        <w:footnoteRef/>
      </w:r>
      <w:r w:rsidRPr="00A4269B">
        <w:rPr>
          <w:lang w:val="it-IT"/>
        </w:rPr>
        <w:t xml:space="preserve"> </w:t>
      </w:r>
    </w:p>
  </w:footnote>
  <w:footnote w:id="36">
    <w:p w14:paraId="7ADD28A6" w14:textId="2F2C4B0C" w:rsidR="00B06EB6" w:rsidRPr="00A4269B" w:rsidRDefault="00B06EB6">
      <w:pPr>
        <w:pStyle w:val="Textodenotaderodap"/>
        <w:rPr>
          <w:lang w:val="it-IT"/>
        </w:rPr>
      </w:pPr>
      <w:r>
        <w:rPr>
          <w:rStyle w:val="Refdenotaderodap"/>
        </w:rPr>
        <w:footnoteRef/>
      </w:r>
      <w:r w:rsidRPr="00A4269B">
        <w:rPr>
          <w:lang w:val="it-IT"/>
        </w:rPr>
        <w:t xml:space="preserve"> </w:t>
      </w:r>
    </w:p>
  </w:footnote>
  <w:footnote w:id="37">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32" w:history="1">
        <w:r w:rsidRPr="00591EBF">
          <w:rPr>
            <w:rStyle w:val="Hyperlink"/>
            <w:rFonts w:ascii="Times New Roman" w:hAnsi="Times New Roman" w:cs="Times New Roman"/>
            <w:lang w:val="it-IT"/>
          </w:rPr>
          <w:t>https://www.w3.org/TR/xmlschema11-1/</w:t>
        </w:r>
      </w:hyperlink>
    </w:p>
  </w:footnote>
  <w:footnote w:id="38">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33" w:history="1">
        <w:r w:rsidR="00AF19CC" w:rsidRPr="00AF19CC">
          <w:rPr>
            <w:rStyle w:val="Hyperlink"/>
            <w:rFonts w:ascii="Times New Roman" w:hAnsi="Times New Roman" w:cs="Times New Roman"/>
            <w:lang w:val="it-IT"/>
          </w:rPr>
          <w:t>https://protege.stanford.edu/</w:t>
        </w:r>
      </w:hyperlink>
    </w:p>
  </w:footnote>
  <w:footnote w:id="39">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4" w:history="1">
        <w:r w:rsidRPr="00D51806">
          <w:rPr>
            <w:rStyle w:val="Hyperlink"/>
            <w:rFonts w:ascii="Times New Roman" w:hAnsi="Times New Roman" w:cs="Times New Roman"/>
            <w:lang w:val="it-IT"/>
          </w:rPr>
          <w:t>http://www.hermit-reasoner.com/</w:t>
        </w:r>
      </w:hyperlink>
    </w:p>
  </w:footnote>
  <w:footnote w:id="40">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5" w:history="1">
        <w:r w:rsidRPr="00D51806">
          <w:rPr>
            <w:rStyle w:val="Hyperlink"/>
            <w:rFonts w:ascii="Times New Roman" w:hAnsi="Times New Roman" w:cs="Times New Roman"/>
            <w:lang w:val="it-IT"/>
          </w:rPr>
          <w:t>https://www.w3.org/TR/shacl/</w:t>
        </w:r>
      </w:hyperlink>
    </w:p>
  </w:footnote>
  <w:footnote w:id="41">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6" w:history="1">
        <w:r w:rsidRPr="00D51806">
          <w:rPr>
            <w:rStyle w:val="Hyperlink"/>
            <w:rFonts w:ascii="Times New Roman" w:hAnsi="Times New Roman" w:cs="Times New Roman"/>
            <w:lang w:val="it-IT"/>
          </w:rPr>
          <w:t>https://service.tib.eu/webvowl/</w:t>
        </w:r>
      </w:hyperlink>
    </w:p>
  </w:footnote>
  <w:footnote w:id="42">
    <w:p w14:paraId="592D7553" w14:textId="5254722D" w:rsidR="00D43B21" w:rsidRPr="00D43B21" w:rsidRDefault="00D43B21">
      <w:pPr>
        <w:pStyle w:val="Textodenotaderodap"/>
        <w:rPr>
          <w:rFonts w:ascii="Times New Roman" w:hAnsi="Times New Roman" w:cs="Times New Roman"/>
          <w:lang w:val="it-IT"/>
        </w:rPr>
      </w:pPr>
      <w:r w:rsidRPr="00D43B21">
        <w:rPr>
          <w:rStyle w:val="Refdenotaderodap"/>
          <w:rFonts w:ascii="Times New Roman" w:hAnsi="Times New Roman" w:cs="Times New Roman"/>
        </w:rPr>
        <w:footnoteRef/>
      </w:r>
      <w:r w:rsidRPr="00D43B21">
        <w:rPr>
          <w:rFonts w:ascii="Times New Roman" w:hAnsi="Times New Roman" w:cs="Times New Roman"/>
          <w:lang w:val="it-IT"/>
        </w:rPr>
        <w:t xml:space="preserve"> </w:t>
      </w:r>
      <w:hyperlink r:id="rId37" w:history="1">
        <w:r w:rsidRPr="006F1D18">
          <w:rPr>
            <w:rStyle w:val="Hyperlink"/>
            <w:rFonts w:ascii="Times New Roman" w:hAnsi="Times New Roman" w:cs="Times New Roman"/>
            <w:lang w:val="it-IT"/>
          </w:rPr>
          <w:t>https://w3c-cg.github.io/rdf-star/cg-spec/editors_draft.html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6804F4"/>
    <w:multiLevelType w:val="multilevel"/>
    <w:tmpl w:val="5722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4" w15:restartNumberingAfterBreak="0">
    <w:nsid w:val="33CC4BFC"/>
    <w:multiLevelType w:val="multilevel"/>
    <w:tmpl w:val="94E2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9"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313D81"/>
    <w:multiLevelType w:val="multilevel"/>
    <w:tmpl w:val="791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3"/>
  </w:num>
  <w:num w:numId="2" w16cid:durableId="1635913184">
    <w:abstractNumId w:val="14"/>
  </w:num>
  <w:num w:numId="3" w16cid:durableId="725447945">
    <w:abstractNumId w:val="2"/>
  </w:num>
  <w:num w:numId="4" w16cid:durableId="854148550">
    <w:abstractNumId w:val="12"/>
  </w:num>
  <w:num w:numId="5" w16cid:durableId="265121941">
    <w:abstractNumId w:val="6"/>
  </w:num>
  <w:num w:numId="6" w16cid:durableId="448279203">
    <w:abstractNumId w:val="10"/>
  </w:num>
  <w:num w:numId="7" w16cid:durableId="767192848">
    <w:abstractNumId w:val="0"/>
  </w:num>
  <w:num w:numId="8" w16cid:durableId="182282823">
    <w:abstractNumId w:val="5"/>
  </w:num>
  <w:num w:numId="9" w16cid:durableId="1184517281">
    <w:abstractNumId w:val="15"/>
  </w:num>
  <w:num w:numId="10" w16cid:durableId="648361612">
    <w:abstractNumId w:val="7"/>
  </w:num>
  <w:num w:numId="11" w16cid:durableId="1581676086">
    <w:abstractNumId w:val="9"/>
  </w:num>
  <w:num w:numId="12" w16cid:durableId="985861520">
    <w:abstractNumId w:val="8"/>
  </w:num>
  <w:num w:numId="13" w16cid:durableId="453212423">
    <w:abstractNumId w:val="3"/>
  </w:num>
  <w:num w:numId="14" w16cid:durableId="474956135">
    <w:abstractNumId w:val="11"/>
  </w:num>
  <w:num w:numId="15" w16cid:durableId="2097047569">
    <w:abstractNumId w:val="1"/>
  </w:num>
  <w:num w:numId="16" w16cid:durableId="592577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3771"/>
    <w:rsid w:val="000079E0"/>
    <w:rsid w:val="000122E9"/>
    <w:rsid w:val="000248BA"/>
    <w:rsid w:val="00025FD1"/>
    <w:rsid w:val="0002622F"/>
    <w:rsid w:val="0003404C"/>
    <w:rsid w:val="000410A5"/>
    <w:rsid w:val="0004400C"/>
    <w:rsid w:val="0005468B"/>
    <w:rsid w:val="000549E8"/>
    <w:rsid w:val="00057247"/>
    <w:rsid w:val="0006046C"/>
    <w:rsid w:val="000661B9"/>
    <w:rsid w:val="000678FF"/>
    <w:rsid w:val="00071ABF"/>
    <w:rsid w:val="00074CFE"/>
    <w:rsid w:val="00081C83"/>
    <w:rsid w:val="00085A41"/>
    <w:rsid w:val="000965F2"/>
    <w:rsid w:val="000A2EF0"/>
    <w:rsid w:val="000B0644"/>
    <w:rsid w:val="000B66B6"/>
    <w:rsid w:val="000B6A49"/>
    <w:rsid w:val="000C20F7"/>
    <w:rsid w:val="000C215F"/>
    <w:rsid w:val="000C62A0"/>
    <w:rsid w:val="000D03B7"/>
    <w:rsid w:val="000D3DF9"/>
    <w:rsid w:val="000D6513"/>
    <w:rsid w:val="000D680D"/>
    <w:rsid w:val="000E42FF"/>
    <w:rsid w:val="000E5168"/>
    <w:rsid w:val="000F03A6"/>
    <w:rsid w:val="000F643B"/>
    <w:rsid w:val="0010048C"/>
    <w:rsid w:val="001019CB"/>
    <w:rsid w:val="00104E38"/>
    <w:rsid w:val="001050BF"/>
    <w:rsid w:val="00107B4E"/>
    <w:rsid w:val="00111FDD"/>
    <w:rsid w:val="00112A64"/>
    <w:rsid w:val="00113202"/>
    <w:rsid w:val="0011663A"/>
    <w:rsid w:val="00120507"/>
    <w:rsid w:val="001222CB"/>
    <w:rsid w:val="001228BA"/>
    <w:rsid w:val="0012481A"/>
    <w:rsid w:val="00126833"/>
    <w:rsid w:val="00134563"/>
    <w:rsid w:val="001441C5"/>
    <w:rsid w:val="00144F74"/>
    <w:rsid w:val="001516C9"/>
    <w:rsid w:val="00162562"/>
    <w:rsid w:val="00180473"/>
    <w:rsid w:val="00180816"/>
    <w:rsid w:val="00183E26"/>
    <w:rsid w:val="0018528F"/>
    <w:rsid w:val="00185978"/>
    <w:rsid w:val="0018684C"/>
    <w:rsid w:val="00187FBA"/>
    <w:rsid w:val="00191743"/>
    <w:rsid w:val="00191B61"/>
    <w:rsid w:val="00191E1F"/>
    <w:rsid w:val="0019556F"/>
    <w:rsid w:val="001A3695"/>
    <w:rsid w:val="001A4891"/>
    <w:rsid w:val="001A4EA3"/>
    <w:rsid w:val="001B12ED"/>
    <w:rsid w:val="001B1AF6"/>
    <w:rsid w:val="001B6195"/>
    <w:rsid w:val="001C433B"/>
    <w:rsid w:val="001C7D2B"/>
    <w:rsid w:val="001D268B"/>
    <w:rsid w:val="001D387C"/>
    <w:rsid w:val="001D5EF5"/>
    <w:rsid w:val="001D7C81"/>
    <w:rsid w:val="001E239B"/>
    <w:rsid w:val="001E3884"/>
    <w:rsid w:val="001E3D88"/>
    <w:rsid w:val="001E41E0"/>
    <w:rsid w:val="001F6FDD"/>
    <w:rsid w:val="00201539"/>
    <w:rsid w:val="0020429A"/>
    <w:rsid w:val="00210E0C"/>
    <w:rsid w:val="00215A64"/>
    <w:rsid w:val="00221BC4"/>
    <w:rsid w:val="00224B58"/>
    <w:rsid w:val="00230A94"/>
    <w:rsid w:val="002311DD"/>
    <w:rsid w:val="002321CC"/>
    <w:rsid w:val="00232AAD"/>
    <w:rsid w:val="00232D5E"/>
    <w:rsid w:val="0025745C"/>
    <w:rsid w:val="00261AB2"/>
    <w:rsid w:val="002620ED"/>
    <w:rsid w:val="00262C6D"/>
    <w:rsid w:val="00262E89"/>
    <w:rsid w:val="00265907"/>
    <w:rsid w:val="002718AA"/>
    <w:rsid w:val="00271EE6"/>
    <w:rsid w:val="00274D42"/>
    <w:rsid w:val="002754BD"/>
    <w:rsid w:val="00275ABB"/>
    <w:rsid w:val="00280B7D"/>
    <w:rsid w:val="002820AF"/>
    <w:rsid w:val="00284F1A"/>
    <w:rsid w:val="002910C0"/>
    <w:rsid w:val="0029471A"/>
    <w:rsid w:val="00296D36"/>
    <w:rsid w:val="002A556D"/>
    <w:rsid w:val="002B7012"/>
    <w:rsid w:val="002C4BF6"/>
    <w:rsid w:val="002C6632"/>
    <w:rsid w:val="002D231B"/>
    <w:rsid w:val="002D4946"/>
    <w:rsid w:val="002D603A"/>
    <w:rsid w:val="002E1B79"/>
    <w:rsid w:val="002E31C5"/>
    <w:rsid w:val="002F04D7"/>
    <w:rsid w:val="002F3264"/>
    <w:rsid w:val="00303DAE"/>
    <w:rsid w:val="00307823"/>
    <w:rsid w:val="00311632"/>
    <w:rsid w:val="00314E9E"/>
    <w:rsid w:val="00320A68"/>
    <w:rsid w:val="003249BC"/>
    <w:rsid w:val="00326AB6"/>
    <w:rsid w:val="00330D26"/>
    <w:rsid w:val="00332E26"/>
    <w:rsid w:val="00333231"/>
    <w:rsid w:val="003367E8"/>
    <w:rsid w:val="00341135"/>
    <w:rsid w:val="003446EA"/>
    <w:rsid w:val="00344B35"/>
    <w:rsid w:val="00344FAF"/>
    <w:rsid w:val="00352879"/>
    <w:rsid w:val="00356E58"/>
    <w:rsid w:val="00357B74"/>
    <w:rsid w:val="00360A26"/>
    <w:rsid w:val="003629A4"/>
    <w:rsid w:val="003665EC"/>
    <w:rsid w:val="00367876"/>
    <w:rsid w:val="00383E24"/>
    <w:rsid w:val="003866CF"/>
    <w:rsid w:val="00387F65"/>
    <w:rsid w:val="00395FFE"/>
    <w:rsid w:val="003A1226"/>
    <w:rsid w:val="003A1A46"/>
    <w:rsid w:val="003B51B8"/>
    <w:rsid w:val="003B776B"/>
    <w:rsid w:val="003B7BF8"/>
    <w:rsid w:val="003D52A7"/>
    <w:rsid w:val="003D626B"/>
    <w:rsid w:val="003E0294"/>
    <w:rsid w:val="003E5691"/>
    <w:rsid w:val="003E716E"/>
    <w:rsid w:val="003F0D9D"/>
    <w:rsid w:val="003F0FBF"/>
    <w:rsid w:val="003F28E0"/>
    <w:rsid w:val="004025AD"/>
    <w:rsid w:val="00402734"/>
    <w:rsid w:val="00402997"/>
    <w:rsid w:val="0040337A"/>
    <w:rsid w:val="00404BBC"/>
    <w:rsid w:val="00404F6E"/>
    <w:rsid w:val="00410236"/>
    <w:rsid w:val="0041147D"/>
    <w:rsid w:val="0042067D"/>
    <w:rsid w:val="004239C9"/>
    <w:rsid w:val="004254E9"/>
    <w:rsid w:val="00427B44"/>
    <w:rsid w:val="00427C62"/>
    <w:rsid w:val="004403FF"/>
    <w:rsid w:val="0044109A"/>
    <w:rsid w:val="00453F8B"/>
    <w:rsid w:val="00461CCD"/>
    <w:rsid w:val="0046340B"/>
    <w:rsid w:val="00464918"/>
    <w:rsid w:val="00464E52"/>
    <w:rsid w:val="004666A7"/>
    <w:rsid w:val="00474340"/>
    <w:rsid w:val="00476F44"/>
    <w:rsid w:val="00484A35"/>
    <w:rsid w:val="00484BB9"/>
    <w:rsid w:val="00493259"/>
    <w:rsid w:val="004979EE"/>
    <w:rsid w:val="004A0350"/>
    <w:rsid w:val="004A239A"/>
    <w:rsid w:val="004A7C22"/>
    <w:rsid w:val="004B1167"/>
    <w:rsid w:val="004B4841"/>
    <w:rsid w:val="004B4845"/>
    <w:rsid w:val="004B50F7"/>
    <w:rsid w:val="004C200E"/>
    <w:rsid w:val="004C37BC"/>
    <w:rsid w:val="004C67F1"/>
    <w:rsid w:val="004C7232"/>
    <w:rsid w:val="004C7FC8"/>
    <w:rsid w:val="004D0125"/>
    <w:rsid w:val="004D3211"/>
    <w:rsid w:val="004E3287"/>
    <w:rsid w:val="004F090C"/>
    <w:rsid w:val="004F0DA4"/>
    <w:rsid w:val="004F321A"/>
    <w:rsid w:val="004F4239"/>
    <w:rsid w:val="00501A9B"/>
    <w:rsid w:val="0050386F"/>
    <w:rsid w:val="00503B60"/>
    <w:rsid w:val="00507653"/>
    <w:rsid w:val="00507711"/>
    <w:rsid w:val="00512200"/>
    <w:rsid w:val="005127A0"/>
    <w:rsid w:val="00516CB9"/>
    <w:rsid w:val="00521759"/>
    <w:rsid w:val="005217B7"/>
    <w:rsid w:val="00526DD3"/>
    <w:rsid w:val="005311C6"/>
    <w:rsid w:val="00532B09"/>
    <w:rsid w:val="00533163"/>
    <w:rsid w:val="00535C3F"/>
    <w:rsid w:val="00535FEE"/>
    <w:rsid w:val="005430B1"/>
    <w:rsid w:val="00543753"/>
    <w:rsid w:val="005478FE"/>
    <w:rsid w:val="00547E28"/>
    <w:rsid w:val="00550456"/>
    <w:rsid w:val="00552152"/>
    <w:rsid w:val="00552DD0"/>
    <w:rsid w:val="005532F0"/>
    <w:rsid w:val="00560921"/>
    <w:rsid w:val="005625B4"/>
    <w:rsid w:val="005632C1"/>
    <w:rsid w:val="0057038E"/>
    <w:rsid w:val="005718EA"/>
    <w:rsid w:val="00573E87"/>
    <w:rsid w:val="00586B8A"/>
    <w:rsid w:val="00591EBF"/>
    <w:rsid w:val="005940C1"/>
    <w:rsid w:val="005A02D8"/>
    <w:rsid w:val="005A0FF5"/>
    <w:rsid w:val="005B67F6"/>
    <w:rsid w:val="005C0080"/>
    <w:rsid w:val="005C632B"/>
    <w:rsid w:val="005D60DF"/>
    <w:rsid w:val="005D78A8"/>
    <w:rsid w:val="005E2048"/>
    <w:rsid w:val="005E6150"/>
    <w:rsid w:val="005F2496"/>
    <w:rsid w:val="00600E3E"/>
    <w:rsid w:val="006055D4"/>
    <w:rsid w:val="006115BA"/>
    <w:rsid w:val="00611A9A"/>
    <w:rsid w:val="00613744"/>
    <w:rsid w:val="006175AF"/>
    <w:rsid w:val="006177C1"/>
    <w:rsid w:val="0062056D"/>
    <w:rsid w:val="00626660"/>
    <w:rsid w:val="00626758"/>
    <w:rsid w:val="00633F37"/>
    <w:rsid w:val="00634F6F"/>
    <w:rsid w:val="00636F7C"/>
    <w:rsid w:val="00640088"/>
    <w:rsid w:val="00644CB3"/>
    <w:rsid w:val="00650468"/>
    <w:rsid w:val="00650EDF"/>
    <w:rsid w:val="0065333B"/>
    <w:rsid w:val="00655282"/>
    <w:rsid w:val="006561B0"/>
    <w:rsid w:val="0066069E"/>
    <w:rsid w:val="0066163F"/>
    <w:rsid w:val="006628C0"/>
    <w:rsid w:val="006663EA"/>
    <w:rsid w:val="00672868"/>
    <w:rsid w:val="00676547"/>
    <w:rsid w:val="00676B64"/>
    <w:rsid w:val="00677D29"/>
    <w:rsid w:val="00682304"/>
    <w:rsid w:val="0068535D"/>
    <w:rsid w:val="0069072D"/>
    <w:rsid w:val="00692225"/>
    <w:rsid w:val="00692AAE"/>
    <w:rsid w:val="006A4FC9"/>
    <w:rsid w:val="006A588D"/>
    <w:rsid w:val="006A5D90"/>
    <w:rsid w:val="006B13E5"/>
    <w:rsid w:val="006B5FAF"/>
    <w:rsid w:val="006B782B"/>
    <w:rsid w:val="006B7EB9"/>
    <w:rsid w:val="006C57AC"/>
    <w:rsid w:val="006C589B"/>
    <w:rsid w:val="006D1D4D"/>
    <w:rsid w:val="006D36D8"/>
    <w:rsid w:val="006D60C7"/>
    <w:rsid w:val="006E09BF"/>
    <w:rsid w:val="006E44FD"/>
    <w:rsid w:val="006E4625"/>
    <w:rsid w:val="006F09F8"/>
    <w:rsid w:val="006F617F"/>
    <w:rsid w:val="007026BD"/>
    <w:rsid w:val="00713086"/>
    <w:rsid w:val="00716A3B"/>
    <w:rsid w:val="00716D5A"/>
    <w:rsid w:val="007553FF"/>
    <w:rsid w:val="007577D0"/>
    <w:rsid w:val="00760690"/>
    <w:rsid w:val="00761FBD"/>
    <w:rsid w:val="00766B89"/>
    <w:rsid w:val="00767E16"/>
    <w:rsid w:val="007712C4"/>
    <w:rsid w:val="007879B9"/>
    <w:rsid w:val="00787D17"/>
    <w:rsid w:val="00792239"/>
    <w:rsid w:val="0079535E"/>
    <w:rsid w:val="007A012F"/>
    <w:rsid w:val="007A6D46"/>
    <w:rsid w:val="007B069F"/>
    <w:rsid w:val="007B38D9"/>
    <w:rsid w:val="007B5C4A"/>
    <w:rsid w:val="007B78E3"/>
    <w:rsid w:val="007C0555"/>
    <w:rsid w:val="007C0B36"/>
    <w:rsid w:val="007C2214"/>
    <w:rsid w:val="007C69FC"/>
    <w:rsid w:val="007C7025"/>
    <w:rsid w:val="007D2E35"/>
    <w:rsid w:val="007D4DE7"/>
    <w:rsid w:val="007D652D"/>
    <w:rsid w:val="007E0636"/>
    <w:rsid w:val="007E24D8"/>
    <w:rsid w:val="007F0E53"/>
    <w:rsid w:val="007F3064"/>
    <w:rsid w:val="007F3683"/>
    <w:rsid w:val="007F3E90"/>
    <w:rsid w:val="007F43B1"/>
    <w:rsid w:val="007F6A6C"/>
    <w:rsid w:val="00802F7B"/>
    <w:rsid w:val="008041B6"/>
    <w:rsid w:val="00806529"/>
    <w:rsid w:val="00806BAC"/>
    <w:rsid w:val="00810458"/>
    <w:rsid w:val="008111AC"/>
    <w:rsid w:val="00811E2F"/>
    <w:rsid w:val="00812FE3"/>
    <w:rsid w:val="00813C8A"/>
    <w:rsid w:val="0081647B"/>
    <w:rsid w:val="00817798"/>
    <w:rsid w:val="00817CE2"/>
    <w:rsid w:val="008206E9"/>
    <w:rsid w:val="00824151"/>
    <w:rsid w:val="00836F8D"/>
    <w:rsid w:val="008448CE"/>
    <w:rsid w:val="00851C40"/>
    <w:rsid w:val="008525C3"/>
    <w:rsid w:val="008722B0"/>
    <w:rsid w:val="00872EA9"/>
    <w:rsid w:val="008762BF"/>
    <w:rsid w:val="00881668"/>
    <w:rsid w:val="00882960"/>
    <w:rsid w:val="00884E74"/>
    <w:rsid w:val="00885EAB"/>
    <w:rsid w:val="00890FE3"/>
    <w:rsid w:val="00891F7E"/>
    <w:rsid w:val="008A4E8C"/>
    <w:rsid w:val="008A59E6"/>
    <w:rsid w:val="008A7C7B"/>
    <w:rsid w:val="008B23C9"/>
    <w:rsid w:val="008B3553"/>
    <w:rsid w:val="008B5383"/>
    <w:rsid w:val="008B5E7B"/>
    <w:rsid w:val="008C26B0"/>
    <w:rsid w:val="008C60A9"/>
    <w:rsid w:val="008D1568"/>
    <w:rsid w:val="008D6427"/>
    <w:rsid w:val="008D740D"/>
    <w:rsid w:val="008E36A2"/>
    <w:rsid w:val="008F07E6"/>
    <w:rsid w:val="008F441B"/>
    <w:rsid w:val="00901788"/>
    <w:rsid w:val="0091037D"/>
    <w:rsid w:val="00917FF4"/>
    <w:rsid w:val="00923048"/>
    <w:rsid w:val="00924CB4"/>
    <w:rsid w:val="009253AA"/>
    <w:rsid w:val="0093054E"/>
    <w:rsid w:val="00932F30"/>
    <w:rsid w:val="00933D86"/>
    <w:rsid w:val="00936902"/>
    <w:rsid w:val="00940308"/>
    <w:rsid w:val="00944799"/>
    <w:rsid w:val="00944DE1"/>
    <w:rsid w:val="009451CD"/>
    <w:rsid w:val="0095405A"/>
    <w:rsid w:val="00954D76"/>
    <w:rsid w:val="00960E15"/>
    <w:rsid w:val="00963F0E"/>
    <w:rsid w:val="00964445"/>
    <w:rsid w:val="00966D4B"/>
    <w:rsid w:val="00970001"/>
    <w:rsid w:val="009722E3"/>
    <w:rsid w:val="00972D34"/>
    <w:rsid w:val="00973E5B"/>
    <w:rsid w:val="00975BC7"/>
    <w:rsid w:val="009901E6"/>
    <w:rsid w:val="0099465C"/>
    <w:rsid w:val="00997DA7"/>
    <w:rsid w:val="009A1974"/>
    <w:rsid w:val="009A31C0"/>
    <w:rsid w:val="009A3FFA"/>
    <w:rsid w:val="009A6B7E"/>
    <w:rsid w:val="009B3271"/>
    <w:rsid w:val="009B3AEC"/>
    <w:rsid w:val="009B5162"/>
    <w:rsid w:val="009C16C8"/>
    <w:rsid w:val="009C3B7E"/>
    <w:rsid w:val="009C5A27"/>
    <w:rsid w:val="009C6D28"/>
    <w:rsid w:val="009D1FB3"/>
    <w:rsid w:val="009D3217"/>
    <w:rsid w:val="009D7C7B"/>
    <w:rsid w:val="009E281E"/>
    <w:rsid w:val="009E5948"/>
    <w:rsid w:val="009E758E"/>
    <w:rsid w:val="009E7B41"/>
    <w:rsid w:val="009F3184"/>
    <w:rsid w:val="009F3973"/>
    <w:rsid w:val="009F4F66"/>
    <w:rsid w:val="00A0238C"/>
    <w:rsid w:val="00A12250"/>
    <w:rsid w:val="00A13076"/>
    <w:rsid w:val="00A206CC"/>
    <w:rsid w:val="00A23EF3"/>
    <w:rsid w:val="00A24DBC"/>
    <w:rsid w:val="00A26067"/>
    <w:rsid w:val="00A2721C"/>
    <w:rsid w:val="00A33E22"/>
    <w:rsid w:val="00A362CC"/>
    <w:rsid w:val="00A37454"/>
    <w:rsid w:val="00A40325"/>
    <w:rsid w:val="00A4269B"/>
    <w:rsid w:val="00A47893"/>
    <w:rsid w:val="00A5104A"/>
    <w:rsid w:val="00A561C7"/>
    <w:rsid w:val="00A57CEF"/>
    <w:rsid w:val="00A6332F"/>
    <w:rsid w:val="00A663DA"/>
    <w:rsid w:val="00A66667"/>
    <w:rsid w:val="00A72A00"/>
    <w:rsid w:val="00A744C7"/>
    <w:rsid w:val="00A767EE"/>
    <w:rsid w:val="00A76BB1"/>
    <w:rsid w:val="00A8452A"/>
    <w:rsid w:val="00A84EF8"/>
    <w:rsid w:val="00A8615F"/>
    <w:rsid w:val="00A87107"/>
    <w:rsid w:val="00A932F7"/>
    <w:rsid w:val="00A97213"/>
    <w:rsid w:val="00AA7EB0"/>
    <w:rsid w:val="00AC629F"/>
    <w:rsid w:val="00AC6BE3"/>
    <w:rsid w:val="00AD00E4"/>
    <w:rsid w:val="00AD308B"/>
    <w:rsid w:val="00AD3787"/>
    <w:rsid w:val="00AE1496"/>
    <w:rsid w:val="00AE3B1F"/>
    <w:rsid w:val="00AE609E"/>
    <w:rsid w:val="00AE74A8"/>
    <w:rsid w:val="00AE7B10"/>
    <w:rsid w:val="00AE7B42"/>
    <w:rsid w:val="00AF19CC"/>
    <w:rsid w:val="00B02002"/>
    <w:rsid w:val="00B06EB6"/>
    <w:rsid w:val="00B2112C"/>
    <w:rsid w:val="00B21BA8"/>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82821"/>
    <w:rsid w:val="00B86471"/>
    <w:rsid w:val="00B9167C"/>
    <w:rsid w:val="00BA22DE"/>
    <w:rsid w:val="00BA2BE6"/>
    <w:rsid w:val="00BA3FAB"/>
    <w:rsid w:val="00BB1E07"/>
    <w:rsid w:val="00BB5DB8"/>
    <w:rsid w:val="00BB6B28"/>
    <w:rsid w:val="00BC4566"/>
    <w:rsid w:val="00BC5E07"/>
    <w:rsid w:val="00BC71FC"/>
    <w:rsid w:val="00BD0202"/>
    <w:rsid w:val="00BD0979"/>
    <w:rsid w:val="00BD0B43"/>
    <w:rsid w:val="00BD1EA1"/>
    <w:rsid w:val="00BD2688"/>
    <w:rsid w:val="00BD26BD"/>
    <w:rsid w:val="00BE0931"/>
    <w:rsid w:val="00BE3300"/>
    <w:rsid w:val="00BE41BA"/>
    <w:rsid w:val="00BE7EF8"/>
    <w:rsid w:val="00BF5A40"/>
    <w:rsid w:val="00C02E93"/>
    <w:rsid w:val="00C03A96"/>
    <w:rsid w:val="00C071B5"/>
    <w:rsid w:val="00C105B7"/>
    <w:rsid w:val="00C13402"/>
    <w:rsid w:val="00C151DE"/>
    <w:rsid w:val="00C1577C"/>
    <w:rsid w:val="00C20D08"/>
    <w:rsid w:val="00C21E2B"/>
    <w:rsid w:val="00C26272"/>
    <w:rsid w:val="00C40538"/>
    <w:rsid w:val="00C44694"/>
    <w:rsid w:val="00C5240B"/>
    <w:rsid w:val="00C5663A"/>
    <w:rsid w:val="00C57513"/>
    <w:rsid w:val="00C60D96"/>
    <w:rsid w:val="00C610FA"/>
    <w:rsid w:val="00C6206E"/>
    <w:rsid w:val="00C67845"/>
    <w:rsid w:val="00C71894"/>
    <w:rsid w:val="00C72A87"/>
    <w:rsid w:val="00C7464E"/>
    <w:rsid w:val="00C76FA0"/>
    <w:rsid w:val="00C80CB3"/>
    <w:rsid w:val="00C81996"/>
    <w:rsid w:val="00C85837"/>
    <w:rsid w:val="00C86739"/>
    <w:rsid w:val="00C92E9A"/>
    <w:rsid w:val="00C93232"/>
    <w:rsid w:val="00C9396B"/>
    <w:rsid w:val="00C94C27"/>
    <w:rsid w:val="00CA29EC"/>
    <w:rsid w:val="00CA4097"/>
    <w:rsid w:val="00CA66A1"/>
    <w:rsid w:val="00CA687D"/>
    <w:rsid w:val="00CB4AA6"/>
    <w:rsid w:val="00CB6645"/>
    <w:rsid w:val="00CC3525"/>
    <w:rsid w:val="00CD035F"/>
    <w:rsid w:val="00CD2ED1"/>
    <w:rsid w:val="00CD486E"/>
    <w:rsid w:val="00CD5CD2"/>
    <w:rsid w:val="00CD6613"/>
    <w:rsid w:val="00CE0345"/>
    <w:rsid w:val="00CE180A"/>
    <w:rsid w:val="00CE18CF"/>
    <w:rsid w:val="00CE31F3"/>
    <w:rsid w:val="00CE4B3E"/>
    <w:rsid w:val="00CF2439"/>
    <w:rsid w:val="00CF49F7"/>
    <w:rsid w:val="00D0132F"/>
    <w:rsid w:val="00D030E9"/>
    <w:rsid w:val="00D06AD7"/>
    <w:rsid w:val="00D10B5A"/>
    <w:rsid w:val="00D10D7E"/>
    <w:rsid w:val="00D16FCC"/>
    <w:rsid w:val="00D203CA"/>
    <w:rsid w:val="00D378FC"/>
    <w:rsid w:val="00D43B21"/>
    <w:rsid w:val="00D51B95"/>
    <w:rsid w:val="00D51CD9"/>
    <w:rsid w:val="00D53821"/>
    <w:rsid w:val="00D55D26"/>
    <w:rsid w:val="00D649A1"/>
    <w:rsid w:val="00D67118"/>
    <w:rsid w:val="00D73665"/>
    <w:rsid w:val="00D742B5"/>
    <w:rsid w:val="00D8114F"/>
    <w:rsid w:val="00D81ABA"/>
    <w:rsid w:val="00D839CA"/>
    <w:rsid w:val="00D84E3F"/>
    <w:rsid w:val="00D926BE"/>
    <w:rsid w:val="00D94032"/>
    <w:rsid w:val="00D945A6"/>
    <w:rsid w:val="00D94D09"/>
    <w:rsid w:val="00D96FB2"/>
    <w:rsid w:val="00DA1324"/>
    <w:rsid w:val="00DA687A"/>
    <w:rsid w:val="00DB7B67"/>
    <w:rsid w:val="00DC12FE"/>
    <w:rsid w:val="00DC2313"/>
    <w:rsid w:val="00DC40F5"/>
    <w:rsid w:val="00DC635B"/>
    <w:rsid w:val="00DC709E"/>
    <w:rsid w:val="00DD3D69"/>
    <w:rsid w:val="00DD5493"/>
    <w:rsid w:val="00DD71C4"/>
    <w:rsid w:val="00DE0505"/>
    <w:rsid w:val="00DE21CA"/>
    <w:rsid w:val="00DE5570"/>
    <w:rsid w:val="00DE61F7"/>
    <w:rsid w:val="00DE7AA3"/>
    <w:rsid w:val="00DF3C08"/>
    <w:rsid w:val="00E1096B"/>
    <w:rsid w:val="00E10E5E"/>
    <w:rsid w:val="00E12185"/>
    <w:rsid w:val="00E147BB"/>
    <w:rsid w:val="00E17614"/>
    <w:rsid w:val="00E35ED8"/>
    <w:rsid w:val="00E4737C"/>
    <w:rsid w:val="00E52625"/>
    <w:rsid w:val="00E53FAA"/>
    <w:rsid w:val="00E546E0"/>
    <w:rsid w:val="00E6413D"/>
    <w:rsid w:val="00E652BC"/>
    <w:rsid w:val="00E65909"/>
    <w:rsid w:val="00E671BB"/>
    <w:rsid w:val="00E7095A"/>
    <w:rsid w:val="00E71FB9"/>
    <w:rsid w:val="00E72DFA"/>
    <w:rsid w:val="00E73967"/>
    <w:rsid w:val="00E81959"/>
    <w:rsid w:val="00E82A7E"/>
    <w:rsid w:val="00E835C9"/>
    <w:rsid w:val="00E84DF7"/>
    <w:rsid w:val="00E930A7"/>
    <w:rsid w:val="00E930BC"/>
    <w:rsid w:val="00E94750"/>
    <w:rsid w:val="00E9627D"/>
    <w:rsid w:val="00EA2458"/>
    <w:rsid w:val="00EA3F1A"/>
    <w:rsid w:val="00EA4129"/>
    <w:rsid w:val="00EA77AD"/>
    <w:rsid w:val="00EC1306"/>
    <w:rsid w:val="00EC1E23"/>
    <w:rsid w:val="00ED2646"/>
    <w:rsid w:val="00ED40E6"/>
    <w:rsid w:val="00ED4E63"/>
    <w:rsid w:val="00EE0B2B"/>
    <w:rsid w:val="00EE6847"/>
    <w:rsid w:val="00EE68FD"/>
    <w:rsid w:val="00EF041E"/>
    <w:rsid w:val="00EF2A09"/>
    <w:rsid w:val="00EF6971"/>
    <w:rsid w:val="00F0017B"/>
    <w:rsid w:val="00F06F02"/>
    <w:rsid w:val="00F07ED0"/>
    <w:rsid w:val="00F1162C"/>
    <w:rsid w:val="00F12358"/>
    <w:rsid w:val="00F15EFD"/>
    <w:rsid w:val="00F20231"/>
    <w:rsid w:val="00F20BA6"/>
    <w:rsid w:val="00F24F9E"/>
    <w:rsid w:val="00F25F17"/>
    <w:rsid w:val="00F26C08"/>
    <w:rsid w:val="00F27584"/>
    <w:rsid w:val="00F27DCA"/>
    <w:rsid w:val="00F32C86"/>
    <w:rsid w:val="00F3344C"/>
    <w:rsid w:val="00F36349"/>
    <w:rsid w:val="00F3733F"/>
    <w:rsid w:val="00F37FF9"/>
    <w:rsid w:val="00F40D5B"/>
    <w:rsid w:val="00F47574"/>
    <w:rsid w:val="00F51E81"/>
    <w:rsid w:val="00F572B7"/>
    <w:rsid w:val="00F626A8"/>
    <w:rsid w:val="00F64E62"/>
    <w:rsid w:val="00F66A6E"/>
    <w:rsid w:val="00F717EE"/>
    <w:rsid w:val="00F74CDD"/>
    <w:rsid w:val="00F75A78"/>
    <w:rsid w:val="00F946AC"/>
    <w:rsid w:val="00FA2FE2"/>
    <w:rsid w:val="00FA409F"/>
    <w:rsid w:val="00FC3C7A"/>
    <w:rsid w:val="00FC3E14"/>
    <w:rsid w:val="00FD1402"/>
    <w:rsid w:val="00FD2E3E"/>
    <w:rsid w:val="00FD4718"/>
    <w:rsid w:val="00FD6C78"/>
    <w:rsid w:val="00FE629A"/>
    <w:rsid w:val="00FE7D3C"/>
    <w:rsid w:val="00FF2CAC"/>
    <w:rsid w:val="00FF6D48"/>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doi.org/10.2307/j.ctv1r4xctd.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www.semanticweb.org/ontologies/2026/khmerLOD/ORG_00135" TargetMode="External"/><Relationship Id="rId33" Type="http://schemas.openxmlformats.org/officeDocument/2006/relationships/hyperlink" Target="https://www.cidoc-crm.org/"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hdphoto" Target="media/hdphoto1.wdp"/><Relationship Id="rId32" Type="http://schemas.openxmlformats.org/officeDocument/2006/relationships/hyperlink" Target="https://www.fastionline.org/" TargetMode="External"/><Relationship Id="rId37" Type="http://schemas.openxmlformats.org/officeDocument/2006/relationships/hyperlink" Target="https://www.w3.org/TR/owl2-overview/"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hyperlink" Target="https://www.w3.org/TR/skos-referenc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igital-strategy.ec.europa.eu/en/activities/digital-programm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www.google.com/search?q=https://doi.org/10.1007/s10611-011-9321-6" TargetMode="External"/><Relationship Id="rId35" Type="http://schemas.openxmlformats.org/officeDocument/2006/relationships/hyperlink" Target="https://www.w3.org/TR/owl-ref/"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aiac.org/en/" TargetMode="External"/><Relationship Id="rId21" Type="http://schemas.openxmlformats.org/officeDocument/2006/relationships/hyperlink" Target="https://www.getty.edu/research/tools/vocabularies/aat" TargetMode="External"/><Relationship Id="rId34" Type="http://schemas.openxmlformats.org/officeDocument/2006/relationships/hyperlink" Target="http://www.hermit-reasoner.com/" TargetMode="External"/><Relationship Id="rId7" Type="http://schemas.openxmlformats.org/officeDocument/2006/relationships/hyperlink" Target="https://cordis.europa.eu/datalab/sparql-endpoint"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fastionline.org/s/fasti/page/home" TargetMode="External"/><Relationship Id="rId33" Type="http://schemas.openxmlformats.org/officeDocument/2006/relationships/hyperlink" Target="https://protege.stanford.edu/"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0" Type="http://schemas.openxmlformats.org/officeDocument/2006/relationships/hyperlink" Target="https://www.w3.org/2004/02/skos/" TargetMode="External"/><Relationship Id="rId29" Type="http://schemas.openxmlformats.org/officeDocument/2006/relationships/hyperlink" Target="https://hpla.lacity.org/"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pro.europeana.eu/page/edm-documentation" TargetMode="External"/><Relationship Id="rId32" Type="http://schemas.openxmlformats.org/officeDocument/2006/relationships/hyperlink" Target="https://www.w3.org/TR/xmlschema11-1/" TargetMode="External"/><Relationship Id="rId37" Type="http://schemas.openxmlformats.org/officeDocument/2006/relationships/hyperlink" Target="https://w3c-cg.github.io/rdf-star/cg-spec/editors_draft.html"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www.europeana.eu/en" TargetMode="External"/><Relationship Id="rId28" Type="http://schemas.openxmlformats.org/officeDocument/2006/relationships/hyperlink" Target="https://danam.cats.uni-heidelberg.de/" TargetMode="External"/><Relationship Id="rId36" Type="http://schemas.openxmlformats.org/officeDocument/2006/relationships/hyperlink" Target="https://service.tib.eu/webvowl/"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vocabularies.unesco.org/browser/thesaurus/en/index" TargetMode="External"/><Relationship Id="rId27" Type="http://schemas.openxmlformats.org/officeDocument/2006/relationships/hyperlink" Target="https://www.archesproject.org/" TargetMode="External"/><Relationship Id="rId30" Type="http://schemas.openxmlformats.org/officeDocument/2006/relationships/hyperlink" Target="https://arches.soqotraculturalheritage.org/" TargetMode="External"/><Relationship Id="rId35" Type="http://schemas.openxmlformats.org/officeDocument/2006/relationships/hyperlink" Target="https://www.w3.org/TR/shac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4545</TotalTime>
  <Pages>94</Pages>
  <Words>30285</Words>
  <Characters>172630</Characters>
  <Application>Microsoft Office Word</Application>
  <DocSecurity>0</DocSecurity>
  <Lines>1438</Lines>
  <Paragraphs>405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134</cp:revision>
  <cp:lastPrinted>2026-06-10T16:41:00Z</cp:lastPrinted>
  <dcterms:created xsi:type="dcterms:W3CDTF">2026-05-23T17:09:00Z</dcterms:created>
  <dcterms:modified xsi:type="dcterms:W3CDTF">2026-09-19T14:57:00Z</dcterms:modified>
</cp:coreProperties>
</file>