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 1</w:t>
      </w:r>
    </w:p>
    <w:p>
      <w:pPr>
        <w:jc w:val="center"/>
      </w:pPr>
      <w:r>
        <w:rPr>
          <w:b/>
          <w:u w:val="single"/>
        </w:rPr>
        <w:t>Année Universitaire 2016/2017</w:t>
      </w:r>
    </w:p>
    <w:p>
      <w:r>
        <w:rPr>
          <w:u w:val="single"/>
        </w:rPr>
        <w:t>Etudiants ayant validé le Semestre 1 :</w:t>
      </w:r>
    </w:p>
    <w:p>
      <w:pPr>
        <w:pStyle w:val="ListBullet3"/>
      </w:pPr>
      <w:r>
        <w:t>Name1 Firstname1</w:t>
      </w:r>
    </w:p>
    <w:p>
      <w:pPr>
        <w:pStyle w:val="ListBullet3"/>
      </w:pPr>
      <w:r>
        <w:t>Name2 Firstname2</w:t>
      </w:r>
    </w:p>
    <w:p>
      <w:pPr>
        <w:pStyle w:val="ListBullet3"/>
      </w:pPr>
      <w:r>
        <w:t>Name3 Firstname3</w:t>
      </w:r>
    </w:p>
    <w:p>
      <w:pPr>
        <w:pStyle w:val="ListBullet3"/>
      </w:pPr>
      <w:r>
        <w:t>Name6 Firstname6</w:t>
      </w:r>
    </w:p>
    <w:p>
      <w:pPr>
        <w:pStyle w:val="ListBullet3"/>
      </w:pPr>
      <w:r>
        <w:t>Name7 Firstname7</w:t>
      </w:r>
    </w:p>
    <w:p>
      <w:pPr>
        <w:pStyle w:val="ListBullet3"/>
      </w:pPr>
      <w:r>
        <w:t>Name8 Firstname8</w:t>
      </w:r>
    </w:p>
    <w:p>
      <w:pPr>
        <w:pStyle w:val="ListBullet3"/>
      </w:pPr>
      <w:r>
        <w:t>Name9 Firstname9</w:t>
      </w:r>
    </w:p>
    <w:p>
      <w:r>
        <w:rPr>
          <w:u w:val="single"/>
        </w:rPr>
        <w:t xml:space="preserve">Etudiants n'ayant pas valide le semestre1 mais ayant des UE capitalisees 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Name4</w:t>
            </w:r>
          </w:p>
        </w:tc>
        <w:tc>
          <w:tcPr>
            <w:tcW w:type="dxa" w:w="2880"/>
          </w:tcPr>
          <w:p>
            <w:r>
              <w:t>Firstname4</w:t>
            </w:r>
          </w:p>
        </w:tc>
        <w:tc>
          <w:tcPr>
            <w:tcW w:type="dxa" w:w="2880"/>
          </w:tcPr>
          <w:p>
            <w:r>
              <w:t xml:space="preserve">UE11 - </w:t>
            </w:r>
          </w:p>
        </w:tc>
      </w:tr>
      <w:tr>
        <w:tc>
          <w:tcPr>
            <w:tcW w:type="dxa" w:w="2880"/>
          </w:tcPr>
          <w:p>
            <w:r>
              <w:t>Name5</w:t>
            </w:r>
          </w:p>
        </w:tc>
        <w:tc>
          <w:tcPr>
            <w:tcW w:type="dxa" w:w="2880"/>
          </w:tcPr>
          <w:p>
            <w:r>
              <w:t>Firstname5</w:t>
            </w:r>
          </w:p>
        </w:tc>
        <w:tc>
          <w:tcPr>
            <w:tcW w:type="dxa" w:w="2880"/>
          </w:tcPr>
          <w:p>
            <w:r>
              <w:t xml:space="preserve">UE12 - </w:t>
            </w:r>
          </w:p>
        </w:tc>
      </w:tr>
      <w:tr>
        <w:tc>
          <w:tcPr>
            <w:tcW w:type="dxa" w:w="2880"/>
          </w:tcPr>
          <w:p>
            <w:r>
              <w:t>Name10</w:t>
            </w:r>
          </w:p>
        </w:tc>
        <w:tc>
          <w:tcPr>
            <w:tcW w:type="dxa" w:w="2880"/>
          </w:tcPr>
          <w:p>
            <w:r>
              <w:t>Firstname10</w:t>
            </w:r>
          </w:p>
        </w:tc>
        <w:tc>
          <w:tcPr>
            <w:tcW w:type="dxa" w:w="2880"/>
          </w:tcPr>
          <w:p>
            <w:r>
              <w:t xml:space="preserve">UE11 - </w:t>
            </w:r>
          </w:p>
        </w:tc>
      </w:tr>
    </w:tbl>
    <w:p/>
    <w:p>
      <w:pPr>
        <w:jc w:val="center"/>
      </w:pPr>
      <w:r>
        <w:t>Limoges, le 29/3/2017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