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C8FC72" w14:textId="306F805A" w:rsidR="00CB4AA7" w:rsidRPr="00A644C1" w:rsidRDefault="00A644C1" w:rsidP="00A644C1">
      <w:pPr>
        <w:spacing w:before="240"/>
        <w:jc w:val="center"/>
        <w:rPr>
          <w:b/>
          <w:bCs/>
          <w:noProof w:val="0"/>
        </w:rPr>
      </w:pPr>
      <w:r w:rsidRPr="00A644C1">
        <w:rPr>
          <w:b/>
          <w:bCs/>
          <w:noProof w:val="0"/>
        </w:rPr>
        <w:t xml:space="preserve">Donor behavior of </w:t>
      </w:r>
      <w:r w:rsidR="00596F39">
        <w:rPr>
          <w:b/>
          <w:bCs/>
          <w:noProof w:val="0"/>
        </w:rPr>
        <w:t>RUF donors and potential donors</w:t>
      </w:r>
    </w:p>
    <w:p w14:paraId="6E0ADDAD" w14:textId="4CA889E8" w:rsidR="00A644C1" w:rsidRDefault="00A644C1" w:rsidP="00A644C1">
      <w:pPr>
        <w:spacing w:before="240"/>
        <w:jc w:val="center"/>
        <w:rPr>
          <w:noProof w:val="0"/>
        </w:rPr>
      </w:pPr>
      <w:r>
        <w:rPr>
          <w:noProof w:val="0"/>
        </w:rPr>
        <w:t xml:space="preserve">– an analysis </w:t>
      </w:r>
      <w:r w:rsidRPr="00A644C1">
        <w:rPr>
          <w:noProof w:val="0"/>
        </w:rPr>
        <w:t>commissioned</w:t>
      </w:r>
      <w:r>
        <w:rPr>
          <w:noProof w:val="0"/>
        </w:rPr>
        <w:t xml:space="preserve"> by RUF –</w:t>
      </w:r>
    </w:p>
    <w:p w14:paraId="01801DB6" w14:textId="77777777" w:rsidR="00A644C1" w:rsidRDefault="00A644C1" w:rsidP="00A644C1">
      <w:pPr>
        <w:spacing w:before="240"/>
        <w:rPr>
          <w:noProof w:val="0"/>
        </w:rPr>
      </w:pPr>
    </w:p>
    <w:p w14:paraId="1A16861A" w14:textId="78945842" w:rsidR="00A745A2" w:rsidRPr="00F8586C" w:rsidRDefault="00A745A2" w:rsidP="00A745A2">
      <w:pPr>
        <w:spacing w:before="240"/>
        <w:ind w:firstLine="720"/>
        <w:rPr>
          <w:noProof w:val="0"/>
        </w:rPr>
      </w:pPr>
      <w:r w:rsidRPr="00F8586C">
        <w:rPr>
          <w:noProof w:val="0"/>
        </w:rPr>
        <w:t xml:space="preserve">As </w:t>
      </w:r>
      <w:r w:rsidRPr="00A745A2">
        <w:rPr>
          <w:noProof w:val="0"/>
        </w:rPr>
        <w:t>disposable income increased by 4.3 percent compared to 2018</w:t>
      </w:r>
      <w:r w:rsidRPr="00F8586C">
        <w:rPr>
          <w:noProof w:val="0"/>
        </w:rPr>
        <w:t xml:space="preserve"> the share of i</w:t>
      </w:r>
      <w:r w:rsidR="00CB4AA7" w:rsidRPr="00F8586C">
        <w:rPr>
          <w:noProof w:val="0"/>
        </w:rPr>
        <w:t>ndividual giving in the USA total giving</w:t>
      </w:r>
      <w:r w:rsidRPr="00F8586C">
        <w:rPr>
          <w:noProof w:val="0"/>
        </w:rPr>
        <w:t xml:space="preserve"> reached the largest dollar total to date in 2019. Increasing by 4.2% compared to 2018, g</w:t>
      </w:r>
      <w:r w:rsidR="00CB4AA7" w:rsidRPr="00CB4AA7">
        <w:rPr>
          <w:noProof w:val="0"/>
        </w:rPr>
        <w:t>iving by individuals</w:t>
      </w:r>
      <w:r w:rsidR="00CB4AA7" w:rsidRPr="00CB4AA7">
        <w:rPr>
          <w:b/>
          <w:bCs/>
          <w:noProof w:val="0"/>
        </w:rPr>
        <w:t xml:space="preserve"> </w:t>
      </w:r>
      <w:r w:rsidR="00CB4AA7" w:rsidRPr="00CB4AA7">
        <w:rPr>
          <w:noProof w:val="0"/>
        </w:rPr>
        <w:t xml:space="preserve">totaled an estimated </w:t>
      </w:r>
      <w:r w:rsidRPr="00F8586C">
        <w:rPr>
          <w:noProof w:val="0"/>
        </w:rPr>
        <w:t>$309.66 billion</w:t>
      </w:r>
      <w:r w:rsidR="00CB4AA7" w:rsidRPr="00F8586C">
        <w:rPr>
          <w:rStyle w:val="FootnoteReference"/>
          <w:noProof w:val="0"/>
        </w:rPr>
        <w:footnoteReference w:id="1"/>
      </w:r>
      <w:r w:rsidRPr="00F8586C">
        <w:rPr>
          <w:noProof w:val="0"/>
        </w:rPr>
        <w:t xml:space="preserve">. It accounted for 69% </w:t>
      </w:r>
      <w:r w:rsidR="00CB4AA7" w:rsidRPr="00F8586C">
        <w:rPr>
          <w:noProof w:val="0"/>
        </w:rPr>
        <w:t xml:space="preserve">out of the total of </w:t>
      </w:r>
      <w:r w:rsidRPr="00F8586C">
        <w:rPr>
          <w:noProof w:val="0"/>
        </w:rPr>
        <w:t xml:space="preserve">$449.64 billion </w:t>
      </w:r>
      <w:r w:rsidR="00CB4AA7" w:rsidRPr="00F8586C">
        <w:rPr>
          <w:noProof w:val="0"/>
        </w:rPr>
        <w:t>that Americans have donated to charities</w:t>
      </w:r>
      <w:r w:rsidRPr="00F8586C">
        <w:rPr>
          <w:noProof w:val="0"/>
        </w:rPr>
        <w:t xml:space="preserve"> in 2019</w:t>
      </w:r>
      <w:r w:rsidR="00CB4AA7" w:rsidRPr="00F8586C">
        <w:rPr>
          <w:noProof w:val="0"/>
        </w:rPr>
        <w:t xml:space="preserve">. </w:t>
      </w:r>
      <w:r w:rsidRPr="00F8586C">
        <w:rPr>
          <w:noProof w:val="0"/>
        </w:rPr>
        <w:t>The largest recipient</w:t>
      </w:r>
      <w:r w:rsidR="003D5D09">
        <w:rPr>
          <w:noProof w:val="0"/>
        </w:rPr>
        <w:t>s</w:t>
      </w:r>
      <w:r w:rsidRPr="00F8586C">
        <w:rPr>
          <w:noProof w:val="0"/>
        </w:rPr>
        <w:t xml:space="preserve"> of charitable contributions continue to be religious organizations, receiving 29% of </w:t>
      </w:r>
      <w:r w:rsidR="003D5D09">
        <w:rPr>
          <w:noProof w:val="0"/>
        </w:rPr>
        <w:t xml:space="preserve">the </w:t>
      </w:r>
      <w:r w:rsidRPr="00F8586C">
        <w:rPr>
          <w:noProof w:val="0"/>
        </w:rPr>
        <w:t>total giving in 2019</w:t>
      </w:r>
      <w:r w:rsidRPr="00F8586C">
        <w:rPr>
          <w:rStyle w:val="FootnoteReference"/>
          <w:noProof w:val="0"/>
        </w:rPr>
        <w:footnoteReference w:id="2"/>
      </w:r>
      <w:r w:rsidRPr="00F8586C">
        <w:rPr>
          <w:noProof w:val="0"/>
        </w:rPr>
        <w:t>.</w:t>
      </w:r>
    </w:p>
    <w:p w14:paraId="23AD268E" w14:textId="5E3ED29D" w:rsidR="009E5951" w:rsidRDefault="00CB4AA7" w:rsidP="00521D3A">
      <w:pPr>
        <w:spacing w:before="240"/>
        <w:ind w:firstLine="720"/>
        <w:rPr>
          <w:noProof w:val="0"/>
        </w:rPr>
      </w:pPr>
      <w:r w:rsidRPr="00F8586C">
        <w:rPr>
          <w:noProof w:val="0"/>
        </w:rPr>
        <w:t>These figures indicate the sheer magnitude and power of individual giving in America.</w:t>
      </w:r>
      <w:r w:rsidR="00A745A2" w:rsidRPr="00F8586C">
        <w:rPr>
          <w:noProof w:val="0"/>
        </w:rPr>
        <w:t xml:space="preserve"> However, studies on individual giving do not take into consideration ancestry or cultural heritage which can be an </w:t>
      </w:r>
      <w:r w:rsidR="003D5D09" w:rsidRPr="00F8586C">
        <w:rPr>
          <w:noProof w:val="0"/>
        </w:rPr>
        <w:t>influencing</w:t>
      </w:r>
      <w:r w:rsidR="00A745A2" w:rsidRPr="00F8586C">
        <w:rPr>
          <w:noProof w:val="0"/>
        </w:rPr>
        <w:t xml:space="preserve"> factor when it comes to cross border giving, especially in the case of diasporas. This is also the case for the Romanian diaspora. </w:t>
      </w:r>
      <w:r w:rsidRPr="00F8586C">
        <w:rPr>
          <w:noProof w:val="0"/>
        </w:rPr>
        <w:t>According to the 2019 American Community Survey there are 251.700</w:t>
      </w:r>
      <w:r w:rsidRPr="00F8586C">
        <w:rPr>
          <w:rStyle w:val="FootnoteReference"/>
          <w:noProof w:val="0"/>
        </w:rPr>
        <w:footnoteReference w:id="3"/>
      </w:r>
      <w:r w:rsidRPr="00F8586C">
        <w:rPr>
          <w:noProof w:val="0"/>
        </w:rPr>
        <w:t xml:space="preserve"> individuals living in the US that have reported Romanian ancestry. </w:t>
      </w:r>
      <w:r w:rsidR="00045FB3">
        <w:rPr>
          <w:noProof w:val="0"/>
        </w:rPr>
        <w:t>T</w:t>
      </w:r>
      <w:r w:rsidR="00A644C1">
        <w:rPr>
          <w:noProof w:val="0"/>
        </w:rPr>
        <w:t>here is currently no overarching reliable information on the donor behavior of this group</w:t>
      </w:r>
      <w:r w:rsidR="00091D17">
        <w:rPr>
          <w:noProof w:val="0"/>
        </w:rPr>
        <w:t>, or that of a smaller subset for that matter.</w:t>
      </w:r>
      <w:r w:rsidR="009E5951">
        <w:rPr>
          <w:noProof w:val="0"/>
        </w:rPr>
        <w:t xml:space="preserve"> </w:t>
      </w:r>
    </w:p>
    <w:p w14:paraId="211AC2C8" w14:textId="2B4AED29" w:rsidR="009E5951" w:rsidRDefault="00091D17" w:rsidP="002A7A9E">
      <w:pPr>
        <w:spacing w:before="240"/>
        <w:ind w:firstLine="720"/>
        <w:rPr>
          <w:noProof w:val="0"/>
        </w:rPr>
      </w:pPr>
      <w:r>
        <w:rPr>
          <w:noProof w:val="0"/>
        </w:rPr>
        <w:t xml:space="preserve">To partially address this gap in knowledge RUF intends to </w:t>
      </w:r>
      <w:r w:rsidR="00A644C1">
        <w:rPr>
          <w:noProof w:val="0"/>
        </w:rPr>
        <w:t xml:space="preserve">initiate a </w:t>
      </w:r>
      <w:r w:rsidR="009E5951">
        <w:rPr>
          <w:noProof w:val="0"/>
        </w:rPr>
        <w:t xml:space="preserve">donor behavior </w:t>
      </w:r>
      <w:r w:rsidR="00A644C1">
        <w:rPr>
          <w:noProof w:val="0"/>
        </w:rPr>
        <w:t xml:space="preserve">study </w:t>
      </w:r>
      <w:r w:rsidR="009E5951">
        <w:rPr>
          <w:noProof w:val="0"/>
        </w:rPr>
        <w:t xml:space="preserve">based on the instruments </w:t>
      </w:r>
      <w:r w:rsidR="00A644C1">
        <w:rPr>
          <w:noProof w:val="0"/>
        </w:rPr>
        <w:t xml:space="preserve">developed by ARC in Romania, </w:t>
      </w:r>
      <w:r w:rsidR="009E5951">
        <w:rPr>
          <w:noProof w:val="0"/>
        </w:rPr>
        <w:t xml:space="preserve">for the </w:t>
      </w:r>
      <w:r w:rsidR="00A644C1">
        <w:rPr>
          <w:noProof w:val="0"/>
        </w:rPr>
        <w:t xml:space="preserve">Trends in </w:t>
      </w:r>
      <w:r w:rsidR="009E5951">
        <w:rPr>
          <w:noProof w:val="0"/>
        </w:rPr>
        <w:t>I</w:t>
      </w:r>
      <w:r w:rsidR="00A644C1">
        <w:rPr>
          <w:noProof w:val="0"/>
        </w:rPr>
        <w:t xml:space="preserve">ndividual </w:t>
      </w:r>
      <w:r w:rsidR="009E5951">
        <w:rPr>
          <w:noProof w:val="0"/>
        </w:rPr>
        <w:t>G</w:t>
      </w:r>
      <w:r w:rsidR="00A644C1">
        <w:rPr>
          <w:noProof w:val="0"/>
        </w:rPr>
        <w:t>iving (2016)</w:t>
      </w:r>
      <w:r w:rsidR="009E5951">
        <w:rPr>
          <w:noProof w:val="0"/>
        </w:rPr>
        <w:t xml:space="preserve"> study</w:t>
      </w:r>
      <w:r w:rsidR="002A7A9E">
        <w:rPr>
          <w:noProof w:val="0"/>
        </w:rPr>
        <w:t xml:space="preserve">. </w:t>
      </w:r>
      <w:r w:rsidR="009E5951">
        <w:rPr>
          <w:noProof w:val="0"/>
        </w:rPr>
        <w:t xml:space="preserve">This endeavor </w:t>
      </w:r>
      <w:r w:rsidR="009E5951">
        <w:rPr>
          <w:noProof w:val="0"/>
        </w:rPr>
        <w:t xml:space="preserve">has both scientific and practical value, </w:t>
      </w:r>
      <w:r w:rsidR="009E5951">
        <w:rPr>
          <w:noProof w:val="0"/>
        </w:rPr>
        <w:t xml:space="preserve">as </w:t>
      </w:r>
      <w:r w:rsidR="009E5951">
        <w:rPr>
          <w:noProof w:val="0"/>
        </w:rPr>
        <w:t>RUF intends t</w:t>
      </w:r>
      <w:r w:rsidR="009E5951">
        <w:rPr>
          <w:noProof w:val="0"/>
        </w:rPr>
        <w:t>o use the knowledge to understand donor and non-donor behavior and motivation</w:t>
      </w:r>
      <w:r w:rsidR="002A7A9E">
        <w:rPr>
          <w:noProof w:val="0"/>
        </w:rPr>
        <w:t xml:space="preserve"> within a set group of individuals</w:t>
      </w:r>
      <w:r w:rsidR="009E5951">
        <w:rPr>
          <w:noProof w:val="0"/>
        </w:rPr>
        <w:t>, increase its donor base and upgrade current donors.</w:t>
      </w:r>
    </w:p>
    <w:p w14:paraId="0A78B6CA" w14:textId="7C5E4B4B" w:rsidR="00A644C1" w:rsidRDefault="00A644C1" w:rsidP="005D56C8">
      <w:pPr>
        <w:spacing w:before="240"/>
        <w:ind w:firstLine="720"/>
        <w:rPr>
          <w:noProof w:val="0"/>
        </w:rPr>
      </w:pPr>
      <w:r>
        <w:rPr>
          <w:noProof w:val="0"/>
        </w:rPr>
        <w:t xml:space="preserve">The study is </w:t>
      </w:r>
      <w:r w:rsidR="00CD48BA">
        <w:rPr>
          <w:noProof w:val="0"/>
        </w:rPr>
        <w:t xml:space="preserve">aimed at understanding why </w:t>
      </w:r>
      <w:r w:rsidR="002E36AF">
        <w:rPr>
          <w:noProof w:val="0"/>
        </w:rPr>
        <w:t>the individuals</w:t>
      </w:r>
      <w:r w:rsidR="00CD48BA">
        <w:rPr>
          <w:noProof w:val="0"/>
        </w:rPr>
        <w:t xml:space="preserve"> </w:t>
      </w:r>
      <w:r w:rsidR="002E36AF">
        <w:rPr>
          <w:noProof w:val="0"/>
        </w:rPr>
        <w:t xml:space="preserve">within a set group of supporters </w:t>
      </w:r>
      <w:r w:rsidR="00CA4E00">
        <w:rPr>
          <w:noProof w:val="0"/>
        </w:rPr>
        <w:t>(˜5000)</w:t>
      </w:r>
      <w:r w:rsidR="002E36AF">
        <w:rPr>
          <w:noProof w:val="0"/>
        </w:rPr>
        <w:t xml:space="preserve"> </w:t>
      </w:r>
      <w:r w:rsidR="00CD48BA">
        <w:rPr>
          <w:noProof w:val="0"/>
        </w:rPr>
        <w:t>donate</w:t>
      </w:r>
      <w:r w:rsidR="002A7A9E">
        <w:rPr>
          <w:noProof w:val="0"/>
        </w:rPr>
        <w:t xml:space="preserve"> </w:t>
      </w:r>
      <w:r w:rsidR="00CA4E00">
        <w:rPr>
          <w:noProof w:val="0"/>
        </w:rPr>
        <w:t>(</w:t>
      </w:r>
      <w:r w:rsidR="002A7A9E">
        <w:rPr>
          <w:noProof w:val="0"/>
        </w:rPr>
        <w:t>in general</w:t>
      </w:r>
      <w:r w:rsidR="00CA4E00">
        <w:rPr>
          <w:noProof w:val="0"/>
        </w:rPr>
        <w:t xml:space="preserve"> and specifically to RUF)</w:t>
      </w:r>
      <w:r w:rsidR="00CD48BA">
        <w:rPr>
          <w:noProof w:val="0"/>
        </w:rPr>
        <w:t>, what causes they suppor</w:t>
      </w:r>
      <w:r w:rsidR="00CA4E00">
        <w:rPr>
          <w:noProof w:val="0"/>
        </w:rPr>
        <w:t xml:space="preserve">t, </w:t>
      </w:r>
      <w:r w:rsidR="00CD48BA">
        <w:rPr>
          <w:noProof w:val="0"/>
        </w:rPr>
        <w:t>what types of charities they fund</w:t>
      </w:r>
      <w:r w:rsidR="00CA4E00">
        <w:rPr>
          <w:noProof w:val="0"/>
        </w:rPr>
        <w:t>, and what needs to change in order for them to</w:t>
      </w:r>
      <w:r w:rsidR="00CA4E00">
        <w:rPr>
          <w:noProof w:val="0"/>
        </w:rPr>
        <w:t xml:space="preserve"> increase their donations to RUF causes or to consider GP donations to RUF, and what types of community services they see as lacking and requiring attention on behalf of RUF or other NGOs.</w:t>
      </w:r>
      <w:r w:rsidR="00CA4E00">
        <w:rPr>
          <w:noProof w:val="0"/>
        </w:rPr>
        <w:t xml:space="preserve"> </w:t>
      </w:r>
      <w:r w:rsidR="002E36AF">
        <w:rPr>
          <w:noProof w:val="0"/>
        </w:rPr>
        <w:t>The study also aims to understand why some individuals within this group</w:t>
      </w:r>
      <w:r w:rsidR="00CA4E00">
        <w:rPr>
          <w:noProof w:val="0"/>
        </w:rPr>
        <w:t xml:space="preserve"> do not donate to charity </w:t>
      </w:r>
      <w:r w:rsidR="005D56C8">
        <w:rPr>
          <w:noProof w:val="0"/>
        </w:rPr>
        <w:t>(</w:t>
      </w:r>
      <w:r w:rsidR="00CA4E00">
        <w:rPr>
          <w:noProof w:val="0"/>
        </w:rPr>
        <w:t xml:space="preserve">in general </w:t>
      </w:r>
      <w:r w:rsidR="005D56C8">
        <w:rPr>
          <w:noProof w:val="0"/>
        </w:rPr>
        <w:t xml:space="preserve">but also specifically to RUF) </w:t>
      </w:r>
      <w:r w:rsidR="00CD48BA">
        <w:rPr>
          <w:noProof w:val="0"/>
        </w:rPr>
        <w:t xml:space="preserve">what needs to change </w:t>
      </w:r>
      <w:r w:rsidR="002A7A9E">
        <w:rPr>
          <w:noProof w:val="0"/>
        </w:rPr>
        <w:t xml:space="preserve">in order </w:t>
      </w:r>
      <w:r w:rsidR="00CD48BA">
        <w:rPr>
          <w:noProof w:val="0"/>
        </w:rPr>
        <w:t xml:space="preserve">for them to become donors </w:t>
      </w:r>
      <w:r w:rsidR="002A7A9E">
        <w:rPr>
          <w:noProof w:val="0"/>
        </w:rPr>
        <w:t xml:space="preserve">(or more </w:t>
      </w:r>
      <w:r w:rsidR="002A7A9E">
        <w:rPr>
          <w:noProof w:val="0"/>
        </w:rPr>
        <w:lastRenderedPageBreak/>
        <w:t>specifically, RUF donors)</w:t>
      </w:r>
      <w:r w:rsidR="005D56C8">
        <w:rPr>
          <w:noProof w:val="0"/>
        </w:rPr>
        <w:t xml:space="preserve">. </w:t>
      </w:r>
      <w:r w:rsidR="0069419C">
        <w:rPr>
          <w:noProof w:val="0"/>
        </w:rPr>
        <w:t>In the context of Romanian diaspora in the US, additional relevant aspects include the strength of the connection to Romania and their communities of origin and their donor behavior in relation to causes in Romania.</w:t>
      </w:r>
    </w:p>
    <w:p w14:paraId="79985A89" w14:textId="2462BC65" w:rsidR="00837456" w:rsidRDefault="00837456" w:rsidP="004E3744">
      <w:pPr>
        <w:spacing w:before="240"/>
        <w:rPr>
          <w:noProof w:val="0"/>
        </w:rPr>
      </w:pPr>
      <w:r>
        <w:rPr>
          <w:noProof w:val="0"/>
        </w:rPr>
        <w:t>Based on preliminary discussions, it is clear that there are two populations of interest for RUF:</w:t>
      </w:r>
    </w:p>
    <w:p w14:paraId="7AE2430F" w14:textId="1B481AA8" w:rsidR="00837456" w:rsidRDefault="00837456" w:rsidP="00837456">
      <w:pPr>
        <w:pStyle w:val="ListParagraph"/>
        <w:numPr>
          <w:ilvl w:val="0"/>
          <w:numId w:val="2"/>
        </w:numPr>
        <w:spacing w:before="240"/>
        <w:rPr>
          <w:noProof w:val="0"/>
        </w:rPr>
      </w:pPr>
      <w:r>
        <w:rPr>
          <w:noProof w:val="0"/>
        </w:rPr>
        <w:t>A group of followers made up of approximately 5000 individuals that includes ˜350 recurrent RUF donors and ˜100 volunteers. The aim for this group</w:t>
      </w:r>
      <w:r w:rsidR="00575AED">
        <w:rPr>
          <w:noProof w:val="0"/>
        </w:rPr>
        <w:t xml:space="preserve"> is understanding their motivation to donate, activating them as donors / upgrading them.</w:t>
      </w:r>
    </w:p>
    <w:p w14:paraId="34EE63E9" w14:textId="64F1F09D" w:rsidR="00575AED" w:rsidRDefault="00575AED" w:rsidP="00837456">
      <w:pPr>
        <w:pStyle w:val="ListParagraph"/>
        <w:numPr>
          <w:ilvl w:val="0"/>
          <w:numId w:val="2"/>
        </w:numPr>
        <w:spacing w:before="240"/>
        <w:rPr>
          <w:noProof w:val="0"/>
        </w:rPr>
      </w:pPr>
      <w:r>
        <w:rPr>
          <w:noProof w:val="0"/>
        </w:rPr>
        <w:t>A small group of 25-30 businessmen (churchgoing, neo-protestant HNW</w:t>
      </w:r>
      <w:r w:rsidR="004E3744">
        <w:rPr>
          <w:noProof w:val="0"/>
        </w:rPr>
        <w:t>I</w:t>
      </w:r>
      <w:r>
        <w:rPr>
          <w:noProof w:val="0"/>
        </w:rPr>
        <w:t xml:space="preserve"> donors) </w:t>
      </w:r>
      <w:r w:rsidR="004E3744">
        <w:rPr>
          <w:noProof w:val="0"/>
        </w:rPr>
        <w:t>that make small contributions that are not close to their potential.</w:t>
      </w:r>
    </w:p>
    <w:p w14:paraId="74EAFB31" w14:textId="77777777" w:rsidR="004E3744" w:rsidRDefault="004E3744" w:rsidP="004E3744">
      <w:pPr>
        <w:spacing w:before="240"/>
        <w:ind w:firstLine="720"/>
        <w:rPr>
          <w:noProof w:val="0"/>
        </w:rPr>
      </w:pPr>
      <w:r>
        <w:rPr>
          <w:noProof w:val="0"/>
        </w:rPr>
        <w:t xml:space="preserve">These have to be targeted within two distinct phases of the study with different methodological approaches. </w:t>
      </w:r>
    </w:p>
    <w:p w14:paraId="05AC15C1" w14:textId="7B88108C" w:rsidR="004E3744" w:rsidRDefault="004E3744" w:rsidP="004E3744">
      <w:pPr>
        <w:pStyle w:val="ListParagraph"/>
        <w:numPr>
          <w:ilvl w:val="0"/>
          <w:numId w:val="3"/>
        </w:numPr>
        <w:spacing w:before="240"/>
        <w:rPr>
          <w:noProof w:val="0"/>
        </w:rPr>
      </w:pPr>
      <w:r>
        <w:rPr>
          <w:noProof w:val="0"/>
        </w:rPr>
        <w:t xml:space="preserve">For the first group </w:t>
      </w:r>
      <w:r>
        <w:rPr>
          <w:noProof w:val="0"/>
        </w:rPr>
        <w:t xml:space="preserve">data will be collected using </w:t>
      </w:r>
      <w:r w:rsidR="00264F44">
        <w:rPr>
          <w:noProof w:val="0"/>
        </w:rPr>
        <w:t xml:space="preserve">quantitative methods: </w:t>
      </w:r>
      <w:r>
        <w:rPr>
          <w:noProof w:val="0"/>
        </w:rPr>
        <w:t xml:space="preserve">an online survey administered through SurveyMonkey. Questionnaire items will be based on ARC’s 2016 study, adapted to the American context and RUF’s </w:t>
      </w:r>
      <w:r>
        <w:rPr>
          <w:noProof w:val="0"/>
        </w:rPr>
        <w:t xml:space="preserve">specific </w:t>
      </w:r>
      <w:r>
        <w:rPr>
          <w:noProof w:val="0"/>
        </w:rPr>
        <w:t>objectives. The analyses will be performed using SPSS statistical analysis software. The results will enable RUF to increase and improve its fundraising activities and to develop community programs that respond to the needs of the diaspora.</w:t>
      </w:r>
    </w:p>
    <w:p w14:paraId="187B987E" w14:textId="2F0A90AB" w:rsidR="004E3744" w:rsidRDefault="004E3744" w:rsidP="004E3744">
      <w:pPr>
        <w:spacing w:before="240"/>
        <w:ind w:left="1080"/>
        <w:rPr>
          <w:noProof w:val="0"/>
        </w:rPr>
      </w:pPr>
      <w:r>
        <w:rPr>
          <w:noProof w:val="0"/>
        </w:rPr>
        <w:t>This step will be preceded by a focus group of ˜20-25 individuals meant to test the questionnaire</w:t>
      </w:r>
      <w:r w:rsidR="00264F44">
        <w:rPr>
          <w:noProof w:val="0"/>
        </w:rPr>
        <w:t xml:space="preserve"> and to evaluate whether an English language survey or a Romanian language survey would most suit this group as </w:t>
      </w:r>
      <w:r w:rsidR="00264F44">
        <w:rPr>
          <w:noProof w:val="0"/>
        </w:rPr>
        <w:t>1</w:t>
      </w:r>
      <w:r w:rsidR="00264F44" w:rsidRPr="003D5D09">
        <w:rPr>
          <w:noProof w:val="0"/>
          <w:vertAlign w:val="superscript"/>
        </w:rPr>
        <w:t>st</w:t>
      </w:r>
      <w:r w:rsidR="00264F44">
        <w:rPr>
          <w:noProof w:val="0"/>
        </w:rPr>
        <w:t xml:space="preserve"> generation and 2</w:t>
      </w:r>
      <w:r w:rsidR="00264F44" w:rsidRPr="003D5D09">
        <w:rPr>
          <w:noProof w:val="0"/>
          <w:vertAlign w:val="superscript"/>
        </w:rPr>
        <w:t>nd</w:t>
      </w:r>
      <w:r w:rsidR="00264F44">
        <w:rPr>
          <w:noProof w:val="0"/>
        </w:rPr>
        <w:t xml:space="preserve"> generation Romanian Americans</w:t>
      </w:r>
      <w:r w:rsidR="00264F44">
        <w:rPr>
          <w:noProof w:val="0"/>
        </w:rPr>
        <w:t xml:space="preserve"> or </w:t>
      </w:r>
      <w:r w:rsidR="00264F44">
        <w:rPr>
          <w:noProof w:val="0"/>
        </w:rPr>
        <w:t>time spent in the US</w:t>
      </w:r>
      <w:r w:rsidR="00264F44">
        <w:rPr>
          <w:noProof w:val="0"/>
        </w:rPr>
        <w:t xml:space="preserve"> may affect understanding of the questions.</w:t>
      </w:r>
    </w:p>
    <w:p w14:paraId="435CAF5C" w14:textId="5188F230" w:rsidR="00264F44" w:rsidRDefault="00264F44" w:rsidP="00264F44">
      <w:pPr>
        <w:spacing w:before="240"/>
        <w:ind w:left="1080"/>
        <w:rPr>
          <w:noProof w:val="0"/>
        </w:rPr>
      </w:pPr>
      <w:r>
        <w:rPr>
          <w:noProof w:val="0"/>
        </w:rPr>
        <w:t xml:space="preserve">This portion of the study will be followed by a series of interviews </w:t>
      </w:r>
      <w:r>
        <w:rPr>
          <w:noProof w:val="0"/>
        </w:rPr>
        <w:t>with key stakeholders / gatekeepers / knowledge holders</w:t>
      </w:r>
      <w:r>
        <w:rPr>
          <w:noProof w:val="0"/>
        </w:rPr>
        <w:t xml:space="preserve">. </w:t>
      </w:r>
      <w:r>
        <w:rPr>
          <w:noProof w:val="0"/>
        </w:rPr>
        <w:t>This will allow to 1)confirm findings form the quantitative analyses and increase the validity of the findings, 2)contextualize data, 3)add in depth understanding of the mechanisms behind behavior, and 4)provide additional rich information that can increase the utility of numerical data.</w:t>
      </w:r>
    </w:p>
    <w:p w14:paraId="517C687F" w14:textId="71CA3086" w:rsidR="004E3744" w:rsidRDefault="00264F44" w:rsidP="004E3744">
      <w:pPr>
        <w:pStyle w:val="ListParagraph"/>
        <w:numPr>
          <w:ilvl w:val="0"/>
          <w:numId w:val="3"/>
        </w:numPr>
        <w:spacing w:before="240"/>
        <w:rPr>
          <w:noProof w:val="0"/>
        </w:rPr>
      </w:pPr>
      <w:r>
        <w:rPr>
          <w:noProof w:val="0"/>
        </w:rPr>
        <w:t>For t</w:t>
      </w:r>
      <w:r w:rsidR="004E3744">
        <w:rPr>
          <w:noProof w:val="0"/>
        </w:rPr>
        <w:t>he second group</w:t>
      </w:r>
      <w:r>
        <w:rPr>
          <w:noProof w:val="0"/>
        </w:rPr>
        <w:t xml:space="preserve"> data will be collected using qualitative methods: one or more focus groups depending on the heterogeneity of the group. This will be decided after the known characteristics of the individuals can be assessed. Interview guides will be developed using donor research guidelines.</w:t>
      </w:r>
    </w:p>
    <w:p w14:paraId="606AD965" w14:textId="77777777" w:rsidR="00045FB3" w:rsidRDefault="00045FB3">
      <w:pPr>
        <w:rPr>
          <w:b/>
          <w:bCs/>
          <w:noProof w:val="0"/>
        </w:rPr>
      </w:pPr>
      <w:r>
        <w:rPr>
          <w:b/>
          <w:bCs/>
          <w:noProof w:val="0"/>
        </w:rPr>
        <w:br w:type="page"/>
      </w:r>
    </w:p>
    <w:p w14:paraId="4161B2B4" w14:textId="6D1972C3" w:rsidR="007D43F0" w:rsidRPr="004A6570" w:rsidRDefault="00264F44" w:rsidP="002C3283">
      <w:pPr>
        <w:spacing w:before="240"/>
        <w:rPr>
          <w:b/>
          <w:bCs/>
          <w:noProof w:val="0"/>
        </w:rPr>
      </w:pPr>
      <w:r>
        <w:rPr>
          <w:b/>
          <w:bCs/>
          <w:noProof w:val="0"/>
        </w:rPr>
        <w:lastRenderedPageBreak/>
        <w:t>Costs</w:t>
      </w:r>
    </w:p>
    <w:p w14:paraId="482AAF66" w14:textId="76C87917" w:rsidR="00045FB3" w:rsidRPr="00DA2EAE" w:rsidRDefault="00045FB3" w:rsidP="007D43F0">
      <w:pPr>
        <w:spacing w:before="240"/>
        <w:rPr>
          <w:noProof w:val="0"/>
          <w:u w:val="single"/>
        </w:rPr>
      </w:pPr>
      <w:r w:rsidRPr="00DA2EAE">
        <w:rPr>
          <w:noProof w:val="0"/>
          <w:u w:val="single"/>
        </w:rPr>
        <w:t xml:space="preserve">Quantitative study </w:t>
      </w:r>
      <w:r w:rsidR="00264F44">
        <w:rPr>
          <w:noProof w:val="0"/>
          <w:u w:val="single"/>
        </w:rPr>
        <w:t>of the larger group combined with focus group and interviews</w:t>
      </w:r>
      <w:r w:rsidR="00DE7CD3">
        <w:rPr>
          <w:noProof w:val="0"/>
          <w:u w:val="single"/>
        </w:rPr>
        <w:t xml:space="preserve"> performed individually</w:t>
      </w:r>
    </w:p>
    <w:p w14:paraId="326841F4" w14:textId="5BDEE750" w:rsidR="00DA2EAE" w:rsidRPr="00DE7CD3" w:rsidRDefault="00045FB3" w:rsidP="00DE7CD3">
      <w:pPr>
        <w:spacing w:before="240"/>
        <w:ind w:left="720"/>
        <w:rPr>
          <w:noProof w:val="0"/>
        </w:rPr>
      </w:pPr>
      <w:r>
        <w:rPr>
          <w:noProof w:val="0"/>
        </w:rPr>
        <w:t>S</w:t>
      </w:r>
      <w:r w:rsidR="007D43F0">
        <w:rPr>
          <w:noProof w:val="0"/>
        </w:rPr>
        <w:t>tudy design, data cleaning / management &amp; analysis, report writing performed by ARC &amp; partners</w:t>
      </w:r>
      <w:r w:rsidR="00DA2EAE">
        <w:rPr>
          <w:noProof w:val="0"/>
        </w:rPr>
        <w:t>. Data collection performed</w:t>
      </w:r>
      <w:r w:rsidR="00264F44">
        <w:rPr>
          <w:i/>
          <w:iCs/>
          <w:noProof w:val="0"/>
        </w:rPr>
        <w:t xml:space="preserve"> </w:t>
      </w:r>
      <w:r w:rsidR="007D43F0" w:rsidRPr="00DE7CD3">
        <w:rPr>
          <w:b/>
          <w:bCs/>
          <w:i/>
          <w:iCs/>
          <w:noProof w:val="0"/>
        </w:rPr>
        <w:t>by RUF</w:t>
      </w:r>
      <w:r w:rsidR="00717DF5">
        <w:rPr>
          <w:noProof w:val="0"/>
        </w:rPr>
        <w:t xml:space="preserve"> with instrument</w:t>
      </w:r>
      <w:r w:rsidR="00264F44">
        <w:rPr>
          <w:noProof w:val="0"/>
        </w:rPr>
        <w:t xml:space="preserve"> &amp; platform</w:t>
      </w:r>
      <w:r w:rsidR="00717DF5">
        <w:rPr>
          <w:noProof w:val="0"/>
        </w:rPr>
        <w:t xml:space="preserve"> provided by ARC</w:t>
      </w:r>
      <w:r w:rsidR="00DA2EAE">
        <w:rPr>
          <w:noProof w:val="0"/>
        </w:rPr>
        <w:t>. D</w:t>
      </w:r>
      <w:r w:rsidR="00717DF5">
        <w:rPr>
          <w:noProof w:val="0"/>
        </w:rPr>
        <w:t xml:space="preserve">ata cleaning / management &amp; analysis </w:t>
      </w:r>
      <w:r w:rsidR="00DE7CD3">
        <w:rPr>
          <w:noProof w:val="0"/>
        </w:rPr>
        <w:t>as well as report writing performed by ARC &amp; partners</w:t>
      </w:r>
      <w:r w:rsidR="00DA2EAE">
        <w:rPr>
          <w:noProof w:val="0"/>
        </w:rPr>
        <w:t>.</w:t>
      </w:r>
    </w:p>
    <w:p w14:paraId="76B90F96" w14:textId="16867C59" w:rsidR="007D43F0" w:rsidRDefault="00067100" w:rsidP="00045FB3">
      <w:pPr>
        <w:spacing w:before="240"/>
        <w:ind w:left="720"/>
        <w:rPr>
          <w:noProof w:val="0"/>
        </w:rPr>
      </w:pPr>
      <w:r>
        <w:rPr>
          <w:b/>
          <w:bCs/>
          <w:noProof w:val="0"/>
        </w:rPr>
        <w:t>7</w:t>
      </w:r>
      <w:r w:rsidR="00717DF5" w:rsidRPr="00045FB3">
        <w:rPr>
          <w:b/>
          <w:bCs/>
          <w:noProof w:val="0"/>
        </w:rPr>
        <w:t>000</w:t>
      </w:r>
      <w:r w:rsidR="007D43F0" w:rsidRPr="00045FB3">
        <w:rPr>
          <w:b/>
          <w:bCs/>
          <w:noProof w:val="0"/>
        </w:rPr>
        <w:t xml:space="preserve"> EUR</w:t>
      </w:r>
      <w:r w:rsidR="00045FB3">
        <w:rPr>
          <w:b/>
          <w:bCs/>
          <w:noProof w:val="0"/>
        </w:rPr>
        <w:t xml:space="preserve"> + VAT</w:t>
      </w:r>
    </w:p>
    <w:p w14:paraId="5E629967" w14:textId="3706C5AF" w:rsidR="00045FB3" w:rsidRPr="00DA2EAE" w:rsidRDefault="00922DAE" w:rsidP="00045FB3">
      <w:pPr>
        <w:spacing w:before="240"/>
        <w:rPr>
          <w:noProof w:val="0"/>
          <w:u w:val="single"/>
        </w:rPr>
      </w:pPr>
      <w:r w:rsidRPr="00DA2EAE">
        <w:rPr>
          <w:noProof w:val="0"/>
          <w:u w:val="single"/>
        </w:rPr>
        <w:t>Qualitative study</w:t>
      </w:r>
      <w:r>
        <w:rPr>
          <w:noProof w:val="0"/>
          <w:u w:val="single"/>
        </w:rPr>
        <w:t xml:space="preserve"> of the HNWI group</w:t>
      </w:r>
      <w:r w:rsidR="00DE7CD3">
        <w:rPr>
          <w:noProof w:val="0"/>
          <w:u w:val="single"/>
        </w:rPr>
        <w:t xml:space="preserve"> </w:t>
      </w:r>
      <w:r w:rsidR="00DE7CD3">
        <w:rPr>
          <w:noProof w:val="0"/>
          <w:u w:val="single"/>
        </w:rPr>
        <w:t>performed individually</w:t>
      </w:r>
    </w:p>
    <w:p w14:paraId="1998BEDB" w14:textId="01D09504" w:rsidR="00DA2EAE" w:rsidRDefault="00045FB3" w:rsidP="00922DAE">
      <w:pPr>
        <w:spacing w:before="240"/>
        <w:ind w:left="720"/>
        <w:rPr>
          <w:noProof w:val="0"/>
        </w:rPr>
      </w:pPr>
      <w:r>
        <w:rPr>
          <w:noProof w:val="0"/>
        </w:rPr>
        <w:t>Study design</w:t>
      </w:r>
      <w:r w:rsidR="00DA2EAE">
        <w:rPr>
          <w:noProof w:val="0"/>
        </w:rPr>
        <w:t xml:space="preserve"> &amp; sampling developed by ARC</w:t>
      </w:r>
      <w:r>
        <w:rPr>
          <w:noProof w:val="0"/>
        </w:rPr>
        <w:t xml:space="preserve"> </w:t>
      </w:r>
      <w:r w:rsidR="00DA2EAE">
        <w:rPr>
          <w:noProof w:val="0"/>
        </w:rPr>
        <w:t>. I</w:t>
      </w:r>
      <w:r>
        <w:rPr>
          <w:noProof w:val="0"/>
        </w:rPr>
        <w:t xml:space="preserve">nterviews and focus groups conducted by </w:t>
      </w:r>
      <w:r w:rsidR="00922DAE">
        <w:rPr>
          <w:noProof w:val="0"/>
        </w:rPr>
        <w:t>RUF with guidance and</w:t>
      </w:r>
      <w:r>
        <w:rPr>
          <w:noProof w:val="0"/>
        </w:rPr>
        <w:t xml:space="preserve"> instruments provided by ARC</w:t>
      </w:r>
      <w:r w:rsidR="00DA2EAE">
        <w:rPr>
          <w:noProof w:val="0"/>
        </w:rPr>
        <w:t>.</w:t>
      </w:r>
      <w:r>
        <w:rPr>
          <w:noProof w:val="0"/>
        </w:rPr>
        <w:t xml:space="preserve"> </w:t>
      </w:r>
      <w:r w:rsidR="00DA2EAE">
        <w:rPr>
          <w:noProof w:val="0"/>
        </w:rPr>
        <w:t>D</w:t>
      </w:r>
      <w:r>
        <w:rPr>
          <w:noProof w:val="0"/>
        </w:rPr>
        <w:t>ata cleaning / management &amp; analysis</w:t>
      </w:r>
      <w:r w:rsidR="00922DAE">
        <w:rPr>
          <w:noProof w:val="0"/>
        </w:rPr>
        <w:t xml:space="preserve"> </w:t>
      </w:r>
      <w:r w:rsidR="00922DAE">
        <w:rPr>
          <w:noProof w:val="0"/>
        </w:rPr>
        <w:t>as well as report writing performed by ARC &amp; partners.</w:t>
      </w:r>
    </w:p>
    <w:p w14:paraId="78C66238" w14:textId="699B55D7" w:rsidR="00045FB3" w:rsidRDefault="00067100" w:rsidP="00922DAE">
      <w:pPr>
        <w:spacing w:before="240"/>
        <w:ind w:left="720"/>
        <w:rPr>
          <w:b/>
          <w:bCs/>
          <w:noProof w:val="0"/>
        </w:rPr>
      </w:pPr>
      <w:r>
        <w:rPr>
          <w:b/>
          <w:bCs/>
          <w:noProof w:val="0"/>
        </w:rPr>
        <w:t>5</w:t>
      </w:r>
      <w:r w:rsidR="00922DAE">
        <w:rPr>
          <w:b/>
          <w:bCs/>
          <w:noProof w:val="0"/>
        </w:rPr>
        <w:t>000</w:t>
      </w:r>
      <w:r w:rsidR="00045FB3" w:rsidRPr="00045FB3">
        <w:rPr>
          <w:b/>
          <w:bCs/>
          <w:noProof w:val="0"/>
        </w:rPr>
        <w:t xml:space="preserve"> EUR</w:t>
      </w:r>
      <w:r w:rsidR="00045FB3">
        <w:rPr>
          <w:b/>
          <w:bCs/>
          <w:noProof w:val="0"/>
        </w:rPr>
        <w:t xml:space="preserve"> + VAT</w:t>
      </w:r>
    </w:p>
    <w:p w14:paraId="624A7D5F" w14:textId="67C5278B" w:rsidR="00DE7CD3" w:rsidRDefault="00DE7CD3" w:rsidP="00132969">
      <w:pPr>
        <w:spacing w:before="240"/>
        <w:rPr>
          <w:noProof w:val="0"/>
          <w:u w:val="single"/>
        </w:rPr>
      </w:pPr>
      <w:r>
        <w:rPr>
          <w:noProof w:val="0"/>
          <w:u w:val="single"/>
        </w:rPr>
        <w:t>Both studies</w:t>
      </w:r>
    </w:p>
    <w:p w14:paraId="02A944BB" w14:textId="2CB4C093" w:rsidR="00132969" w:rsidRPr="00DE7CD3" w:rsidRDefault="00DE7CD3" w:rsidP="00DE7CD3">
      <w:pPr>
        <w:spacing w:before="240"/>
        <w:ind w:left="720"/>
        <w:rPr>
          <w:b/>
          <w:bCs/>
          <w:noProof w:val="0"/>
        </w:rPr>
      </w:pPr>
      <w:r>
        <w:rPr>
          <w:b/>
          <w:bCs/>
          <w:noProof w:val="0"/>
        </w:rPr>
        <w:t>10</w:t>
      </w:r>
      <w:r>
        <w:rPr>
          <w:b/>
          <w:bCs/>
          <w:noProof w:val="0"/>
        </w:rPr>
        <w:t>000</w:t>
      </w:r>
      <w:r w:rsidRPr="00045FB3">
        <w:rPr>
          <w:b/>
          <w:bCs/>
          <w:noProof w:val="0"/>
        </w:rPr>
        <w:t xml:space="preserve"> EUR</w:t>
      </w:r>
      <w:r>
        <w:rPr>
          <w:b/>
          <w:bCs/>
          <w:noProof w:val="0"/>
        </w:rPr>
        <w:t xml:space="preserve"> + VAT</w:t>
      </w:r>
    </w:p>
    <w:sectPr w:rsidR="00132969" w:rsidRPr="00DE7CD3" w:rsidSect="00045FB3">
      <w:headerReference w:type="default" r:id="rId8"/>
      <w:footerReference w:type="default" r:id="rId9"/>
      <w:pgSz w:w="11900" w:h="16840"/>
      <w:pgMar w:top="216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B14AA2" w14:textId="77777777" w:rsidR="00B14406" w:rsidRDefault="00B14406" w:rsidP="006C5742">
      <w:r>
        <w:separator/>
      </w:r>
    </w:p>
  </w:endnote>
  <w:endnote w:type="continuationSeparator" w:id="0">
    <w:p w14:paraId="00A36D31" w14:textId="77777777" w:rsidR="00B14406" w:rsidRDefault="00B14406" w:rsidP="006C5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4D"/>
    <w:family w:val="swiss"/>
    <w:pitch w:val="variable"/>
    <w:sig w:usb0="00000003" w:usb1="00000000" w:usb2="00000000" w:usb3="00000000" w:csb0="00000003"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22424E" w14:textId="77777777" w:rsidR="006C5742" w:rsidRDefault="006C5742" w:rsidP="006C5742">
    <w:pPr>
      <w:spacing w:before="184"/>
      <w:ind w:right="-347"/>
      <w:jc w:val="right"/>
      <w:rPr>
        <w:rFonts w:ascii="Calibri"/>
        <w:b/>
      </w:rPr>
    </w:pPr>
    <w:r>
      <w:rPr>
        <w:rFonts w:ascii="Calibri"/>
        <w:b/>
        <w:color w:val="F0533F"/>
        <w:spacing w:val="-1"/>
      </w:rPr>
      <w:t xml:space="preserve"> arcromania.ro</w:t>
    </w:r>
  </w:p>
  <w:p w14:paraId="665677CF" w14:textId="77777777" w:rsidR="006C5742" w:rsidRDefault="006C5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C047F3" w14:textId="77777777" w:rsidR="00B14406" w:rsidRDefault="00B14406" w:rsidP="006C5742">
      <w:r>
        <w:separator/>
      </w:r>
    </w:p>
  </w:footnote>
  <w:footnote w:type="continuationSeparator" w:id="0">
    <w:p w14:paraId="30A2A15F" w14:textId="77777777" w:rsidR="00B14406" w:rsidRDefault="00B14406" w:rsidP="006C5742">
      <w:r>
        <w:continuationSeparator/>
      </w:r>
    </w:p>
  </w:footnote>
  <w:footnote w:id="1">
    <w:p w14:paraId="7968568B" w14:textId="7547E860" w:rsidR="00CB4AA7" w:rsidRPr="00A745A2" w:rsidRDefault="00CB4AA7">
      <w:pPr>
        <w:pStyle w:val="FootnoteText"/>
        <w:rPr>
          <w:lang w:val="ro-RO"/>
        </w:rPr>
      </w:pPr>
      <w:r>
        <w:rPr>
          <w:rStyle w:val="FootnoteReference"/>
        </w:rPr>
        <w:footnoteRef/>
      </w:r>
      <w:r>
        <w:t xml:space="preserve"> </w:t>
      </w:r>
      <w:r w:rsidR="00A745A2">
        <w:t xml:space="preserve">Compared to </w:t>
      </w:r>
      <w:r w:rsidR="00A745A2" w:rsidRPr="00CB4AA7">
        <w:t>$292.09 billion</w:t>
      </w:r>
      <w:r w:rsidR="00A745A2">
        <w:rPr>
          <w:lang w:val="ro-RO"/>
        </w:rPr>
        <w:t xml:space="preserve"> in 2018 - </w:t>
      </w:r>
      <w:r w:rsidRPr="00CB4AA7">
        <w:rPr>
          <w:i/>
          <w:iCs/>
        </w:rPr>
        <w:t xml:space="preserve">Giving USA </w:t>
      </w:r>
      <w:r w:rsidRPr="00CB4AA7">
        <w:t xml:space="preserve">is </w:t>
      </w:r>
      <w:r w:rsidRPr="00CB4AA7">
        <w:rPr>
          <w:i/>
          <w:iCs/>
        </w:rPr>
        <w:t xml:space="preserve">Giving USA 2019: The Annual Report on Philanthropy for the Year 2018, </w:t>
      </w:r>
      <w:r w:rsidRPr="00CB4AA7">
        <w:t>a publication of Giving USA Foundation, 2019, researched and written by the Indiana University Lilly Family School of Philanthropy.</w:t>
      </w:r>
    </w:p>
  </w:footnote>
  <w:footnote w:id="2">
    <w:p w14:paraId="7DC26BD7" w14:textId="6272695B" w:rsidR="00A745A2" w:rsidRPr="00A745A2" w:rsidRDefault="00A745A2">
      <w:pPr>
        <w:pStyle w:val="FootnoteText"/>
      </w:pPr>
      <w:r w:rsidRPr="00A745A2">
        <w:rPr>
          <w:rStyle w:val="FootnoteReference"/>
        </w:rPr>
        <w:footnoteRef/>
      </w:r>
      <w:r w:rsidRPr="00A745A2">
        <w:t xml:space="preserve"> Takeaways from Giving USA 2020 – The Annual Report on Philanthropy</w:t>
      </w:r>
      <w:r w:rsidRPr="00A745A2">
        <w:rPr>
          <w:lang w:val="ro-RO"/>
        </w:rPr>
        <w:t xml:space="preserve">- </w:t>
      </w:r>
      <w:hyperlink r:id="rId1" w:history="1">
        <w:r w:rsidRPr="009E1F7A">
          <w:rPr>
            <w:rStyle w:val="Hyperlink"/>
          </w:rPr>
          <w:t>https://www.bkd.com/article/2020/07/takeaways-giving-usa-2020-annual-report-philanthropy</w:t>
        </w:r>
      </w:hyperlink>
      <w:r>
        <w:t>.</w:t>
      </w:r>
    </w:p>
  </w:footnote>
  <w:footnote w:id="3">
    <w:p w14:paraId="6B61B32A" w14:textId="00331C54" w:rsidR="00CB4AA7" w:rsidRPr="00CB4AA7" w:rsidRDefault="00CB4AA7" w:rsidP="00CB4AA7">
      <w:pPr>
        <w:pStyle w:val="FootnoteText"/>
        <w:rPr>
          <w:lang w:val="ro-RO"/>
        </w:rPr>
      </w:pPr>
      <w:r>
        <w:rPr>
          <w:rStyle w:val="FootnoteReference"/>
        </w:rPr>
        <w:footnoteRef/>
      </w:r>
      <w:r>
        <w:t xml:space="preserve"> </w:t>
      </w:r>
      <w:hyperlink r:id="rId2" w:history="1">
        <w:r w:rsidRPr="009E1F7A">
          <w:rPr>
            <w:rStyle w:val="Hyperlink"/>
          </w:rPr>
          <w:t>https://data.census.gov/cedsci/table?q=ancestry&amp;d=ACS%201-Year%20Estimates%20Detailed%20Tables&amp;tid=ACSDT1Y2019.B04004&amp;hidePreview=false</w:t>
        </w:r>
      </w:hyperlink>
      <w:r w:rsidR="00A745A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5ACCD7" w14:textId="77777777" w:rsidR="006C5742" w:rsidRDefault="006C5742" w:rsidP="006C5742">
    <w:pPr>
      <w:pStyle w:val="BodyText"/>
      <w:spacing w:before="77"/>
      <w:ind w:right="-914"/>
      <w:jc w:val="right"/>
    </w:pPr>
    <w:r>
      <w:rPr>
        <w:noProof/>
        <w:lang w:val="en-US" w:eastAsia="en-US" w:bidi="ar-SA"/>
      </w:rPr>
      <mc:AlternateContent>
        <mc:Choice Requires="wps">
          <w:drawing>
            <wp:anchor distT="0" distB="0" distL="114300" distR="114300" simplePos="0" relativeHeight="251659264" behindDoc="1" locked="0" layoutInCell="1" allowOverlap="1" wp14:anchorId="5A084705" wp14:editId="0A9982A1">
              <wp:simplePos x="0" y="0"/>
              <wp:positionH relativeFrom="page">
                <wp:posOffset>539750</wp:posOffset>
              </wp:positionH>
              <wp:positionV relativeFrom="page">
                <wp:posOffset>539750</wp:posOffset>
              </wp:positionV>
              <wp:extent cx="1440180" cy="549910"/>
              <wp:effectExtent l="6350" t="6350" r="13970" b="1524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0180" cy="549910"/>
                      </a:xfrm>
                      <a:custGeom>
                        <a:avLst/>
                        <a:gdLst>
                          <a:gd name="T0" fmla="+- 0 2589 850"/>
                          <a:gd name="T1" fmla="*/ T0 w 2268"/>
                          <a:gd name="T2" fmla="+- 0 875 850"/>
                          <a:gd name="T3" fmla="*/ 875 h 866"/>
                          <a:gd name="T4" fmla="+- 0 2425 850"/>
                          <a:gd name="T5" fmla="*/ T4 w 2268"/>
                          <a:gd name="T6" fmla="+- 0 991 850"/>
                          <a:gd name="T7" fmla="*/ 991 h 866"/>
                          <a:gd name="T8" fmla="+- 0 2339 850"/>
                          <a:gd name="T9" fmla="*/ T8 w 2268"/>
                          <a:gd name="T10" fmla="+- 0 1173 850"/>
                          <a:gd name="T11" fmla="*/ 1173 h 866"/>
                          <a:gd name="T12" fmla="+- 0 2339 850"/>
                          <a:gd name="T13" fmla="*/ T12 w 2268"/>
                          <a:gd name="T14" fmla="+- 0 1393 850"/>
                          <a:gd name="T15" fmla="*/ 1393 h 866"/>
                          <a:gd name="T16" fmla="+- 0 2425 850"/>
                          <a:gd name="T17" fmla="*/ T16 w 2268"/>
                          <a:gd name="T18" fmla="+- 0 1575 850"/>
                          <a:gd name="T19" fmla="*/ 1575 h 866"/>
                          <a:gd name="T20" fmla="+- 0 2589 850"/>
                          <a:gd name="T21" fmla="*/ T20 w 2268"/>
                          <a:gd name="T22" fmla="+- 0 1691 850"/>
                          <a:gd name="T23" fmla="*/ 1691 h 866"/>
                          <a:gd name="T24" fmla="+- 0 2801 850"/>
                          <a:gd name="T25" fmla="*/ T24 w 2268"/>
                          <a:gd name="T26" fmla="+- 0 1708 850"/>
                          <a:gd name="T27" fmla="*/ 1708 h 866"/>
                          <a:gd name="T28" fmla="+- 0 2993 850"/>
                          <a:gd name="T29" fmla="*/ T28 w 2268"/>
                          <a:gd name="T30" fmla="+- 0 1611 850"/>
                          <a:gd name="T31" fmla="*/ 1611 h 866"/>
                          <a:gd name="T32" fmla="+- 0 2726 850"/>
                          <a:gd name="T33" fmla="*/ T32 w 2268"/>
                          <a:gd name="T34" fmla="+- 0 1523 850"/>
                          <a:gd name="T35" fmla="*/ 1523 h 866"/>
                          <a:gd name="T36" fmla="+- 0 2540 850"/>
                          <a:gd name="T37" fmla="*/ T36 w 2268"/>
                          <a:gd name="T38" fmla="+- 0 1400 850"/>
                          <a:gd name="T39" fmla="*/ 1400 h 866"/>
                          <a:gd name="T40" fmla="+- 0 2540 850"/>
                          <a:gd name="T41" fmla="*/ T40 w 2268"/>
                          <a:gd name="T42" fmla="+- 0 1166 850"/>
                          <a:gd name="T43" fmla="*/ 1166 h 866"/>
                          <a:gd name="T44" fmla="+- 0 2726 850"/>
                          <a:gd name="T45" fmla="*/ T44 w 2268"/>
                          <a:gd name="T46" fmla="+- 0 1043 850"/>
                          <a:gd name="T47" fmla="*/ 1043 h 866"/>
                          <a:gd name="T48" fmla="+- 0 2993 850"/>
                          <a:gd name="T49" fmla="*/ T48 w 2268"/>
                          <a:gd name="T50" fmla="+- 0 955 850"/>
                          <a:gd name="T51" fmla="*/ 955 h 866"/>
                          <a:gd name="T52" fmla="+- 0 2801 850"/>
                          <a:gd name="T53" fmla="*/ T52 w 2268"/>
                          <a:gd name="T54" fmla="+- 0 858 850"/>
                          <a:gd name="T55" fmla="*/ 858 h 866"/>
                          <a:gd name="T56" fmla="+- 0 2061 850"/>
                          <a:gd name="T57" fmla="*/ T56 w 2268"/>
                          <a:gd name="T58" fmla="+- 0 885 850"/>
                          <a:gd name="T59" fmla="*/ 885 h 866"/>
                          <a:gd name="T60" fmla="+- 0 1874 850"/>
                          <a:gd name="T61" fmla="*/ T60 w 2268"/>
                          <a:gd name="T62" fmla="+- 0 976 850"/>
                          <a:gd name="T63" fmla="*/ 976 h 866"/>
                          <a:gd name="T64" fmla="+- 0 1760 850"/>
                          <a:gd name="T65" fmla="*/ T64 w 2268"/>
                          <a:gd name="T66" fmla="+- 0 1147 850"/>
                          <a:gd name="T67" fmla="*/ 1147 h 866"/>
                          <a:gd name="T68" fmla="+- 0 1740 850"/>
                          <a:gd name="T69" fmla="*/ T68 w 2268"/>
                          <a:gd name="T70" fmla="+- 0 1687 850"/>
                          <a:gd name="T71" fmla="*/ 1687 h 866"/>
                          <a:gd name="T72" fmla="+- 0 1948 850"/>
                          <a:gd name="T73" fmla="*/ T72 w 2268"/>
                          <a:gd name="T74" fmla="+- 0 1193 850"/>
                          <a:gd name="T75" fmla="*/ 1193 h 866"/>
                          <a:gd name="T76" fmla="+- 0 2133 850"/>
                          <a:gd name="T77" fmla="*/ T76 w 2268"/>
                          <a:gd name="T78" fmla="+- 0 1070 850"/>
                          <a:gd name="T79" fmla="*/ 1070 h 866"/>
                          <a:gd name="T80" fmla="+- 0 2321 850"/>
                          <a:gd name="T81" fmla="*/ T80 w 2268"/>
                          <a:gd name="T82" fmla="+- 0 993 850"/>
                          <a:gd name="T83" fmla="*/ 993 h 866"/>
                          <a:gd name="T84" fmla="+- 0 2250 850"/>
                          <a:gd name="T85" fmla="*/ T84 w 2268"/>
                          <a:gd name="T86" fmla="+- 0 895 850"/>
                          <a:gd name="T87" fmla="*/ 895 h 866"/>
                          <a:gd name="T88" fmla="+- 0 3118 850"/>
                          <a:gd name="T89" fmla="*/ T88 w 2268"/>
                          <a:gd name="T90" fmla="+- 0 1356 850"/>
                          <a:gd name="T91" fmla="*/ 1356 h 866"/>
                          <a:gd name="T92" fmla="+- 0 2856 850"/>
                          <a:gd name="T93" fmla="*/ T92 w 2268"/>
                          <a:gd name="T94" fmla="+- 0 1475 850"/>
                          <a:gd name="T95" fmla="*/ 1475 h 866"/>
                          <a:gd name="T96" fmla="+- 0 3062 850"/>
                          <a:gd name="T97" fmla="*/ T96 w 2268"/>
                          <a:gd name="T98" fmla="+- 0 1523 850"/>
                          <a:gd name="T99" fmla="*/ 1523 h 866"/>
                          <a:gd name="T100" fmla="+- 0 3118 850"/>
                          <a:gd name="T101" fmla="*/ T100 w 2268"/>
                          <a:gd name="T102" fmla="+- 0 1356 850"/>
                          <a:gd name="T103" fmla="*/ 1356 h 866"/>
                          <a:gd name="T104" fmla="+- 0 2797 850"/>
                          <a:gd name="T105" fmla="*/ T104 w 2268"/>
                          <a:gd name="T106" fmla="+- 0 1055 850"/>
                          <a:gd name="T107" fmla="*/ 1055 h 866"/>
                          <a:gd name="T108" fmla="+- 0 2925 850"/>
                          <a:gd name="T109" fmla="*/ T108 w 2268"/>
                          <a:gd name="T110" fmla="+- 0 1212 850"/>
                          <a:gd name="T111" fmla="*/ 1212 h 866"/>
                          <a:gd name="T112" fmla="+- 0 3079 850"/>
                          <a:gd name="T113" fmla="*/ T112 w 2268"/>
                          <a:gd name="T114" fmla="+- 0 1070 850"/>
                          <a:gd name="T115" fmla="*/ 1070 h 866"/>
                          <a:gd name="T116" fmla="+- 0 2133 850"/>
                          <a:gd name="T117" fmla="*/ T116 w 2268"/>
                          <a:gd name="T118" fmla="+- 0 1070 850"/>
                          <a:gd name="T119" fmla="*/ 1070 h 866"/>
                          <a:gd name="T120" fmla="+- 0 2235 850"/>
                          <a:gd name="T121" fmla="*/ T120 w 2268"/>
                          <a:gd name="T122" fmla="+- 0 1098 850"/>
                          <a:gd name="T123" fmla="*/ 1098 h 866"/>
                          <a:gd name="T124" fmla="+- 0 2284 850"/>
                          <a:gd name="T125" fmla="*/ T124 w 2268"/>
                          <a:gd name="T126" fmla="+- 0 1070 850"/>
                          <a:gd name="T127" fmla="*/ 1070 h 866"/>
                          <a:gd name="T128" fmla="+- 0 1093 850"/>
                          <a:gd name="T129" fmla="*/ T128 w 2268"/>
                          <a:gd name="T130" fmla="+- 0 1266 850"/>
                          <a:gd name="T131" fmla="*/ 1266 h 866"/>
                          <a:gd name="T132" fmla="+- 0 922 850"/>
                          <a:gd name="T133" fmla="*/ T132 w 2268"/>
                          <a:gd name="T134" fmla="+- 0 1404 850"/>
                          <a:gd name="T135" fmla="*/ 1404 h 866"/>
                          <a:gd name="T136" fmla="+- 0 851 850"/>
                          <a:gd name="T137" fmla="*/ T136 w 2268"/>
                          <a:gd name="T138" fmla="+- 0 1618 850"/>
                          <a:gd name="T139" fmla="*/ 1618 h 866"/>
                          <a:gd name="T140" fmla="+- 0 851 850"/>
                          <a:gd name="T141" fmla="*/ T140 w 2268"/>
                          <a:gd name="T142" fmla="+- 0 1630 850"/>
                          <a:gd name="T143" fmla="*/ 1630 h 866"/>
                          <a:gd name="T144" fmla="+- 0 854 850"/>
                          <a:gd name="T145" fmla="*/ T144 w 2268"/>
                          <a:gd name="T146" fmla="+- 0 1673 850"/>
                          <a:gd name="T147" fmla="*/ 1673 h 866"/>
                          <a:gd name="T148" fmla="+- 0 1050 850"/>
                          <a:gd name="T149" fmla="*/ T148 w 2268"/>
                          <a:gd name="T150" fmla="+- 0 1672 850"/>
                          <a:gd name="T151" fmla="*/ 1672 h 866"/>
                          <a:gd name="T152" fmla="+- 0 1043 850"/>
                          <a:gd name="T153" fmla="*/ T152 w 2268"/>
                          <a:gd name="T154" fmla="+- 0 1624 850"/>
                          <a:gd name="T155" fmla="*/ 1624 h 866"/>
                          <a:gd name="T156" fmla="+- 0 1167 850"/>
                          <a:gd name="T157" fmla="*/ T156 w 2268"/>
                          <a:gd name="T158" fmla="+- 0 1444 850"/>
                          <a:gd name="T159" fmla="*/ 1444 h 866"/>
                          <a:gd name="T160" fmla="+- 0 1638 850"/>
                          <a:gd name="T161" fmla="*/ T160 w 2268"/>
                          <a:gd name="T162" fmla="+- 0 1292 850"/>
                          <a:gd name="T163" fmla="*/ 1292 h 866"/>
                          <a:gd name="T164" fmla="+- 0 1350 850"/>
                          <a:gd name="T165" fmla="*/ T164 w 2268"/>
                          <a:gd name="T166" fmla="+- 0 1251 850"/>
                          <a:gd name="T167" fmla="*/ 1251 h 866"/>
                          <a:gd name="T168" fmla="+- 0 1638 850"/>
                          <a:gd name="T169" fmla="*/ T168 w 2268"/>
                          <a:gd name="T170" fmla="+- 0 1428 850"/>
                          <a:gd name="T171" fmla="*/ 1428 h 866"/>
                          <a:gd name="T172" fmla="+- 0 1382 850"/>
                          <a:gd name="T173" fmla="*/ T172 w 2268"/>
                          <a:gd name="T174" fmla="+- 0 1484 850"/>
                          <a:gd name="T175" fmla="*/ 1484 h 866"/>
                          <a:gd name="T176" fmla="+- 0 1444 850"/>
                          <a:gd name="T177" fmla="*/ T176 w 2268"/>
                          <a:gd name="T178" fmla="+- 0 1618 850"/>
                          <a:gd name="T179" fmla="*/ 1618 h 866"/>
                          <a:gd name="T180" fmla="+- 0 1437 850"/>
                          <a:gd name="T181" fmla="*/ T180 w 2268"/>
                          <a:gd name="T182" fmla="+- 0 1670 850"/>
                          <a:gd name="T183" fmla="*/ 1670 h 866"/>
                          <a:gd name="T184" fmla="+- 0 1638 850"/>
                          <a:gd name="T185" fmla="*/ T184 w 2268"/>
                          <a:gd name="T186" fmla="+- 0 1428 850"/>
                          <a:gd name="T187" fmla="*/ 1428 h 866"/>
                          <a:gd name="T188" fmla="+- 0 1322 850"/>
                          <a:gd name="T189" fmla="*/ T188 w 2268"/>
                          <a:gd name="T190" fmla="+- 0 1060 850"/>
                          <a:gd name="T191" fmla="*/ 1060 h 866"/>
                          <a:gd name="T192" fmla="+- 0 1445 850"/>
                          <a:gd name="T193" fmla="*/ T192 w 2268"/>
                          <a:gd name="T194" fmla="+- 0 1245 850"/>
                          <a:gd name="T195" fmla="*/ 1245 h 866"/>
                          <a:gd name="T196" fmla="+- 0 1637 850"/>
                          <a:gd name="T197" fmla="*/ T196 w 2268"/>
                          <a:gd name="T198" fmla="+- 0 1244 850"/>
                          <a:gd name="T199" fmla="*/ 1244 h 866"/>
                          <a:gd name="T200" fmla="+- 0 1584 850"/>
                          <a:gd name="T201" fmla="*/ T200 w 2268"/>
                          <a:gd name="T202" fmla="+- 0 1047 850"/>
                          <a:gd name="T203" fmla="*/ 1047 h 866"/>
                          <a:gd name="T204" fmla="+- 0 1163 850"/>
                          <a:gd name="T205" fmla="*/ T204 w 2268"/>
                          <a:gd name="T206" fmla="+- 0 860 850"/>
                          <a:gd name="T207" fmla="*/ 860 h 866"/>
                          <a:gd name="T208" fmla="+- 0 960 850"/>
                          <a:gd name="T209" fmla="*/ T208 w 2268"/>
                          <a:gd name="T210" fmla="+- 0 973 850"/>
                          <a:gd name="T211" fmla="*/ 973 h 866"/>
                          <a:gd name="T212" fmla="+- 0 856 850"/>
                          <a:gd name="T213" fmla="*/ T212 w 2268"/>
                          <a:gd name="T214" fmla="+- 0 1181 850"/>
                          <a:gd name="T215" fmla="*/ 1181 h 866"/>
                          <a:gd name="T216" fmla="+- 0 1126 850"/>
                          <a:gd name="T217" fmla="*/ T216 w 2268"/>
                          <a:gd name="T218" fmla="+- 0 1083 850"/>
                          <a:gd name="T219" fmla="*/ 1083 h 866"/>
                          <a:gd name="T220" fmla="+- 0 1582 850"/>
                          <a:gd name="T221" fmla="*/ T220 w 2268"/>
                          <a:gd name="T222" fmla="+- 0 1044 850"/>
                          <a:gd name="T223" fmla="*/ 1044 h 866"/>
                          <a:gd name="T224" fmla="+- 0 1442 850"/>
                          <a:gd name="T225" fmla="*/ T224 w 2268"/>
                          <a:gd name="T226" fmla="+- 0 906 850"/>
                          <a:gd name="T227" fmla="*/ 906 h 866"/>
                          <a:gd name="T228" fmla="+- 0 1244 850"/>
                          <a:gd name="T229" fmla="*/ T228 w 2268"/>
                          <a:gd name="T230" fmla="+- 0 852 850"/>
                          <a:gd name="T231" fmla="*/ 852 h 8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268" h="866">
                            <a:moveTo>
                              <a:pt x="1876" y="0"/>
                            </a:moveTo>
                            <a:lnTo>
                              <a:pt x="1805" y="7"/>
                            </a:lnTo>
                            <a:lnTo>
                              <a:pt x="1739" y="25"/>
                            </a:lnTo>
                            <a:lnTo>
                              <a:pt x="1678" y="54"/>
                            </a:lnTo>
                            <a:lnTo>
                              <a:pt x="1623" y="93"/>
                            </a:lnTo>
                            <a:lnTo>
                              <a:pt x="1575" y="141"/>
                            </a:lnTo>
                            <a:lnTo>
                              <a:pt x="1536" y="195"/>
                            </a:lnTo>
                            <a:lnTo>
                              <a:pt x="1507" y="257"/>
                            </a:lnTo>
                            <a:lnTo>
                              <a:pt x="1489" y="323"/>
                            </a:lnTo>
                            <a:lnTo>
                              <a:pt x="1482" y="394"/>
                            </a:lnTo>
                            <a:lnTo>
                              <a:pt x="1482" y="472"/>
                            </a:lnTo>
                            <a:lnTo>
                              <a:pt x="1489" y="543"/>
                            </a:lnTo>
                            <a:lnTo>
                              <a:pt x="1507" y="609"/>
                            </a:lnTo>
                            <a:lnTo>
                              <a:pt x="1536" y="670"/>
                            </a:lnTo>
                            <a:lnTo>
                              <a:pt x="1575" y="725"/>
                            </a:lnTo>
                            <a:lnTo>
                              <a:pt x="1623" y="773"/>
                            </a:lnTo>
                            <a:lnTo>
                              <a:pt x="1678" y="812"/>
                            </a:lnTo>
                            <a:lnTo>
                              <a:pt x="1739" y="841"/>
                            </a:lnTo>
                            <a:lnTo>
                              <a:pt x="1805" y="859"/>
                            </a:lnTo>
                            <a:lnTo>
                              <a:pt x="1876" y="866"/>
                            </a:lnTo>
                            <a:lnTo>
                              <a:pt x="1951" y="858"/>
                            </a:lnTo>
                            <a:lnTo>
                              <a:pt x="2022" y="838"/>
                            </a:lnTo>
                            <a:lnTo>
                              <a:pt x="2086" y="805"/>
                            </a:lnTo>
                            <a:lnTo>
                              <a:pt x="2143" y="761"/>
                            </a:lnTo>
                            <a:lnTo>
                              <a:pt x="2191" y="708"/>
                            </a:lnTo>
                            <a:lnTo>
                              <a:pt x="2212" y="673"/>
                            </a:lnTo>
                            <a:lnTo>
                              <a:pt x="1876" y="673"/>
                            </a:lnTo>
                            <a:lnTo>
                              <a:pt x="1798" y="658"/>
                            </a:lnTo>
                            <a:lnTo>
                              <a:pt x="1734" y="614"/>
                            </a:lnTo>
                            <a:lnTo>
                              <a:pt x="1690" y="550"/>
                            </a:lnTo>
                            <a:lnTo>
                              <a:pt x="1675" y="472"/>
                            </a:lnTo>
                            <a:lnTo>
                              <a:pt x="1675" y="394"/>
                            </a:lnTo>
                            <a:lnTo>
                              <a:pt x="1690" y="316"/>
                            </a:lnTo>
                            <a:lnTo>
                              <a:pt x="1734" y="252"/>
                            </a:lnTo>
                            <a:lnTo>
                              <a:pt x="1798" y="208"/>
                            </a:lnTo>
                            <a:lnTo>
                              <a:pt x="1876" y="193"/>
                            </a:lnTo>
                            <a:lnTo>
                              <a:pt x="2212" y="193"/>
                            </a:lnTo>
                            <a:lnTo>
                              <a:pt x="2191" y="159"/>
                            </a:lnTo>
                            <a:lnTo>
                              <a:pt x="2143" y="105"/>
                            </a:lnTo>
                            <a:lnTo>
                              <a:pt x="2086" y="61"/>
                            </a:lnTo>
                            <a:lnTo>
                              <a:pt x="2022" y="28"/>
                            </a:lnTo>
                            <a:lnTo>
                              <a:pt x="1951" y="8"/>
                            </a:lnTo>
                            <a:lnTo>
                              <a:pt x="1876" y="0"/>
                            </a:lnTo>
                            <a:close/>
                            <a:moveTo>
                              <a:pt x="1283" y="28"/>
                            </a:moveTo>
                            <a:lnTo>
                              <a:pt x="1211" y="35"/>
                            </a:lnTo>
                            <a:lnTo>
                              <a:pt x="1142" y="54"/>
                            </a:lnTo>
                            <a:lnTo>
                              <a:pt x="1080" y="85"/>
                            </a:lnTo>
                            <a:lnTo>
                              <a:pt x="1024" y="126"/>
                            </a:lnTo>
                            <a:lnTo>
                              <a:pt x="976" y="176"/>
                            </a:lnTo>
                            <a:lnTo>
                              <a:pt x="938" y="233"/>
                            </a:lnTo>
                            <a:lnTo>
                              <a:pt x="910" y="297"/>
                            </a:lnTo>
                            <a:lnTo>
                              <a:pt x="894" y="367"/>
                            </a:lnTo>
                            <a:lnTo>
                              <a:pt x="890" y="421"/>
                            </a:lnTo>
                            <a:lnTo>
                              <a:pt x="890" y="837"/>
                            </a:lnTo>
                            <a:lnTo>
                              <a:pt x="1082" y="837"/>
                            </a:lnTo>
                            <a:lnTo>
                              <a:pt x="1082" y="421"/>
                            </a:lnTo>
                            <a:lnTo>
                              <a:pt x="1098" y="343"/>
                            </a:lnTo>
                            <a:lnTo>
                              <a:pt x="1141" y="279"/>
                            </a:lnTo>
                            <a:lnTo>
                              <a:pt x="1205" y="236"/>
                            </a:lnTo>
                            <a:lnTo>
                              <a:pt x="1283" y="220"/>
                            </a:lnTo>
                            <a:lnTo>
                              <a:pt x="1434" y="220"/>
                            </a:lnTo>
                            <a:lnTo>
                              <a:pt x="1443" y="200"/>
                            </a:lnTo>
                            <a:lnTo>
                              <a:pt x="1471" y="143"/>
                            </a:lnTo>
                            <a:lnTo>
                              <a:pt x="1502" y="95"/>
                            </a:lnTo>
                            <a:lnTo>
                              <a:pt x="1453" y="66"/>
                            </a:lnTo>
                            <a:lnTo>
                              <a:pt x="1400" y="45"/>
                            </a:lnTo>
                            <a:lnTo>
                              <a:pt x="1343" y="32"/>
                            </a:lnTo>
                            <a:lnTo>
                              <a:pt x="1283" y="28"/>
                            </a:lnTo>
                            <a:close/>
                            <a:moveTo>
                              <a:pt x="2268" y="506"/>
                            </a:moveTo>
                            <a:lnTo>
                              <a:pt x="2074" y="506"/>
                            </a:lnTo>
                            <a:lnTo>
                              <a:pt x="2051" y="572"/>
                            </a:lnTo>
                            <a:lnTo>
                              <a:pt x="2006" y="625"/>
                            </a:lnTo>
                            <a:lnTo>
                              <a:pt x="1947" y="661"/>
                            </a:lnTo>
                            <a:lnTo>
                              <a:pt x="1876" y="673"/>
                            </a:lnTo>
                            <a:lnTo>
                              <a:pt x="2212" y="673"/>
                            </a:lnTo>
                            <a:lnTo>
                              <a:pt x="2228" y="647"/>
                            </a:lnTo>
                            <a:lnTo>
                              <a:pt x="2255" y="579"/>
                            </a:lnTo>
                            <a:lnTo>
                              <a:pt x="2268" y="506"/>
                            </a:lnTo>
                            <a:close/>
                            <a:moveTo>
                              <a:pt x="2212" y="193"/>
                            </a:moveTo>
                            <a:lnTo>
                              <a:pt x="1876" y="193"/>
                            </a:lnTo>
                            <a:lnTo>
                              <a:pt x="1947" y="205"/>
                            </a:lnTo>
                            <a:lnTo>
                              <a:pt x="2007" y="241"/>
                            </a:lnTo>
                            <a:lnTo>
                              <a:pt x="2051" y="295"/>
                            </a:lnTo>
                            <a:lnTo>
                              <a:pt x="2075" y="362"/>
                            </a:lnTo>
                            <a:lnTo>
                              <a:pt x="2268" y="362"/>
                            </a:lnTo>
                            <a:lnTo>
                              <a:pt x="2255" y="288"/>
                            </a:lnTo>
                            <a:lnTo>
                              <a:pt x="2229" y="220"/>
                            </a:lnTo>
                            <a:lnTo>
                              <a:pt x="2212" y="193"/>
                            </a:lnTo>
                            <a:close/>
                            <a:moveTo>
                              <a:pt x="1434" y="220"/>
                            </a:moveTo>
                            <a:lnTo>
                              <a:pt x="1283" y="220"/>
                            </a:lnTo>
                            <a:lnTo>
                              <a:pt x="1320" y="223"/>
                            </a:lnTo>
                            <a:lnTo>
                              <a:pt x="1354" y="233"/>
                            </a:lnTo>
                            <a:lnTo>
                              <a:pt x="1385" y="248"/>
                            </a:lnTo>
                            <a:lnTo>
                              <a:pt x="1414" y="268"/>
                            </a:lnTo>
                            <a:lnTo>
                              <a:pt x="1422" y="248"/>
                            </a:lnTo>
                            <a:lnTo>
                              <a:pt x="1434" y="220"/>
                            </a:lnTo>
                            <a:close/>
                            <a:moveTo>
                              <a:pt x="394" y="386"/>
                            </a:moveTo>
                            <a:lnTo>
                              <a:pt x="316" y="394"/>
                            </a:lnTo>
                            <a:lnTo>
                              <a:pt x="243" y="416"/>
                            </a:lnTo>
                            <a:lnTo>
                              <a:pt x="177" y="451"/>
                            </a:lnTo>
                            <a:lnTo>
                              <a:pt x="120" y="498"/>
                            </a:lnTo>
                            <a:lnTo>
                              <a:pt x="72" y="554"/>
                            </a:lnTo>
                            <a:lnTo>
                              <a:pt x="35" y="619"/>
                            </a:lnTo>
                            <a:lnTo>
                              <a:pt x="11" y="691"/>
                            </a:lnTo>
                            <a:lnTo>
                              <a:pt x="1" y="768"/>
                            </a:lnTo>
                            <a:lnTo>
                              <a:pt x="0" y="768"/>
                            </a:lnTo>
                            <a:lnTo>
                              <a:pt x="0" y="780"/>
                            </a:lnTo>
                            <a:lnTo>
                              <a:pt x="1" y="780"/>
                            </a:lnTo>
                            <a:lnTo>
                              <a:pt x="1" y="794"/>
                            </a:lnTo>
                            <a:lnTo>
                              <a:pt x="3" y="808"/>
                            </a:lnTo>
                            <a:lnTo>
                              <a:pt x="4" y="823"/>
                            </a:lnTo>
                            <a:lnTo>
                              <a:pt x="7" y="837"/>
                            </a:lnTo>
                            <a:lnTo>
                              <a:pt x="205" y="837"/>
                            </a:lnTo>
                            <a:lnTo>
                              <a:pt x="200" y="822"/>
                            </a:lnTo>
                            <a:lnTo>
                              <a:pt x="196" y="806"/>
                            </a:lnTo>
                            <a:lnTo>
                              <a:pt x="194" y="790"/>
                            </a:lnTo>
                            <a:lnTo>
                              <a:pt x="193" y="774"/>
                            </a:lnTo>
                            <a:lnTo>
                              <a:pt x="210" y="698"/>
                            </a:lnTo>
                            <a:lnTo>
                              <a:pt x="254" y="635"/>
                            </a:lnTo>
                            <a:lnTo>
                              <a:pt x="317" y="594"/>
                            </a:lnTo>
                            <a:lnTo>
                              <a:pt x="394" y="578"/>
                            </a:lnTo>
                            <a:lnTo>
                              <a:pt x="788" y="578"/>
                            </a:lnTo>
                            <a:lnTo>
                              <a:pt x="788" y="442"/>
                            </a:lnTo>
                            <a:lnTo>
                              <a:pt x="595" y="442"/>
                            </a:lnTo>
                            <a:lnTo>
                              <a:pt x="549" y="418"/>
                            </a:lnTo>
                            <a:lnTo>
                              <a:pt x="500" y="401"/>
                            </a:lnTo>
                            <a:lnTo>
                              <a:pt x="448" y="390"/>
                            </a:lnTo>
                            <a:lnTo>
                              <a:pt x="394" y="386"/>
                            </a:lnTo>
                            <a:close/>
                            <a:moveTo>
                              <a:pt x="788" y="578"/>
                            </a:moveTo>
                            <a:lnTo>
                              <a:pt x="394" y="578"/>
                            </a:lnTo>
                            <a:lnTo>
                              <a:pt x="470" y="593"/>
                            </a:lnTo>
                            <a:lnTo>
                              <a:pt x="532" y="634"/>
                            </a:lnTo>
                            <a:lnTo>
                              <a:pt x="576" y="694"/>
                            </a:lnTo>
                            <a:lnTo>
                              <a:pt x="595" y="768"/>
                            </a:lnTo>
                            <a:lnTo>
                              <a:pt x="594" y="768"/>
                            </a:lnTo>
                            <a:lnTo>
                              <a:pt x="593" y="786"/>
                            </a:lnTo>
                            <a:lnTo>
                              <a:pt x="591" y="803"/>
                            </a:lnTo>
                            <a:lnTo>
                              <a:pt x="587" y="820"/>
                            </a:lnTo>
                            <a:lnTo>
                              <a:pt x="582" y="837"/>
                            </a:lnTo>
                            <a:lnTo>
                              <a:pt x="788" y="837"/>
                            </a:lnTo>
                            <a:lnTo>
                              <a:pt x="788" y="578"/>
                            </a:lnTo>
                            <a:close/>
                            <a:moveTo>
                              <a:pt x="732" y="194"/>
                            </a:moveTo>
                            <a:lnTo>
                              <a:pt x="394" y="194"/>
                            </a:lnTo>
                            <a:lnTo>
                              <a:pt x="472" y="210"/>
                            </a:lnTo>
                            <a:lnTo>
                              <a:pt x="536" y="253"/>
                            </a:lnTo>
                            <a:lnTo>
                              <a:pt x="580" y="317"/>
                            </a:lnTo>
                            <a:lnTo>
                              <a:pt x="595" y="395"/>
                            </a:lnTo>
                            <a:lnTo>
                              <a:pt x="595" y="442"/>
                            </a:lnTo>
                            <a:lnTo>
                              <a:pt x="788" y="442"/>
                            </a:lnTo>
                            <a:lnTo>
                              <a:pt x="787" y="394"/>
                            </a:lnTo>
                            <a:lnTo>
                              <a:pt x="781" y="325"/>
                            </a:lnTo>
                            <a:lnTo>
                              <a:pt x="763" y="258"/>
                            </a:lnTo>
                            <a:lnTo>
                              <a:pt x="734" y="197"/>
                            </a:lnTo>
                            <a:lnTo>
                              <a:pt x="732" y="194"/>
                            </a:lnTo>
                            <a:close/>
                            <a:moveTo>
                              <a:pt x="394" y="2"/>
                            </a:moveTo>
                            <a:lnTo>
                              <a:pt x="313" y="10"/>
                            </a:lnTo>
                            <a:lnTo>
                              <a:pt x="237" y="34"/>
                            </a:lnTo>
                            <a:lnTo>
                              <a:pt x="169" y="73"/>
                            </a:lnTo>
                            <a:lnTo>
                              <a:pt x="110" y="123"/>
                            </a:lnTo>
                            <a:lnTo>
                              <a:pt x="62" y="184"/>
                            </a:lnTo>
                            <a:lnTo>
                              <a:pt x="27" y="254"/>
                            </a:lnTo>
                            <a:lnTo>
                              <a:pt x="6" y="331"/>
                            </a:lnTo>
                            <a:lnTo>
                              <a:pt x="203" y="331"/>
                            </a:lnTo>
                            <a:lnTo>
                              <a:pt x="232" y="276"/>
                            </a:lnTo>
                            <a:lnTo>
                              <a:pt x="276" y="233"/>
                            </a:lnTo>
                            <a:lnTo>
                              <a:pt x="331" y="204"/>
                            </a:lnTo>
                            <a:lnTo>
                              <a:pt x="394" y="194"/>
                            </a:lnTo>
                            <a:lnTo>
                              <a:pt x="732" y="194"/>
                            </a:lnTo>
                            <a:lnTo>
                              <a:pt x="695" y="142"/>
                            </a:lnTo>
                            <a:lnTo>
                              <a:pt x="647" y="95"/>
                            </a:lnTo>
                            <a:lnTo>
                              <a:pt x="592" y="56"/>
                            </a:lnTo>
                            <a:lnTo>
                              <a:pt x="531" y="27"/>
                            </a:lnTo>
                            <a:lnTo>
                              <a:pt x="465" y="8"/>
                            </a:lnTo>
                            <a:lnTo>
                              <a:pt x="394" y="2"/>
                            </a:lnTo>
                            <a:close/>
                          </a:path>
                        </a:pathLst>
                      </a:custGeom>
                      <a:solidFill>
                        <a:srgbClr val="F0533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C8128" id="AutoShape 1" o:spid="_x0000_s1026" style="position:absolute;margin-left:42.5pt;margin-top:42.5pt;width:113.4pt;height:43.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8,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" path="m1876,r-71,7l1739,25r-61,29l1623,93r-48,48l1536,195r-29,62l1489,323r-7,71l1482,472r7,71l1507,609r29,61l1575,725r48,48l1678,812r61,29l1805,859r71,7l1951,858r71,-20l2086,805r57,-44l2191,708r21,-35l1876,673r-78,-15l1734,614r-44,-64l1675,472r,-78l1690,316r44,-64l1798,208r78,-15l2212,193r-21,-34l2143,105,2086,61,2022,28,1951,8,1876,xm1283,28r-72,7l1142,54r-62,31l1024,126r-48,50l938,233r-28,64l894,367r-4,54l890,837r192,l1082,421r16,-78l1141,279r64,-43l1283,220r151,l1443,200r28,-57l1502,95,1453,66,1400,45,1343,32r-60,-4xm2268,506r-194,l2051,572r-45,53l1947,661r-71,12l2212,673r16,-26l2255,579r13,-73xm2212,193r-336,l1947,205r60,36l2051,295r24,67l2268,362r-13,-74l2229,220r-17,-27xm1434,220r-151,l1320,223r34,10l1385,248r29,20l1422,248r12,-28xm394,386r-78,8l243,416r-66,35l120,498,72,554,35,619,11,691,1,768r-1,l,780r1,l1,794r2,14l4,823r3,14l205,837r-5,-15l196,806r-2,-16l193,774r17,-76l254,635r63,-41l394,578r394,l788,442r-193,l549,418,500,401,448,390r-54,-4xm788,578r-394,l470,593r62,41l576,694r19,74l594,768r-1,18l591,803r-4,17l582,837r206,l788,578xm732,194r-338,l472,210r64,43l580,317r15,78l595,442r193,l787,394r-6,-69l763,258,734,197r-2,-3xm394,2r-81,8l237,34,169,73r-59,50l62,184,27,254,6,331r197,l232,276r44,-43l331,204r63,-10l732,194,695,142,647,95,592,56,531,27,465,8,394,2xe" fillcolor="#f0533f" stroked="f">
              <v:path arrowok="t" o:connecttype="custom" o:connectlocs="1104265,555625;1000125,629285;945515,744855;945515,884555;1000125,1000125;1104265,1073785;1238885,1084580;1360805,1022985;1191260,967105;1073150,889000;1073150,740410;1191260,662305;1360805,606425;1238885,544830;768985,561975;650240,619760;577850,728345;565150,1071245;697230,757555;814705,679450;934085,630555;889000,568325;1440180,861060;1273810,936625;1404620,967105;1440180,861060;1236345,669925;1317625,769620;1415415,679450;814705,679450;879475,697230;910590,679450;154305,803910;45720,891540;635,1027430;635,1035050;2540,1062355;127000,1061720;122555,1031240;201295,916940;500380,820420;317500,794385;500380,906780;337820,942340;377190,1027430;372745,1060450;500380,906780;299720,673100;377825,790575;499745,789940;466090,664845;198755,546100;69850,617855;3810,749935;175260,687705;464820,662940;375920,575310;250190,541020" o:connectangles="0,0,0,0,0,0,0,0,0,0,0,0,0,0,0,0,0,0,0,0,0,0,0,0,0,0,0,0,0,0,0,0,0,0,0,0,0,0,0,0,0,0,0,0,0,0,0,0,0,0,0,0,0,0,0,0,0,0"/>
              <w10:wrap anchorx="page" anchory="page"/>
            </v:shape>
          </w:pict>
        </mc:Fallback>
      </mc:AlternateContent>
    </w:r>
    <w:r>
      <w:rPr>
        <w:noProof/>
        <w:lang w:val="en-US" w:eastAsia="en-US" w:bidi="ar-SA"/>
      </w:rPr>
      <mc:AlternateContent>
        <mc:Choice Requires="wps">
          <w:drawing>
            <wp:anchor distT="0" distB="0" distL="114300" distR="114300" simplePos="0" relativeHeight="251660288" behindDoc="0" locked="0" layoutInCell="1" allowOverlap="1" wp14:anchorId="3E351EF9" wp14:editId="16F2110C">
              <wp:simplePos x="0" y="0"/>
              <wp:positionH relativeFrom="page">
                <wp:posOffset>0</wp:posOffset>
              </wp:positionH>
              <wp:positionV relativeFrom="page">
                <wp:posOffset>10511790</wp:posOffset>
              </wp:positionV>
              <wp:extent cx="7559675" cy="179705"/>
              <wp:effectExtent l="0" t="0" r="0" b="190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675" cy="179705"/>
                      </a:xfrm>
                      <a:prstGeom prst="rect">
                        <a:avLst/>
                      </a:prstGeom>
                      <a:solidFill>
                        <a:srgbClr val="F0533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587188" id="Rectangle 2" o:spid="_x0000_s1026" style="position:absolute;margin-left:0;margin-top:827.7pt;width:595.25pt;height:14.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" fillcolor="#f0533f" stroked="f">
              <w10:wrap anchorx="page" anchory="page"/>
            </v:rect>
          </w:pict>
        </mc:Fallback>
      </mc:AlternateContent>
    </w:r>
    <w:r>
      <w:rPr>
        <w:color w:val="161B1D"/>
        <w:w w:val="105"/>
      </w:rPr>
      <w:t xml:space="preserve">   Bd. 1 Decembrie 1918, nr. 4, ap. 7, 400699, Cluj Napoca,</w:t>
    </w:r>
    <w:r>
      <w:rPr>
        <w:color w:val="161B1D"/>
        <w:spacing w:val="22"/>
        <w:w w:val="105"/>
      </w:rPr>
      <w:t xml:space="preserve"> </w:t>
    </w:r>
    <w:r>
      <w:rPr>
        <w:color w:val="161B1D"/>
        <w:w w:val="105"/>
      </w:rPr>
      <w:t>Romania</w:t>
    </w:r>
  </w:p>
  <w:p w14:paraId="3F71227B" w14:textId="77777777" w:rsidR="006C5742" w:rsidRDefault="006C5742" w:rsidP="006C5742">
    <w:pPr>
      <w:pStyle w:val="BodyText"/>
      <w:spacing w:before="8"/>
      <w:ind w:right="-914"/>
      <w:jc w:val="right"/>
    </w:pPr>
    <w:r>
      <w:rPr>
        <w:color w:val="161B1D"/>
        <w:spacing w:val="-5"/>
        <w:w w:val="115"/>
      </w:rPr>
      <w:t>Tel:</w:t>
    </w:r>
    <w:r>
      <w:rPr>
        <w:color w:val="161B1D"/>
        <w:spacing w:val="-32"/>
        <w:w w:val="115"/>
      </w:rPr>
      <w:t xml:space="preserve"> </w:t>
    </w:r>
    <w:r>
      <w:rPr>
        <w:color w:val="161B1D"/>
        <w:w w:val="115"/>
      </w:rPr>
      <w:t>+</w:t>
    </w:r>
    <w:r>
      <w:rPr>
        <w:color w:val="161B1D"/>
        <w:spacing w:val="-32"/>
        <w:w w:val="115"/>
      </w:rPr>
      <w:t xml:space="preserve"> </w:t>
    </w:r>
    <w:r>
      <w:rPr>
        <w:color w:val="161B1D"/>
        <w:w w:val="115"/>
      </w:rPr>
      <w:t>(40)</w:t>
    </w:r>
    <w:r>
      <w:rPr>
        <w:color w:val="161B1D"/>
        <w:spacing w:val="-32"/>
        <w:w w:val="115"/>
      </w:rPr>
      <w:t xml:space="preserve"> </w:t>
    </w:r>
    <w:r>
      <w:rPr>
        <w:color w:val="161B1D"/>
        <w:w w:val="115"/>
      </w:rPr>
      <w:t>264</w:t>
    </w:r>
    <w:r>
      <w:rPr>
        <w:color w:val="161B1D"/>
        <w:spacing w:val="-31"/>
        <w:w w:val="115"/>
      </w:rPr>
      <w:t xml:space="preserve"> </w:t>
    </w:r>
    <w:r>
      <w:rPr>
        <w:color w:val="161B1D"/>
        <w:w w:val="115"/>
      </w:rPr>
      <w:t>406388;</w:t>
    </w:r>
    <w:r>
      <w:rPr>
        <w:color w:val="161B1D"/>
        <w:spacing w:val="-32"/>
        <w:w w:val="115"/>
      </w:rPr>
      <w:t xml:space="preserve"> </w:t>
    </w:r>
    <w:r>
      <w:rPr>
        <w:color w:val="161B1D"/>
        <w:w w:val="115"/>
      </w:rPr>
      <w:t>Fax:</w:t>
    </w:r>
    <w:r>
      <w:rPr>
        <w:color w:val="161B1D"/>
        <w:spacing w:val="-32"/>
        <w:w w:val="115"/>
      </w:rPr>
      <w:t xml:space="preserve"> </w:t>
    </w:r>
    <w:r>
      <w:rPr>
        <w:color w:val="161B1D"/>
        <w:w w:val="115"/>
      </w:rPr>
      <w:t>+</w:t>
    </w:r>
    <w:r>
      <w:rPr>
        <w:color w:val="161B1D"/>
        <w:spacing w:val="-32"/>
        <w:w w:val="115"/>
      </w:rPr>
      <w:t xml:space="preserve"> </w:t>
    </w:r>
    <w:r>
      <w:rPr>
        <w:color w:val="161B1D"/>
        <w:w w:val="115"/>
      </w:rPr>
      <w:t>(40)</w:t>
    </w:r>
    <w:r>
      <w:rPr>
        <w:color w:val="161B1D"/>
        <w:spacing w:val="-31"/>
        <w:w w:val="115"/>
      </w:rPr>
      <w:t xml:space="preserve"> </w:t>
    </w:r>
    <w:r>
      <w:rPr>
        <w:color w:val="161B1D"/>
        <w:w w:val="115"/>
      </w:rPr>
      <w:t>264</w:t>
    </w:r>
    <w:r>
      <w:rPr>
        <w:color w:val="161B1D"/>
        <w:spacing w:val="-32"/>
        <w:w w:val="115"/>
      </w:rPr>
      <w:t xml:space="preserve"> </w:t>
    </w:r>
    <w:r>
      <w:rPr>
        <w:color w:val="161B1D"/>
        <w:w w:val="115"/>
      </w:rPr>
      <w:t>406389</w:t>
    </w:r>
  </w:p>
  <w:p w14:paraId="7244A25F" w14:textId="77777777" w:rsidR="006C5742" w:rsidRDefault="006C5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00338"/>
    <w:multiLevelType w:val="hybridMultilevel"/>
    <w:tmpl w:val="58309D42"/>
    <w:lvl w:ilvl="0" w:tplc="D13EBB1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8AB3E49"/>
    <w:multiLevelType w:val="hybridMultilevel"/>
    <w:tmpl w:val="6F44FFF4"/>
    <w:lvl w:ilvl="0" w:tplc="3014C670">
      <w:start w:val="7"/>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3651CB6"/>
    <w:multiLevelType w:val="hybridMultilevel"/>
    <w:tmpl w:val="A8B0E438"/>
    <w:lvl w:ilvl="0" w:tplc="BFB8A8A8">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42"/>
    <w:rsid w:val="00045FB3"/>
    <w:rsid w:val="00067100"/>
    <w:rsid w:val="00091D17"/>
    <w:rsid w:val="000C5402"/>
    <w:rsid w:val="0012710C"/>
    <w:rsid w:val="00132969"/>
    <w:rsid w:val="00244210"/>
    <w:rsid w:val="00264F44"/>
    <w:rsid w:val="002A2D8F"/>
    <w:rsid w:val="002A7A9E"/>
    <w:rsid w:val="002C3283"/>
    <w:rsid w:val="002C52E3"/>
    <w:rsid w:val="002E36AF"/>
    <w:rsid w:val="0034012E"/>
    <w:rsid w:val="003D5D09"/>
    <w:rsid w:val="004A6570"/>
    <w:rsid w:val="004C13F6"/>
    <w:rsid w:val="004E3744"/>
    <w:rsid w:val="004F3B4F"/>
    <w:rsid w:val="00521D3A"/>
    <w:rsid w:val="00575AED"/>
    <w:rsid w:val="00596F39"/>
    <w:rsid w:val="005D56C8"/>
    <w:rsid w:val="0069419C"/>
    <w:rsid w:val="006C5742"/>
    <w:rsid w:val="00717DF5"/>
    <w:rsid w:val="00723743"/>
    <w:rsid w:val="00734528"/>
    <w:rsid w:val="0079374A"/>
    <w:rsid w:val="007D43F0"/>
    <w:rsid w:val="00837456"/>
    <w:rsid w:val="008F3F3F"/>
    <w:rsid w:val="00902366"/>
    <w:rsid w:val="00922DAE"/>
    <w:rsid w:val="00987628"/>
    <w:rsid w:val="009E5951"/>
    <w:rsid w:val="00A644C1"/>
    <w:rsid w:val="00A745A2"/>
    <w:rsid w:val="00A94A83"/>
    <w:rsid w:val="00B14406"/>
    <w:rsid w:val="00C85EF3"/>
    <w:rsid w:val="00CA4E00"/>
    <w:rsid w:val="00CB4AA7"/>
    <w:rsid w:val="00CD48BA"/>
    <w:rsid w:val="00DA2EAE"/>
    <w:rsid w:val="00DE7CD3"/>
    <w:rsid w:val="00EB30BD"/>
    <w:rsid w:val="00EE5CB8"/>
    <w:rsid w:val="00F858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35F9775"/>
  <w14:defaultImageDpi w14:val="300"/>
  <w15:docId w15:val="{7D9B016F-FC76-C84E-B891-A4EA6C4F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inorEastAsia" w:hAnsiTheme="maj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745A2"/>
    <w:pPr>
      <w:keepNext/>
      <w:keepLines/>
      <w:spacing w:before="240"/>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02366"/>
    <w:pPr>
      <w:keepNext/>
      <w:keepLines/>
      <w:spacing w:before="40"/>
      <w:outlineLvl w:val="1"/>
    </w:pPr>
    <w:rPr>
      <w:rFonts w:eastAsiaTheme="majorEastAsia"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5742"/>
    <w:pPr>
      <w:tabs>
        <w:tab w:val="center" w:pos="4320"/>
        <w:tab w:val="right" w:pos="8640"/>
      </w:tabs>
    </w:pPr>
  </w:style>
  <w:style w:type="character" w:customStyle="1" w:styleId="HeaderChar">
    <w:name w:val="Header Char"/>
    <w:basedOn w:val="DefaultParagraphFont"/>
    <w:link w:val="Header"/>
    <w:uiPriority w:val="99"/>
    <w:rsid w:val="006C5742"/>
    <w:rPr>
      <w:noProof/>
    </w:rPr>
  </w:style>
  <w:style w:type="paragraph" w:styleId="Footer">
    <w:name w:val="footer"/>
    <w:basedOn w:val="Normal"/>
    <w:link w:val="FooterChar"/>
    <w:uiPriority w:val="99"/>
    <w:unhideWhenUsed/>
    <w:rsid w:val="006C5742"/>
    <w:pPr>
      <w:tabs>
        <w:tab w:val="center" w:pos="4320"/>
        <w:tab w:val="right" w:pos="8640"/>
      </w:tabs>
    </w:pPr>
  </w:style>
  <w:style w:type="character" w:customStyle="1" w:styleId="FooterChar">
    <w:name w:val="Footer Char"/>
    <w:basedOn w:val="DefaultParagraphFont"/>
    <w:link w:val="Footer"/>
    <w:uiPriority w:val="99"/>
    <w:rsid w:val="006C5742"/>
    <w:rPr>
      <w:noProof/>
    </w:rPr>
  </w:style>
  <w:style w:type="paragraph" w:styleId="BodyText">
    <w:name w:val="Body Text"/>
    <w:basedOn w:val="Normal"/>
    <w:link w:val="BodyTextChar"/>
    <w:uiPriority w:val="1"/>
    <w:qFormat/>
    <w:rsid w:val="006C5742"/>
    <w:pPr>
      <w:widowControl w:val="0"/>
      <w:autoSpaceDE w:val="0"/>
      <w:autoSpaceDN w:val="0"/>
    </w:pPr>
    <w:rPr>
      <w:rFonts w:ascii="Gill Sans MT" w:eastAsia="Gill Sans MT" w:hAnsi="Gill Sans MT" w:cs="Gill Sans MT"/>
      <w:noProof w:val="0"/>
      <w:sz w:val="20"/>
      <w:szCs w:val="20"/>
      <w:lang w:val="ro-RO" w:eastAsia="ro-RO" w:bidi="ro-RO"/>
    </w:rPr>
  </w:style>
  <w:style w:type="character" w:customStyle="1" w:styleId="BodyTextChar">
    <w:name w:val="Body Text Char"/>
    <w:basedOn w:val="DefaultParagraphFont"/>
    <w:link w:val="BodyText"/>
    <w:uiPriority w:val="1"/>
    <w:rsid w:val="006C5742"/>
    <w:rPr>
      <w:rFonts w:ascii="Gill Sans MT" w:eastAsia="Gill Sans MT" w:hAnsi="Gill Sans MT" w:cs="Gill Sans MT"/>
      <w:sz w:val="20"/>
      <w:szCs w:val="20"/>
      <w:lang w:val="ro-RO" w:eastAsia="ro-RO" w:bidi="ro-RO"/>
    </w:rPr>
  </w:style>
  <w:style w:type="paragraph" w:styleId="FootnoteText">
    <w:name w:val="footnote text"/>
    <w:basedOn w:val="Normal"/>
    <w:link w:val="FootnoteTextChar"/>
    <w:uiPriority w:val="99"/>
    <w:semiHidden/>
    <w:unhideWhenUsed/>
    <w:rsid w:val="00CB4AA7"/>
    <w:rPr>
      <w:sz w:val="20"/>
      <w:szCs w:val="20"/>
    </w:rPr>
  </w:style>
  <w:style w:type="character" w:customStyle="1" w:styleId="FootnoteTextChar">
    <w:name w:val="Footnote Text Char"/>
    <w:basedOn w:val="DefaultParagraphFont"/>
    <w:link w:val="FootnoteText"/>
    <w:uiPriority w:val="99"/>
    <w:semiHidden/>
    <w:rsid w:val="00CB4AA7"/>
    <w:rPr>
      <w:noProof/>
      <w:sz w:val="20"/>
      <w:szCs w:val="20"/>
    </w:rPr>
  </w:style>
  <w:style w:type="character" w:styleId="FootnoteReference">
    <w:name w:val="footnote reference"/>
    <w:basedOn w:val="DefaultParagraphFont"/>
    <w:uiPriority w:val="99"/>
    <w:semiHidden/>
    <w:unhideWhenUsed/>
    <w:rsid w:val="00CB4AA7"/>
    <w:rPr>
      <w:vertAlign w:val="superscript"/>
    </w:rPr>
  </w:style>
  <w:style w:type="character" w:styleId="Hyperlink">
    <w:name w:val="Hyperlink"/>
    <w:basedOn w:val="DefaultParagraphFont"/>
    <w:uiPriority w:val="99"/>
    <w:unhideWhenUsed/>
    <w:rsid w:val="00CB4AA7"/>
    <w:rPr>
      <w:color w:val="0000FF" w:themeColor="hyperlink"/>
      <w:u w:val="single"/>
    </w:rPr>
  </w:style>
  <w:style w:type="character" w:styleId="UnresolvedMention">
    <w:name w:val="Unresolved Mention"/>
    <w:basedOn w:val="DefaultParagraphFont"/>
    <w:uiPriority w:val="99"/>
    <w:semiHidden/>
    <w:unhideWhenUsed/>
    <w:rsid w:val="00CB4AA7"/>
    <w:rPr>
      <w:color w:val="605E5C"/>
      <w:shd w:val="clear" w:color="auto" w:fill="E1DFDD"/>
    </w:rPr>
  </w:style>
  <w:style w:type="character" w:customStyle="1" w:styleId="Heading1Char">
    <w:name w:val="Heading 1 Char"/>
    <w:basedOn w:val="DefaultParagraphFont"/>
    <w:link w:val="Heading1"/>
    <w:uiPriority w:val="9"/>
    <w:rsid w:val="00A745A2"/>
    <w:rPr>
      <w:rFonts w:eastAsiaTheme="majorEastAsia" w:cstheme="majorBidi"/>
      <w:noProof/>
      <w:color w:val="365F91" w:themeColor="accent1" w:themeShade="BF"/>
      <w:sz w:val="32"/>
      <w:szCs w:val="32"/>
    </w:rPr>
  </w:style>
  <w:style w:type="paragraph" w:styleId="ListParagraph">
    <w:name w:val="List Paragraph"/>
    <w:basedOn w:val="Normal"/>
    <w:uiPriority w:val="34"/>
    <w:qFormat/>
    <w:rsid w:val="00A644C1"/>
    <w:pPr>
      <w:ind w:left="720"/>
      <w:contextualSpacing/>
    </w:pPr>
  </w:style>
  <w:style w:type="character" w:styleId="CommentReference">
    <w:name w:val="annotation reference"/>
    <w:basedOn w:val="DefaultParagraphFont"/>
    <w:uiPriority w:val="99"/>
    <w:semiHidden/>
    <w:unhideWhenUsed/>
    <w:rsid w:val="0069419C"/>
    <w:rPr>
      <w:sz w:val="16"/>
      <w:szCs w:val="16"/>
    </w:rPr>
  </w:style>
  <w:style w:type="paragraph" w:styleId="CommentText">
    <w:name w:val="annotation text"/>
    <w:basedOn w:val="Normal"/>
    <w:link w:val="CommentTextChar"/>
    <w:uiPriority w:val="99"/>
    <w:semiHidden/>
    <w:unhideWhenUsed/>
    <w:rsid w:val="0069419C"/>
    <w:rPr>
      <w:sz w:val="20"/>
      <w:szCs w:val="20"/>
    </w:rPr>
  </w:style>
  <w:style w:type="character" w:customStyle="1" w:styleId="CommentTextChar">
    <w:name w:val="Comment Text Char"/>
    <w:basedOn w:val="DefaultParagraphFont"/>
    <w:link w:val="CommentText"/>
    <w:uiPriority w:val="99"/>
    <w:semiHidden/>
    <w:rsid w:val="0069419C"/>
    <w:rPr>
      <w:noProof/>
      <w:sz w:val="20"/>
      <w:szCs w:val="20"/>
    </w:rPr>
  </w:style>
  <w:style w:type="paragraph" w:styleId="CommentSubject">
    <w:name w:val="annotation subject"/>
    <w:basedOn w:val="CommentText"/>
    <w:next w:val="CommentText"/>
    <w:link w:val="CommentSubjectChar"/>
    <w:uiPriority w:val="99"/>
    <w:semiHidden/>
    <w:unhideWhenUsed/>
    <w:rsid w:val="0069419C"/>
    <w:rPr>
      <w:b/>
      <w:bCs/>
    </w:rPr>
  </w:style>
  <w:style w:type="character" w:customStyle="1" w:styleId="CommentSubjectChar">
    <w:name w:val="Comment Subject Char"/>
    <w:basedOn w:val="CommentTextChar"/>
    <w:link w:val="CommentSubject"/>
    <w:uiPriority w:val="99"/>
    <w:semiHidden/>
    <w:rsid w:val="0069419C"/>
    <w:rPr>
      <w:b/>
      <w:bCs/>
      <w:noProof/>
      <w:sz w:val="20"/>
      <w:szCs w:val="20"/>
    </w:rPr>
  </w:style>
  <w:style w:type="paragraph" w:styleId="BalloonText">
    <w:name w:val="Balloon Text"/>
    <w:basedOn w:val="Normal"/>
    <w:link w:val="BalloonTextChar"/>
    <w:uiPriority w:val="99"/>
    <w:semiHidden/>
    <w:unhideWhenUsed/>
    <w:rsid w:val="006941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419C"/>
    <w:rPr>
      <w:rFonts w:ascii="Segoe UI" w:hAnsi="Segoe UI" w:cs="Segoe UI"/>
      <w:noProof/>
      <w:sz w:val="18"/>
      <w:szCs w:val="18"/>
    </w:rPr>
  </w:style>
  <w:style w:type="character" w:customStyle="1" w:styleId="Heading2Char">
    <w:name w:val="Heading 2 Char"/>
    <w:basedOn w:val="DefaultParagraphFont"/>
    <w:link w:val="Heading2"/>
    <w:uiPriority w:val="9"/>
    <w:semiHidden/>
    <w:rsid w:val="00902366"/>
    <w:rPr>
      <w:rFonts w:eastAsiaTheme="majorEastAsia" w:cstheme="majorBidi"/>
      <w:noProof/>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5639790">
      <w:bodyDiv w:val="1"/>
      <w:marLeft w:val="0"/>
      <w:marRight w:val="0"/>
      <w:marTop w:val="0"/>
      <w:marBottom w:val="0"/>
      <w:divBdr>
        <w:top w:val="none" w:sz="0" w:space="0" w:color="auto"/>
        <w:left w:val="none" w:sz="0" w:space="0" w:color="auto"/>
        <w:bottom w:val="none" w:sz="0" w:space="0" w:color="auto"/>
        <w:right w:val="none" w:sz="0" w:space="0" w:color="auto"/>
      </w:divBdr>
    </w:div>
    <w:div w:id="375205860">
      <w:bodyDiv w:val="1"/>
      <w:marLeft w:val="0"/>
      <w:marRight w:val="0"/>
      <w:marTop w:val="0"/>
      <w:marBottom w:val="0"/>
      <w:divBdr>
        <w:top w:val="none" w:sz="0" w:space="0" w:color="auto"/>
        <w:left w:val="none" w:sz="0" w:space="0" w:color="auto"/>
        <w:bottom w:val="none" w:sz="0" w:space="0" w:color="auto"/>
        <w:right w:val="none" w:sz="0" w:space="0" w:color="auto"/>
      </w:divBdr>
    </w:div>
    <w:div w:id="441803020">
      <w:bodyDiv w:val="1"/>
      <w:marLeft w:val="0"/>
      <w:marRight w:val="0"/>
      <w:marTop w:val="0"/>
      <w:marBottom w:val="0"/>
      <w:divBdr>
        <w:top w:val="none" w:sz="0" w:space="0" w:color="auto"/>
        <w:left w:val="none" w:sz="0" w:space="0" w:color="auto"/>
        <w:bottom w:val="none" w:sz="0" w:space="0" w:color="auto"/>
        <w:right w:val="none" w:sz="0" w:space="0" w:color="auto"/>
      </w:divBdr>
    </w:div>
    <w:div w:id="675303764">
      <w:bodyDiv w:val="1"/>
      <w:marLeft w:val="0"/>
      <w:marRight w:val="0"/>
      <w:marTop w:val="0"/>
      <w:marBottom w:val="0"/>
      <w:divBdr>
        <w:top w:val="none" w:sz="0" w:space="0" w:color="auto"/>
        <w:left w:val="none" w:sz="0" w:space="0" w:color="auto"/>
        <w:bottom w:val="none" w:sz="0" w:space="0" w:color="auto"/>
        <w:right w:val="none" w:sz="0" w:space="0" w:color="auto"/>
      </w:divBdr>
    </w:div>
    <w:div w:id="733966213">
      <w:bodyDiv w:val="1"/>
      <w:marLeft w:val="0"/>
      <w:marRight w:val="0"/>
      <w:marTop w:val="0"/>
      <w:marBottom w:val="0"/>
      <w:divBdr>
        <w:top w:val="none" w:sz="0" w:space="0" w:color="auto"/>
        <w:left w:val="none" w:sz="0" w:space="0" w:color="auto"/>
        <w:bottom w:val="none" w:sz="0" w:space="0" w:color="auto"/>
        <w:right w:val="none" w:sz="0" w:space="0" w:color="auto"/>
      </w:divBdr>
    </w:div>
    <w:div w:id="846166074">
      <w:bodyDiv w:val="1"/>
      <w:marLeft w:val="0"/>
      <w:marRight w:val="0"/>
      <w:marTop w:val="0"/>
      <w:marBottom w:val="0"/>
      <w:divBdr>
        <w:top w:val="none" w:sz="0" w:space="0" w:color="auto"/>
        <w:left w:val="none" w:sz="0" w:space="0" w:color="auto"/>
        <w:bottom w:val="none" w:sz="0" w:space="0" w:color="auto"/>
        <w:right w:val="none" w:sz="0" w:space="0" w:color="auto"/>
      </w:divBdr>
    </w:div>
    <w:div w:id="893657001">
      <w:bodyDiv w:val="1"/>
      <w:marLeft w:val="0"/>
      <w:marRight w:val="0"/>
      <w:marTop w:val="0"/>
      <w:marBottom w:val="0"/>
      <w:divBdr>
        <w:top w:val="none" w:sz="0" w:space="0" w:color="auto"/>
        <w:left w:val="none" w:sz="0" w:space="0" w:color="auto"/>
        <w:bottom w:val="none" w:sz="0" w:space="0" w:color="auto"/>
        <w:right w:val="none" w:sz="0" w:space="0" w:color="auto"/>
      </w:divBdr>
    </w:div>
    <w:div w:id="1005061543">
      <w:bodyDiv w:val="1"/>
      <w:marLeft w:val="0"/>
      <w:marRight w:val="0"/>
      <w:marTop w:val="0"/>
      <w:marBottom w:val="0"/>
      <w:divBdr>
        <w:top w:val="none" w:sz="0" w:space="0" w:color="auto"/>
        <w:left w:val="none" w:sz="0" w:space="0" w:color="auto"/>
        <w:bottom w:val="none" w:sz="0" w:space="0" w:color="auto"/>
        <w:right w:val="none" w:sz="0" w:space="0" w:color="auto"/>
      </w:divBdr>
    </w:div>
    <w:div w:id="1035233182">
      <w:bodyDiv w:val="1"/>
      <w:marLeft w:val="0"/>
      <w:marRight w:val="0"/>
      <w:marTop w:val="0"/>
      <w:marBottom w:val="0"/>
      <w:divBdr>
        <w:top w:val="none" w:sz="0" w:space="0" w:color="auto"/>
        <w:left w:val="none" w:sz="0" w:space="0" w:color="auto"/>
        <w:bottom w:val="none" w:sz="0" w:space="0" w:color="auto"/>
        <w:right w:val="none" w:sz="0" w:space="0" w:color="auto"/>
      </w:divBdr>
    </w:div>
    <w:div w:id="1224177240">
      <w:bodyDiv w:val="1"/>
      <w:marLeft w:val="0"/>
      <w:marRight w:val="0"/>
      <w:marTop w:val="0"/>
      <w:marBottom w:val="0"/>
      <w:divBdr>
        <w:top w:val="none" w:sz="0" w:space="0" w:color="auto"/>
        <w:left w:val="none" w:sz="0" w:space="0" w:color="auto"/>
        <w:bottom w:val="none" w:sz="0" w:space="0" w:color="auto"/>
        <w:right w:val="none" w:sz="0" w:space="0" w:color="auto"/>
      </w:divBdr>
    </w:div>
    <w:div w:id="1225877363">
      <w:bodyDiv w:val="1"/>
      <w:marLeft w:val="0"/>
      <w:marRight w:val="0"/>
      <w:marTop w:val="0"/>
      <w:marBottom w:val="0"/>
      <w:divBdr>
        <w:top w:val="none" w:sz="0" w:space="0" w:color="auto"/>
        <w:left w:val="none" w:sz="0" w:space="0" w:color="auto"/>
        <w:bottom w:val="none" w:sz="0" w:space="0" w:color="auto"/>
        <w:right w:val="none" w:sz="0" w:space="0" w:color="auto"/>
      </w:divBdr>
    </w:div>
    <w:div w:id="1466583616">
      <w:bodyDiv w:val="1"/>
      <w:marLeft w:val="0"/>
      <w:marRight w:val="0"/>
      <w:marTop w:val="0"/>
      <w:marBottom w:val="0"/>
      <w:divBdr>
        <w:top w:val="none" w:sz="0" w:space="0" w:color="auto"/>
        <w:left w:val="none" w:sz="0" w:space="0" w:color="auto"/>
        <w:bottom w:val="none" w:sz="0" w:space="0" w:color="auto"/>
        <w:right w:val="none" w:sz="0" w:space="0" w:color="auto"/>
      </w:divBdr>
    </w:div>
    <w:div w:id="1622295744">
      <w:bodyDiv w:val="1"/>
      <w:marLeft w:val="0"/>
      <w:marRight w:val="0"/>
      <w:marTop w:val="0"/>
      <w:marBottom w:val="0"/>
      <w:divBdr>
        <w:top w:val="none" w:sz="0" w:space="0" w:color="auto"/>
        <w:left w:val="none" w:sz="0" w:space="0" w:color="auto"/>
        <w:bottom w:val="none" w:sz="0" w:space="0" w:color="auto"/>
        <w:right w:val="none" w:sz="0" w:space="0" w:color="auto"/>
      </w:divBdr>
    </w:div>
    <w:div w:id="1631979156">
      <w:bodyDiv w:val="1"/>
      <w:marLeft w:val="0"/>
      <w:marRight w:val="0"/>
      <w:marTop w:val="0"/>
      <w:marBottom w:val="0"/>
      <w:divBdr>
        <w:top w:val="none" w:sz="0" w:space="0" w:color="auto"/>
        <w:left w:val="none" w:sz="0" w:space="0" w:color="auto"/>
        <w:bottom w:val="none" w:sz="0" w:space="0" w:color="auto"/>
        <w:right w:val="none" w:sz="0" w:space="0" w:color="auto"/>
      </w:divBdr>
    </w:div>
    <w:div w:id="1661349341">
      <w:bodyDiv w:val="1"/>
      <w:marLeft w:val="0"/>
      <w:marRight w:val="0"/>
      <w:marTop w:val="0"/>
      <w:marBottom w:val="0"/>
      <w:divBdr>
        <w:top w:val="none" w:sz="0" w:space="0" w:color="auto"/>
        <w:left w:val="none" w:sz="0" w:space="0" w:color="auto"/>
        <w:bottom w:val="none" w:sz="0" w:space="0" w:color="auto"/>
        <w:right w:val="none" w:sz="0" w:space="0" w:color="auto"/>
      </w:divBdr>
    </w:div>
    <w:div w:id="1888251656">
      <w:bodyDiv w:val="1"/>
      <w:marLeft w:val="0"/>
      <w:marRight w:val="0"/>
      <w:marTop w:val="0"/>
      <w:marBottom w:val="0"/>
      <w:divBdr>
        <w:top w:val="none" w:sz="0" w:space="0" w:color="auto"/>
        <w:left w:val="none" w:sz="0" w:space="0" w:color="auto"/>
        <w:bottom w:val="none" w:sz="0" w:space="0" w:color="auto"/>
        <w:right w:val="none" w:sz="0" w:space="0" w:color="auto"/>
      </w:divBdr>
    </w:div>
    <w:div w:id="2040618596">
      <w:bodyDiv w:val="1"/>
      <w:marLeft w:val="0"/>
      <w:marRight w:val="0"/>
      <w:marTop w:val="0"/>
      <w:marBottom w:val="0"/>
      <w:divBdr>
        <w:top w:val="none" w:sz="0" w:space="0" w:color="auto"/>
        <w:left w:val="none" w:sz="0" w:space="0" w:color="auto"/>
        <w:bottom w:val="none" w:sz="0" w:space="0" w:color="auto"/>
        <w:right w:val="none" w:sz="0" w:space="0" w:color="auto"/>
      </w:divBdr>
    </w:div>
    <w:div w:id="21097675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data.census.gov/cedsci/table?q=ancestry&amp;d=ACS%201-Year%20Estimates%20Detailed%20Tables&amp;tid=ACSDT1Y2019.B04004&amp;hidePreview=false" TargetMode="External"/><Relationship Id="rId1" Type="http://schemas.openxmlformats.org/officeDocument/2006/relationships/hyperlink" Target="https://www.bkd.com/article/2020/07/takeaways-giving-usa-2020-annual-report-philanthr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C1BAC-4434-2443-B928-BF51F8430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ARC</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Gurescu</dc:creator>
  <cp:keywords/>
  <dc:description/>
  <cp:lastModifiedBy>Lev Fejes</cp:lastModifiedBy>
  <cp:revision>9</cp:revision>
  <dcterms:created xsi:type="dcterms:W3CDTF">2021-01-19T08:50:00Z</dcterms:created>
  <dcterms:modified xsi:type="dcterms:W3CDTF">2021-01-19T12:43:00Z</dcterms:modified>
</cp:coreProperties>
</file>