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Политика обработки персональных данных</w:t>
      </w:r>
    </w:p>
    <w:p>
      <w:pPr>
        <w:jc w:val="both"/>
      </w:pPr>
      <w:r>
        <w:rPr>
          <w:b/>
        </w:rPr>
        <w:t>ЧЕРНОВИК. ПЕРЕД ЗАПУСКОМ ПРОВЕРИТЬ У ЮРИСТА.</w:t>
      </w:r>
    </w:p>
    <w:p>
      <w:pPr>
        <w:jc w:val="both"/>
      </w:pPr>
      <w:r>
        <w:rPr>
          <w:b w:val="0"/>
        </w:rPr>
        <w:t>Версия 1 от 26.10.2026</w:t>
      </w:r>
    </w:p>
    <w:p>
      <w:pPr>
        <w:spacing w:before="240"/>
      </w:pPr>
      <w:r>
        <w:rPr>
          <w:b/>
        </w:rPr>
        <w:t>1. Оператор</w:t>
      </w:r>
    </w:p>
    <w:p>
      <w:pPr>
        <w:jc w:val="both"/>
      </w:pPr>
      <w:r>
        <w:rPr>
          <w:b w:val="0"/>
        </w:rPr>
        <w:t>Оператор персональных данных — индивидуальный предприниматель Таранов Артём Игоревич (ИНН 650302923331, ОГРНИП 325650000017843, зарегистрирован Управлением ФНС по Сахалинской области 22.07.2025), контакт для обращений: arttaranovbusiness@gmail.com. Политика разработана в соответствии с Федеральным законом от 27.07.2006 № 152-ФЗ «О персональных данных».</w:t>
      </w:r>
    </w:p>
    <w:p>
      <w:pPr>
        <w:spacing w:before="240"/>
      </w:pPr>
      <w:r>
        <w:rPr>
          <w:b/>
        </w:rPr>
        <w:t>2. Какие данные обрабатываются</w:t>
      </w:r>
    </w:p>
    <w:p>
      <w:pPr>
        <w:ind w:left="425"/>
      </w:pPr>
      <w:r>
        <w:rPr>
          <w:b w:val="0"/>
        </w:rPr>
        <w:t>– идентификатор пользователя Telegram, имя пользователя и имя в профиле Telegram;</w:t>
      </w:r>
    </w:p>
    <w:p>
      <w:pPr>
        <w:ind w:left="425"/>
      </w:pPr>
      <w:r>
        <w:rPr>
          <w:b w:val="0"/>
        </w:rPr>
        <w:t>– адрес электронной почты (для отправки кассового чека);</w:t>
      </w:r>
    </w:p>
    <w:p>
      <w:pPr>
        <w:ind w:left="425"/>
      </w:pPr>
      <w:r>
        <w:rPr>
          <w:b w:val="0"/>
        </w:rPr>
        <w:t>– содержимое загруженного документа, включая сведения на титульном листе (ФИО, учебная группа, наименование вуза и другие);</w:t>
      </w:r>
    </w:p>
    <w:p>
      <w:pPr>
        <w:ind w:left="425"/>
      </w:pPr>
      <w:r>
        <w:rPr>
          <w:b w:val="0"/>
        </w:rPr>
        <w:t>– сведения о заказах и платежах (сумма, статус, идентификатор платежа). Данные банковских карт и счетов оператор не получает.</w:t>
      </w:r>
    </w:p>
    <w:p>
      <w:pPr>
        <w:spacing w:before="240"/>
      </w:pPr>
      <w:r>
        <w:rPr>
          <w:b/>
        </w:rPr>
        <w:t>3. Цели обработки</w:t>
      </w:r>
    </w:p>
    <w:p>
      <w:pPr>
        <w:ind w:left="425"/>
      </w:pPr>
      <w:r>
        <w:rPr>
          <w:b w:val="0"/>
        </w:rPr>
        <w:t>– оказание услуги по оформлению документа;</w:t>
      </w:r>
    </w:p>
    <w:p>
      <w:pPr>
        <w:ind w:left="425"/>
      </w:pPr>
      <w:r>
        <w:rPr>
          <w:b w:val="0"/>
        </w:rPr>
        <w:t>– приём оплаты и отправка кассового чека;</w:t>
      </w:r>
    </w:p>
    <w:p>
      <w:pPr>
        <w:ind w:left="425"/>
      </w:pPr>
      <w:r>
        <w:rPr>
          <w:b w:val="0"/>
        </w:rPr>
        <w:t>– рассмотрение обращений и жалоб;</w:t>
      </w:r>
    </w:p>
    <w:p>
      <w:pPr>
        <w:ind w:left="425"/>
      </w:pPr>
      <w:r>
        <w:rPr>
          <w:b w:val="0"/>
        </w:rPr>
        <w:t>– обеспечение работы и безопасности сервиса.</w:t>
      </w:r>
    </w:p>
    <w:p>
      <w:pPr>
        <w:spacing w:before="240"/>
      </w:pPr>
      <w:r>
        <w:rPr>
          <w:b/>
        </w:rPr>
        <w:t>4. Правовые основания</w:t>
      </w:r>
    </w:p>
    <w:p>
      <w:pPr>
        <w:ind w:left="425"/>
      </w:pPr>
      <w:r>
        <w:rPr>
          <w:b w:val="0"/>
        </w:rPr>
        <w:t>– исполнение договора (публичной оферты), стороной которого является пользователь;</w:t>
      </w:r>
    </w:p>
    <w:p>
      <w:pPr>
        <w:ind w:left="425"/>
      </w:pPr>
      <w:r>
        <w:rPr>
          <w:b w:val="0"/>
        </w:rPr>
        <w:t>– согласие пользователя, выраженное нажатием кнопки «Принимаю условия» в Боте;</w:t>
      </w:r>
    </w:p>
    <w:p>
      <w:pPr>
        <w:ind w:left="425"/>
      </w:pPr>
      <w:r>
        <w:rPr>
          <w:b w:val="0"/>
        </w:rPr>
        <w:t>– исполнение обязанностей, установленных законодательством (54-ФЗ — кассовые чеки).</w:t>
      </w:r>
    </w:p>
    <w:p>
      <w:pPr>
        <w:spacing w:before="240"/>
      </w:pPr>
      <w:r>
        <w:rPr>
          <w:b/>
        </w:rPr>
        <w:t>5. Сроки хранения</w:t>
      </w:r>
    </w:p>
    <w:p>
      <w:pPr>
        <w:ind w:left="425"/>
      </w:pPr>
      <w:r>
        <w:rPr>
          <w:b w:val="0"/>
        </w:rPr>
        <w:t>– файл неоплаченного анализа удаляется через 2 ч после загрузки;</w:t>
      </w:r>
    </w:p>
    <w:p>
      <w:pPr>
        <w:ind w:left="425"/>
      </w:pPr>
      <w:r>
        <w:rPr>
          <w:b w:val="0"/>
        </w:rPr>
        <w:t>– исходный и оформленный файлы оплаченного заказа удаляются через 24 ч после выдачи результата;</w:t>
      </w:r>
    </w:p>
    <w:p>
      <w:pPr>
        <w:ind w:left="425"/>
      </w:pPr>
      <w:r>
        <w:rPr>
          <w:b w:val="0"/>
        </w:rPr>
        <w:t>– при жалобе и с согласия пользователя файл хранится до 14 дней для разбора;</w:t>
      </w:r>
    </w:p>
    <w:p>
      <w:pPr>
        <w:ind w:left="425"/>
      </w:pPr>
      <w:r>
        <w:rPr>
          <w:b w:val="0"/>
        </w:rPr>
        <w:t>– сведения о заказах и платежах хранятся в течение сроков, установленных законодательством о бухгалтерском учёте.</w:t>
      </w:r>
    </w:p>
    <w:p>
      <w:pPr>
        <w:jc w:val="both"/>
      </w:pPr>
      <w:r>
        <w:rPr>
          <w:b w:val="0"/>
        </w:rPr>
        <w:t>Удаление файлов выполняется автоматически и фиксируется в журнале.</w:t>
      </w:r>
    </w:p>
    <w:p>
      <w:pPr>
        <w:spacing w:before="240"/>
      </w:pPr>
      <w:r>
        <w:rPr>
          <w:b/>
        </w:rPr>
        <w:t>6. Передача третьим лицам</w:t>
      </w:r>
    </w:p>
    <w:p>
      <w:pPr>
        <w:ind w:left="425"/>
      </w:pPr>
      <w:r>
        <w:rPr>
          <w:b w:val="0"/>
        </w:rPr>
        <w:t>– ООО НКО «ЮМани» (ЮKassa) — для приёма оплаты и формирования чеков;</w:t>
      </w:r>
    </w:p>
    <w:p>
      <w:pPr>
        <w:ind w:left="425"/>
      </w:pPr>
      <w:r>
        <w:rPr>
          <w:b w:val="0"/>
        </w:rPr>
        <w:t>– провайдер технологий искусственного интеллекта (OpenAI, L.L.C., США) — отдельные фрагменты текста документа (не более 300 символов каждый) без титульного листа, с заменой адресов электронной почты, телефонов и ФИО на условные обозначения, только для определения типа фрагмента (заголовок, подпись и т. п.). Запросы отправляются с отключённым хранением на стороне провайдера. Это трансграничная передача данных;</w:t>
      </w:r>
    </w:p>
    <w:p>
      <w:pPr>
        <w:ind w:left="425"/>
      </w:pPr>
      <w:r>
        <w:rPr>
          <w:b w:val="0"/>
        </w:rPr>
        <w:t>– хостинг-провайдер, на серверах которого работает сервис.</w:t>
      </w:r>
    </w:p>
    <w:p>
      <w:pPr>
        <w:spacing w:before="240"/>
      </w:pPr>
      <w:r>
        <w:rPr>
          <w:b/>
        </w:rPr>
        <w:t>7. Права субъекта</w:t>
      </w:r>
    </w:p>
    <w:p>
      <w:pPr>
        <w:jc w:val="both"/>
      </w:pPr>
      <w:r>
        <w:rPr>
          <w:b w:val="0"/>
        </w:rPr>
        <w:t>Пользователь вправе получить сведения об обработке своих данных, потребовать их уточнения, блокирования или удаления, отозвать согласие, направив запрос на arttaranovbusiness@gmail.com. Срок ответа — 10 рабочих дней. Отзыв согласия не влияет на законность обработки до отзыва; после отзыва оказание услуги может стать невозможным.</w:t>
      </w:r>
    </w:p>
    <w:p>
      <w:pPr>
        <w:spacing w:before="240"/>
      </w:pPr>
      <w:r>
        <w:rPr>
          <w:b/>
        </w:rPr>
        <w:t>8. Защита данных</w:t>
      </w:r>
    </w:p>
    <w:p>
      <w:pPr>
        <w:jc w:val="both"/>
      </w:pPr>
      <w:r>
        <w:rPr>
          <w:b w:val="0"/>
        </w:rPr>
        <w:t>Файлы хранятся под случайными именами без исходных названий, доступ к серверу ограничен, в журналы работы не записывается текст документов.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