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LIVRABLE L10 — PROCÉDURES D'EXPLOITATION ET TRANSFERT DE COMPÉTENCES</w:t>
      </w:r>
    </w:p>
    <w:p>
      <w:pPr>
        <w:pStyle w:val="Heading3"/>
      </w:pPr>
      <w:r>
        <w:rPr>
          <w:rFonts w:ascii="Calibri" w:hAnsi="Calibri"/>
          <w:color w:val="0B6623"/>
        </w:rPr>
        <w:t>Plateforme ARMANI (ex-ADECOB) — Communes du Borgou</w:t>
      </w:r>
    </w:p>
    <w:p>
      <w:r>
        <w:rPr>
          <w:rFonts w:ascii="Calibri" w:hAnsi="Calibri"/>
          <w:b/>
        </w:rPr>
        <w:t>Mission :</w:t>
      </w:r>
      <w:r>
        <w:rPr>
          <w:rFonts w:ascii="Calibri" w:hAnsi="Calibri"/>
        </w:rPr>
        <w:t xml:space="preserve"> Sécurisation, amélioration et opérationnalisation (POA 2026/ADECOB/AGORA1)</w:t>
      </w:r>
    </w:p>
    <w:p>
      <w:r>
        <w:rPr>
          <w:rFonts w:ascii="Calibri" w:hAnsi="Calibri"/>
          <w:b/>
        </w:rPr>
        <w:t>Version :</w:t>
      </w:r>
      <w:r>
        <w:rPr>
          <w:rFonts w:ascii="Calibri" w:hAnsi="Calibri"/>
        </w:rPr>
        <w:t xml:space="preserve"> 1.0 — </w:t>
      </w:r>
      <w:r>
        <w:rPr>
          <w:rFonts w:ascii="Calibri" w:hAnsi="Calibri"/>
          <w:b/>
        </w:rPr>
        <w:t>Date :</w:t>
      </w:r>
      <w:r>
        <w:rPr>
          <w:rFonts w:ascii="Calibri" w:hAnsi="Calibri"/>
        </w:rPr>
        <w:t xml:space="preserve"> 19/08/2026</w:t>
      </w:r>
    </w:p>
    <w:p>
      <w:r>
        <w:rPr>
          <w:rFonts w:ascii="Calibri" w:hAnsi="Calibri"/>
          <w:b/>
        </w:rPr>
        <w:t>Public :</w:t>
      </w:r>
      <w:r>
        <w:rPr>
          <w:rFonts w:ascii="Calibri" w:hAnsi="Calibri"/>
        </w:rPr>
        <w:t xml:space="preserve"> Responsables des Systèmes d'Information (RSI), administrateurs techniques, ADECOB</w:t>
      </w:r>
    </w:p>
    <w:p>
      <w:pPr>
        <w:pStyle w:val="Heading2"/>
      </w:pPr>
      <w:r>
        <w:rPr>
          <w:rFonts w:ascii="Calibri" w:hAnsi="Calibri"/>
          <w:color w:val="0B6623"/>
        </w:rPr>
        <w:t>1. Objet</w:t>
      </w:r>
    </w:p>
    <w:p>
      <w:r>
        <w:rPr>
          <w:rFonts w:ascii="Calibri" w:hAnsi="Calibri"/>
        </w:rPr>
        <w:t xml:space="preserve">Ce document décrit les </w:t>
      </w:r>
      <w:r>
        <w:rPr>
          <w:rFonts w:ascii="Calibri" w:hAnsi="Calibri"/>
          <w:b/>
        </w:rPr>
        <w:t>procédures d'exploitation</w:t>
      </w:r>
      <w:r>
        <w:rPr>
          <w:rFonts w:ascii="Calibri" w:hAnsi="Calibri"/>
        </w:rPr>
        <w:t xml:space="preserve"> de la plateforme ARMANI : administration quotidienne, déploiement des mises à jour, sauvegarde et restauration, monitoring, gestion des incidents, sécurité, et transfert des compétences aux équipes locales.</w:t>
      </w:r>
    </w:p>
    <w:p>
      <w:pPr>
        <w:pStyle w:val="Heading2"/>
      </w:pPr>
      <w:r>
        <w:rPr>
          <w:rFonts w:ascii="Calibri" w:hAnsi="Calibri"/>
          <w:color w:val="0B6623"/>
        </w:rPr>
        <w:t>2. Architecture et environnement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Élément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Détail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Application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Laravel 10 (PHP 8.1/8.2), MySQL, Bootstrap 5, Leaflet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URL production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https://armani.bj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Base de données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MySQL (</w:t>
            </w:r>
            <w:r>
              <w:rPr>
                <w:rFonts w:ascii="Consolas" w:hAnsi="Consolas"/>
                <w:color w:val="8A1C1C"/>
                <w:sz w:val="18"/>
              </w:rPr>
              <w:t>armanib2_b25deftr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Hébergement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[Open.bg / serveur de production]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Stockage fichiers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onsolas" w:hAnsi="Consolas"/>
                <w:color w:val="8A1C1C"/>
                <w:sz w:val="18"/>
              </w:rPr>
              <w:t>storage/app/public</w:t>
            </w:r>
            <w:r>
              <w:rPr>
                <w:rFonts w:ascii="Calibri" w:hAnsi="Calibri"/>
                <w:sz w:val="18"/>
              </w:rPr>
              <w:t xml:space="preserve"> (photos) + lien </w:t>
            </w:r>
            <w:r>
              <w:rPr>
                <w:rFonts w:ascii="Consolas" w:hAnsi="Consolas"/>
                <w:color w:val="8A1C1C"/>
                <w:sz w:val="18"/>
              </w:rPr>
              <w:t>public/storage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PWA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Manifest + service worker (</w:t>
            </w:r>
            <w:r>
              <w:rPr>
                <w:rFonts w:ascii="Consolas" w:hAnsi="Consolas"/>
                <w:color w:val="8A1C1C"/>
                <w:sz w:val="18"/>
              </w:rPr>
              <w:t>public/sw.js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3. Rôles et responsabilités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Responsabilités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Super Administrateur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Configuration globale, gestion des communes et utilisateurs, suivi global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Admin de commune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Gestion des agents de sa commune, affectations, planification, validation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RSI (équipe locale)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Exploitation, sauvegardes, monitoring, incidents, mises à jour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Support hébergeur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Infra, SLA, assistance technique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0B6623"/>
        </w:rPr>
        <w:t>4. Opérations courantes</w:t>
      </w:r>
    </w:p>
    <w:p>
      <w:pPr>
        <w:pStyle w:val="Heading3"/>
      </w:pPr>
      <w:r>
        <w:rPr>
          <w:rFonts w:ascii="Calibri" w:hAnsi="Calibri"/>
          <w:color w:val="0B6623"/>
        </w:rPr>
        <w:t>4.1 Mise à jour de la plateforme (sans SSH)</w:t>
      </w:r>
    </w:p>
    <w:p>
      <w:pPr>
        <w:pStyle w:val="ListNumber"/>
      </w:pPr>
      <w:r>
        <w:rPr>
          <w:rFonts w:ascii="Calibri" w:hAnsi="Calibri"/>
        </w:rPr>
        <w:t>Préparer les fichiers modifiés localement ;</w:t>
      </w:r>
    </w:p>
    <w:p>
      <w:pPr>
        <w:pStyle w:val="ListNumber"/>
      </w:pPr>
      <w:r>
        <w:rPr>
          <w:rFonts w:ascii="Calibri" w:hAnsi="Calibri"/>
          <w:b/>
        </w:rPr>
        <w:t>Sauvegarder</w:t>
      </w:r>
      <w:r>
        <w:rPr>
          <w:rFonts w:ascii="Calibri" w:hAnsi="Calibri"/>
        </w:rPr>
        <w:t xml:space="preserve"> la base et les fichiers (voir §5) ;</w:t>
      </w:r>
    </w:p>
    <w:p>
      <w:pPr>
        <w:pStyle w:val="ListNumber"/>
      </w:pPr>
      <w:r>
        <w:rPr>
          <w:rFonts w:ascii="Calibri" w:hAnsi="Calibri"/>
        </w:rPr>
        <w:t xml:space="preserve">Transférer les fichiers via </w:t>
      </w:r>
      <w:r>
        <w:rPr>
          <w:rFonts w:ascii="Calibri" w:hAnsi="Calibri"/>
          <w:b/>
        </w:rPr>
        <w:t>FTP/SFTP</w:t>
      </w:r>
      <w:r>
        <w:rPr>
          <w:rFonts w:ascii="Calibri" w:hAnsi="Calibri"/>
        </w:rPr>
        <w:t xml:space="preserve"> (gestionnaire de l'hébergeur) ;</w:t>
      </w:r>
    </w:p>
    <w:p>
      <w:pPr>
        <w:pStyle w:val="ListNumber"/>
      </w:pPr>
      <w:r>
        <w:rPr>
          <w:rFonts w:ascii="Calibri" w:hAnsi="Calibri"/>
        </w:rPr>
        <w:t xml:space="preserve">Vider les caches : supprimer le contenu de </w:t>
      </w:r>
      <w:r>
        <w:rPr>
          <w:rFonts w:ascii="Consolas" w:hAnsi="Consolas"/>
          <w:color w:val="8A1C1C"/>
          <w:sz w:val="18"/>
        </w:rPr>
        <w:t>bootstrap/cache/</w:t>
      </w:r>
      <w:r>
        <w:rPr>
          <w:rFonts w:ascii="Calibri" w:hAnsi="Calibri"/>
        </w:rPr>
        <w:t xml:space="preserve"> et </w:t>
      </w:r>
      <w:r>
        <w:rPr>
          <w:rFonts w:ascii="Consolas" w:hAnsi="Consolas"/>
          <w:color w:val="8A1C1C"/>
          <w:sz w:val="18"/>
        </w:rPr>
        <w:t>storage/framework/cache/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storage/framework/views/</w:t>
      </w:r>
      <w:r>
        <w:rPr>
          <w:rFonts w:ascii="Calibri" w:hAnsi="Calibri"/>
        </w:rPr>
        <w:t xml:space="preserve"> ;</w:t>
      </w:r>
    </w:p>
    <w:p>
      <w:pPr>
        <w:pStyle w:val="ListNumber"/>
      </w:pPr>
      <w:r>
        <w:rPr>
          <w:rFonts w:ascii="Calibri" w:hAnsi="Calibri"/>
        </w:rPr>
        <w:t xml:space="preserve">Appliquer les migrations si nécessaire : via le </w:t>
      </w:r>
      <w:r>
        <w:rPr>
          <w:rFonts w:ascii="Calibri" w:hAnsi="Calibri"/>
          <w:b/>
        </w:rPr>
        <w:t>script web sécurisé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8A1C1C"/>
          <w:sz w:val="18"/>
        </w:rPr>
        <w:t>public/_deploy.php?key=...&amp;action=all</w:t>
      </w:r>
      <w:r>
        <w:rPr>
          <w:rFonts w:ascii="Calibri" w:hAnsi="Calibri"/>
        </w:rPr>
        <w:t xml:space="preserve">) </w:t>
      </w:r>
      <w:r>
        <w:rPr>
          <w:rFonts w:ascii="Calibri" w:hAnsi="Calibri"/>
          <w:b/>
        </w:rPr>
        <w:t>ou</w:t>
      </w:r>
      <w:r>
        <w:rPr>
          <w:rFonts w:ascii="Calibri" w:hAnsi="Calibri"/>
        </w:rPr>
        <w:t xml:space="preserve"> via phpMyAdmin avec les scripts SQL idempotents ;</w:t>
      </w:r>
    </w:p>
    <w:p>
      <w:pPr>
        <w:pStyle w:val="ListNumber"/>
      </w:pPr>
      <w:r>
        <w:rPr>
          <w:rFonts w:ascii="Calibri" w:hAnsi="Calibri"/>
        </w:rPr>
        <w:t>Vérifier le bon fonctionnement (connexion, pages clés).</w:t>
      </w:r>
    </w:p>
    <w:p>
      <w:pPr>
        <w:pStyle w:val="Heading3"/>
      </w:pPr>
      <w:r>
        <w:rPr>
          <w:rFonts w:ascii="Calibri" w:hAnsi="Calibri"/>
          <w:color w:val="0B6623"/>
        </w:rPr>
        <w:t>4.2 Script de déploiement web (</w:t>
      </w:r>
      <w:r>
        <w:rPr>
          <w:rFonts w:ascii="Consolas" w:hAnsi="Consolas"/>
          <w:color w:val="0B6623"/>
          <w:sz w:val="18"/>
        </w:rPr>
        <w:t>_deploy.php</w:t>
      </w:r>
      <w:r>
        <w:rPr>
          <w:rFonts w:ascii="Calibri" w:hAnsi="Calibri"/>
          <w:color w:val="0B6623"/>
        </w:rPr>
        <w:t>)</w:t>
      </w:r>
    </w:p>
    <w:p>
      <w:r>
        <w:rPr>
          <w:rFonts w:ascii="Calibri" w:hAnsi="Calibri"/>
        </w:rPr>
        <w:t xml:space="preserve">⚠️ À recréer/activer uniquement lors d'une mise à jour, puis à </w:t>
      </w:r>
      <w:r>
        <w:rPr>
          <w:rFonts w:ascii="Calibri" w:hAnsi="Calibri"/>
          <w:b/>
        </w:rPr>
        <w:t>supprimer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Actions disponibles : </w:t>
      </w:r>
      <w:r>
        <w:rPr>
          <w:rFonts w:ascii="Consolas" w:hAnsi="Consolas"/>
          <w:color w:val="8A1C1C"/>
          <w:sz w:val="18"/>
        </w:rPr>
        <w:t>migrate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cache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optimize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all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up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down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status</w:t>
      </w:r>
      <w:r>
        <w:rPr>
          <w:rFonts w:ascii="Calibri" w:hAnsi="Calibri"/>
        </w:rPr>
        <w:t>.</w:t>
      </w:r>
    </w:p>
    <w:p>
      <w:r>
        <w:rPr>
          <w:rFonts w:ascii="Calibri" w:hAnsi="Calibri"/>
        </w:rPr>
        <w:t xml:space="preserve">Clé secrète : définie dans </w:t>
      </w:r>
      <w:r>
        <w:rPr>
          <w:rFonts w:ascii="Consolas" w:hAnsi="Consolas"/>
          <w:color w:val="8A1C1C"/>
          <w:sz w:val="18"/>
        </w:rPr>
        <w:t>.env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8A1C1C"/>
          <w:sz w:val="18"/>
        </w:rPr>
        <w:t>DEPLOY_KEY</w:t>
      </w:r>
      <w:r>
        <w:rPr>
          <w:rFonts w:ascii="Calibri" w:hAnsi="Calibri"/>
        </w:rPr>
        <w:t>).</w:t>
      </w:r>
    </w:p>
    <w:p>
      <w:pPr>
        <w:pStyle w:val="Heading3"/>
      </w:pPr>
      <w:r>
        <w:rPr>
          <w:rFonts w:ascii="Calibri" w:hAnsi="Calibri"/>
          <w:color w:val="0B6623"/>
        </w:rPr>
        <w:t>4.3 Mise à jour des données de référence</w:t>
      </w:r>
    </w:p>
    <w:p>
      <w:pPr>
        <w:pStyle w:val="ListBullet"/>
      </w:pPr>
      <w:r>
        <w:rPr>
          <w:rFonts w:ascii="Calibri" w:hAnsi="Calibri"/>
        </w:rPr>
        <w:t>Communes et utilisateurs : via l'interface d'administration ;</w:t>
      </w:r>
    </w:p>
    <w:p>
      <w:pPr>
        <w:pStyle w:val="ListBullet"/>
      </w:pPr>
      <w:r>
        <w:rPr>
          <w:rFonts w:ascii="Calibri" w:hAnsi="Calibri"/>
        </w:rPr>
        <w:t xml:space="preserve">Insertion massive : scripts SQL </w:t>
      </w:r>
      <w:r>
        <w:rPr>
          <w:rFonts w:ascii="Calibri" w:hAnsi="Calibri"/>
          <w:b/>
        </w:rPr>
        <w:t>idempotents</w:t>
      </w:r>
      <w:r>
        <w:rPr>
          <w:rFonts w:ascii="Calibri" w:hAnsi="Calibri"/>
        </w:rPr>
        <w:t xml:space="preserve"> (</w:t>
      </w:r>
      <w:r>
        <w:rPr>
          <w:rFonts w:ascii="Consolas" w:hAnsi="Consolas"/>
          <w:color w:val="8A1C1C"/>
          <w:sz w:val="18"/>
        </w:rPr>
        <w:t>INSERT IGNORE</w:t>
      </w:r>
      <w:r>
        <w:rPr>
          <w:rFonts w:ascii="Calibri" w:hAnsi="Calibri"/>
        </w:rPr>
        <w:t>) via phpMyAdmin ;</w:t>
      </w:r>
    </w:p>
    <w:p>
      <w:pPr>
        <w:pStyle w:val="ListBullet"/>
      </w:pPr>
      <w:r>
        <w:rPr>
          <w:rFonts w:ascii="Calibri" w:hAnsi="Calibri"/>
        </w:rPr>
        <w:t xml:space="preserve">Mots de passe : </w:t>
      </w:r>
      <w:r>
        <w:rPr>
          <w:rFonts w:ascii="Calibri" w:hAnsi="Calibri"/>
          <w:b/>
        </w:rPr>
        <w:t>hachés en bcrypt (cost 12)</w:t>
      </w:r>
      <w:r>
        <w:rPr>
          <w:rFonts w:ascii="Calibri" w:hAnsi="Calibri"/>
        </w:rPr>
        <w:t xml:space="preserve"> — ne jamais insérer de mot de passe en clair.</w:t>
      </w:r>
    </w:p>
    <w:p>
      <w:pPr>
        <w:pStyle w:val="Heading2"/>
      </w:pPr>
      <w:r>
        <w:rPr>
          <w:rFonts w:ascii="Calibri" w:hAnsi="Calibri"/>
          <w:color w:val="0B6623"/>
        </w:rPr>
        <w:t>5. Sauvegarde et restauration</w:t>
      </w:r>
    </w:p>
    <w:p>
      <w:pPr>
        <w:pStyle w:val="Heading3"/>
      </w:pPr>
      <w:r>
        <w:rPr>
          <w:rFonts w:ascii="Calibri" w:hAnsi="Calibri"/>
          <w:color w:val="0B6623"/>
        </w:rPr>
        <w:t>5.1 Sauvegarde</w:t>
      </w:r>
    </w:p>
    <w:p>
      <w:pPr>
        <w:pStyle w:val="ListBullet"/>
      </w:pPr>
      <w:r>
        <w:rPr>
          <w:rFonts w:ascii="Calibri" w:hAnsi="Calibri"/>
          <w:b/>
        </w:rPr>
        <w:t>Fréquence :</w:t>
      </w:r>
      <w:r>
        <w:rPr>
          <w:rFonts w:ascii="Calibri" w:hAnsi="Calibri"/>
        </w:rPr>
        <w:t xml:space="preserve"> quotidienne (automatique, hébergeur) ;</w:t>
      </w:r>
    </w:p>
    <w:p>
      <w:pPr>
        <w:pStyle w:val="ListBullet"/>
      </w:pPr>
      <w:r>
        <w:rPr>
          <w:rFonts w:ascii="Calibri" w:hAnsi="Calibri"/>
          <w:b/>
        </w:rPr>
        <w:t>Éléments :</w:t>
      </w:r>
      <w:r>
        <w:rPr>
          <w:rFonts w:ascii="Calibri" w:hAnsi="Calibri"/>
        </w:rPr>
        <w:t xml:space="preserve"> base MySQL + fichiers (code, photos, config) ;</w:t>
      </w:r>
    </w:p>
    <w:p>
      <w:pPr>
        <w:pStyle w:val="ListBullet"/>
      </w:pPr>
      <w:r>
        <w:rPr>
          <w:rFonts w:ascii="Calibri" w:hAnsi="Calibri"/>
          <w:b/>
        </w:rPr>
        <w:t>Vérification :</w:t>
      </w:r>
      <w:r>
        <w:rPr>
          <w:rFonts w:ascii="Calibri" w:hAnsi="Calibri"/>
        </w:rPr>
        <w:t xml:space="preserve"> contrôle de l'intégrité (taille, date) + test de restauration (voir L7).</w:t>
      </w:r>
    </w:p>
    <w:p>
      <w:pPr>
        <w:pStyle w:val="Heading3"/>
      </w:pPr>
      <w:r>
        <w:rPr>
          <w:rFonts w:ascii="Calibri" w:hAnsi="Calibri"/>
          <w:color w:val="0B6623"/>
        </w:rPr>
        <w:t>5.2 Restauration (en cas de sinistre)</w:t>
      </w:r>
    </w:p>
    <w:p>
      <w:pPr>
        <w:pStyle w:val="ListNumber"/>
      </w:pPr>
      <w:r>
        <w:rPr>
          <w:rFonts w:ascii="Calibri" w:hAnsi="Calibri"/>
        </w:rPr>
        <w:t>Restaurer la dernière sauvegarde de la base dans l'environnement de production ;</w:t>
      </w:r>
    </w:p>
    <w:p>
      <w:pPr>
        <w:pStyle w:val="ListNumber"/>
      </w:pPr>
      <w:r>
        <w:rPr>
          <w:rFonts w:ascii="Calibri" w:hAnsi="Calibri"/>
        </w:rPr>
        <w:t>Restaurer les fichiers applicatifs et les photos ;</w:t>
      </w:r>
    </w:p>
    <w:p>
      <w:pPr>
        <w:pStyle w:val="ListNumber"/>
      </w:pPr>
      <w:r>
        <w:rPr>
          <w:rFonts w:ascii="Calibri" w:hAnsi="Calibri"/>
        </w:rPr>
        <w:t>Vérifier les droits d'écriture (</w:t>
      </w:r>
      <w:r>
        <w:rPr>
          <w:rFonts w:ascii="Consolas" w:hAnsi="Consolas"/>
          <w:color w:val="8A1C1C"/>
          <w:sz w:val="18"/>
        </w:rPr>
        <w:t>storage/</w:t>
      </w:r>
      <w:r>
        <w:rPr>
          <w:rFonts w:ascii="Calibri" w:hAnsi="Calibri"/>
        </w:rPr>
        <w:t xml:space="preserve">, </w:t>
      </w:r>
      <w:r>
        <w:rPr>
          <w:rFonts w:ascii="Consolas" w:hAnsi="Consolas"/>
          <w:color w:val="8A1C1C"/>
          <w:sz w:val="18"/>
        </w:rPr>
        <w:t>bootstrap/cache/</w:t>
      </w:r>
      <w:r>
        <w:rPr>
          <w:rFonts w:ascii="Calibri" w:hAnsi="Calibri"/>
        </w:rPr>
        <w:t>) ;</w:t>
      </w:r>
    </w:p>
    <w:p>
      <w:pPr>
        <w:pStyle w:val="ListNumber"/>
      </w:pPr>
      <w:r>
        <w:rPr>
          <w:rFonts w:ascii="Calibri" w:hAnsi="Calibri"/>
        </w:rPr>
        <w:t>Vider les caches ;</w:t>
      </w:r>
    </w:p>
    <w:p>
      <w:pPr>
        <w:pStyle w:val="ListNumber"/>
      </w:pPr>
      <w:r>
        <w:rPr>
          <w:rFonts w:ascii="Calibri" w:hAnsi="Calibri"/>
        </w:rPr>
        <w:t>Tester la connexion et les fonctionnalités ;</w:t>
      </w:r>
    </w:p>
    <w:p>
      <w:pPr>
        <w:pStyle w:val="ListNumber"/>
      </w:pPr>
      <w:r>
        <w:rPr>
          <w:rFonts w:ascii="Calibri" w:hAnsi="Calibri"/>
          <w:b/>
        </w:rPr>
        <w:t>Documenter</w:t>
      </w:r>
      <w:r>
        <w:rPr>
          <w:rFonts w:ascii="Calibri" w:hAnsi="Calibri"/>
        </w:rPr>
        <w:t xml:space="preserve"> l'intervention (procédure + PV — cf. L7).</w:t>
      </w:r>
    </w:p>
    <w:p>
      <w:pPr>
        <w:pStyle w:val="Heading2"/>
      </w:pPr>
      <w:r>
        <w:rPr>
          <w:rFonts w:ascii="Calibri" w:hAnsi="Calibri"/>
          <w:color w:val="0B6623"/>
        </w:rPr>
        <w:t>6. Monitoring et disponibilité</w:t>
      </w:r>
    </w:p>
    <w:p>
      <w:pPr>
        <w:pStyle w:val="ListBullet"/>
      </w:pPr>
      <w:r>
        <w:rPr>
          <w:rFonts w:ascii="Calibri" w:hAnsi="Calibri"/>
        </w:rPr>
        <w:t xml:space="preserve">Supervision de la </w:t>
      </w:r>
      <w:r>
        <w:rPr>
          <w:rFonts w:ascii="Calibri" w:hAnsi="Calibri"/>
          <w:b/>
        </w:rPr>
        <w:t>disponibilité</w:t>
      </w:r>
      <w:r>
        <w:rPr>
          <w:rFonts w:ascii="Calibri" w:hAnsi="Calibri"/>
        </w:rPr>
        <w:t xml:space="preserve"> du site (uptime ≥ 99 %) ;</w:t>
      </w:r>
    </w:p>
    <w:p>
      <w:pPr>
        <w:pStyle w:val="ListBullet"/>
      </w:pPr>
      <w:r>
        <w:rPr>
          <w:rFonts w:ascii="Calibri" w:hAnsi="Calibri"/>
        </w:rPr>
        <w:t xml:space="preserve">Suivi des </w:t>
      </w:r>
      <w:r>
        <w:rPr>
          <w:rFonts w:ascii="Calibri" w:hAnsi="Calibri"/>
          <w:b/>
        </w:rPr>
        <w:t>journaux</w:t>
      </w:r>
      <w:r>
        <w:rPr>
          <w:rFonts w:ascii="Calibri" w:hAnsi="Calibri"/>
        </w:rPr>
        <w:t xml:space="preserve"> : </w:t>
      </w:r>
      <w:r>
        <w:rPr>
          <w:rFonts w:ascii="Consolas" w:hAnsi="Consolas"/>
          <w:color w:val="8A1C1C"/>
          <w:sz w:val="18"/>
        </w:rPr>
        <w:t>storage/logs/laravel.log</w:t>
      </w:r>
      <w:r>
        <w:rPr>
          <w:rFonts w:ascii="Calibri" w:hAnsi="Calibri"/>
        </w:rPr>
        <w:t xml:space="preserve"> (erreurs, sécurité) ;</w:t>
      </w:r>
    </w:p>
    <w:p>
      <w:pPr>
        <w:pStyle w:val="ListBullet"/>
      </w:pPr>
      <w:r>
        <w:rPr>
          <w:rFonts w:ascii="Calibri" w:hAnsi="Calibri"/>
        </w:rPr>
        <w:t xml:space="preserve">Suivi des </w:t>
      </w:r>
      <w:r>
        <w:rPr>
          <w:rFonts w:ascii="Calibri" w:hAnsi="Calibri"/>
          <w:b/>
        </w:rPr>
        <w:t>journaux d'audit</w:t>
      </w:r>
      <w:r>
        <w:rPr>
          <w:rFonts w:ascii="Calibri" w:hAnsi="Calibri"/>
        </w:rPr>
        <w:t xml:space="preserve"> (interface </w:t>
      </w:r>
      <w:r>
        <w:rPr>
          <w:rFonts w:ascii="Consolas" w:hAnsi="Consolas"/>
          <w:color w:val="8A1C1C"/>
          <w:sz w:val="18"/>
        </w:rPr>
        <w:t>/admin/audit</w:t>
      </w:r>
      <w:r>
        <w:rPr>
          <w:rFonts w:ascii="Calibri" w:hAnsi="Calibri"/>
        </w:rPr>
        <w:t>) ;</w:t>
      </w:r>
    </w:p>
    <w:p>
      <w:pPr>
        <w:pStyle w:val="ListBullet"/>
      </w:pPr>
      <w:r>
        <w:rPr>
          <w:rFonts w:ascii="Calibri" w:hAnsi="Calibri"/>
        </w:rPr>
        <w:t xml:space="preserve">Surveillance des </w:t>
      </w:r>
      <w:r>
        <w:rPr>
          <w:rFonts w:ascii="Calibri" w:hAnsi="Calibri"/>
          <w:b/>
        </w:rPr>
        <w:t>tentatives de connexion</w:t>
      </w:r>
      <w:r>
        <w:rPr>
          <w:rFonts w:ascii="Calibri" w:hAnsi="Calibri"/>
        </w:rPr>
        <w:t xml:space="preserve"> (MFA, reCAPTCHA, throttle) ;</w:t>
      </w:r>
    </w:p>
    <w:p>
      <w:pPr>
        <w:pStyle w:val="ListBullet"/>
      </w:pPr>
      <w:r>
        <w:rPr>
          <w:rFonts w:ascii="Calibri" w:hAnsi="Calibri"/>
          <w:b/>
        </w:rPr>
        <w:t>Alerte</w:t>
      </w:r>
      <w:r>
        <w:rPr>
          <w:rFonts w:ascii="Calibri" w:hAnsi="Calibri"/>
        </w:rPr>
        <w:t xml:space="preserve"> en cas d'indisponibilité → déclencher la procédure d'incident.</w:t>
      </w:r>
    </w:p>
    <w:p>
      <w:pPr>
        <w:pStyle w:val="Heading2"/>
      </w:pPr>
      <w:r>
        <w:rPr>
          <w:rFonts w:ascii="Calibri" w:hAnsi="Calibri"/>
          <w:color w:val="0B6623"/>
        </w:rPr>
        <w:t>7. Gestion des incidents</w:t>
      </w:r>
    </w:p>
    <w:p>
      <w:pPr>
        <w:pStyle w:val="Heading3"/>
      </w:pPr>
      <w:r>
        <w:rPr>
          <w:rFonts w:ascii="Calibri" w:hAnsi="Calibri"/>
          <w:color w:val="0B6623"/>
        </w:rPr>
        <w:t>7.1 Types d'incidents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Type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Exemple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Disponibilité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Site inaccessible, erreur 500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Sécurité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Tentative d'intrusion, compte compromis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Données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Erreur de saisie, perte de données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Fonctionnel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Module en panne, export défaillant</w:t>
            </w:r>
          </w:p>
        </w:tc>
      </w:tr>
    </w:tbl>
    <w:p/>
    <w:p>
      <w:pPr>
        <w:pStyle w:val="Heading3"/>
      </w:pPr>
      <w:r>
        <w:rPr>
          <w:rFonts w:ascii="Calibri" w:hAnsi="Calibri"/>
          <w:color w:val="0B6623"/>
        </w:rPr>
        <w:t>7.2 Procédure</w:t>
      </w:r>
    </w:p>
    <w:p>
      <w:pPr>
        <w:pStyle w:val="ListNumber"/>
      </w:pPr>
      <w:r>
        <w:rPr>
          <w:rFonts w:ascii="Calibri" w:hAnsi="Calibri"/>
          <w:b/>
        </w:rPr>
        <w:t>Détection</w:t>
      </w:r>
      <w:r>
        <w:rPr>
          <w:rFonts w:ascii="Calibri" w:hAnsi="Calibri"/>
        </w:rPr>
        <w:t xml:space="preserve"> : alerte monitoring / signalement utilisateur ;</w:t>
      </w:r>
    </w:p>
    <w:p>
      <w:pPr>
        <w:pStyle w:val="ListNumber"/>
      </w:pPr>
      <w:r>
        <w:rPr>
          <w:rFonts w:ascii="Calibri" w:hAnsi="Calibri"/>
          <w:b/>
        </w:rPr>
        <w:t>Diagnostic</w:t>
      </w:r>
      <w:r>
        <w:rPr>
          <w:rFonts w:ascii="Calibri" w:hAnsi="Calibri"/>
        </w:rPr>
        <w:t xml:space="preserve"> : consultation des journaux, identification de la cause ;</w:t>
      </w:r>
    </w:p>
    <w:p>
      <w:pPr>
        <w:pStyle w:val="ListNumber"/>
      </w:pPr>
      <w:r>
        <w:rPr>
          <w:rFonts w:ascii="Calibri" w:hAnsi="Calibri"/>
          <w:b/>
        </w:rPr>
        <w:t>Isolation / correction</w:t>
      </w:r>
      <w:r>
        <w:rPr>
          <w:rFonts w:ascii="Calibri" w:hAnsi="Calibri"/>
        </w:rPr>
        <w:t xml:space="preserve"> : application du correctif ou restauration ;</w:t>
      </w:r>
    </w:p>
    <w:p>
      <w:pPr>
        <w:pStyle w:val="ListNumber"/>
      </w:pPr>
      <w:r>
        <w:rPr>
          <w:rFonts w:ascii="Calibri" w:hAnsi="Calibri"/>
          <w:b/>
        </w:rPr>
        <w:t>Validation</w:t>
      </w:r>
      <w:r>
        <w:rPr>
          <w:rFonts w:ascii="Calibri" w:hAnsi="Calibri"/>
        </w:rPr>
        <w:t xml:space="preserve"> : tests fonctionnels post-intervention ;</w:t>
      </w:r>
    </w:p>
    <w:p>
      <w:pPr>
        <w:pStyle w:val="ListNumber"/>
      </w:pPr>
      <w:r>
        <w:rPr>
          <w:rFonts w:ascii="Calibri" w:hAnsi="Calibri"/>
          <w:b/>
        </w:rPr>
        <w:t>Clôture</w:t>
      </w:r>
      <w:r>
        <w:rPr>
          <w:rFonts w:ascii="Calibri" w:hAnsi="Calibri"/>
        </w:rPr>
        <w:t xml:space="preserve"> : documentation, retour d'expérience, mise à jour des procédures ;</w:t>
      </w:r>
    </w:p>
    <w:p>
      <w:pPr>
        <w:pStyle w:val="ListNumber"/>
      </w:pPr>
      <w:r>
        <w:rPr>
          <w:rFonts w:ascii="Calibri" w:hAnsi="Calibri"/>
          <w:b/>
        </w:rPr>
        <w:t>Communication</w:t>
      </w:r>
      <w:r>
        <w:rPr>
          <w:rFonts w:ascii="Calibri" w:hAnsi="Calibri"/>
        </w:rPr>
        <w:t xml:space="preserve"> : informer les communes concernées.</w:t>
      </w:r>
    </w:p>
    <w:p>
      <w:pPr>
        <w:pStyle w:val="Heading3"/>
      </w:pPr>
      <w:r>
        <w:rPr>
          <w:rFonts w:ascii="Calibri" w:hAnsi="Calibri"/>
          <w:color w:val="0B6623"/>
        </w:rPr>
        <w:t>7.3 Incidents de sécurité</w:t>
      </w:r>
    </w:p>
    <w:p>
      <w:pPr>
        <w:pStyle w:val="ListBullet"/>
      </w:pPr>
      <w:r>
        <w:rPr>
          <w:rFonts w:ascii="Calibri" w:hAnsi="Calibri"/>
          <w:b/>
        </w:rPr>
        <w:t>Compte compromis :</w:t>
      </w:r>
      <w:r>
        <w:rPr>
          <w:rFonts w:ascii="Calibri" w:hAnsi="Calibri"/>
        </w:rPr>
        <w:t xml:space="preserve"> désactivation immédiate, réinitialisation du mot de passe, revue des logs ;</w:t>
      </w:r>
    </w:p>
    <w:p>
      <w:pPr>
        <w:pStyle w:val="ListBullet"/>
      </w:pPr>
      <w:r>
        <w:rPr>
          <w:rFonts w:ascii="Calibri" w:hAnsi="Calibri"/>
          <w:b/>
        </w:rPr>
        <w:t>Tentative d'intrusion :</w:t>
      </w:r>
      <w:r>
        <w:rPr>
          <w:rFonts w:ascii="Calibri" w:hAnsi="Calibri"/>
        </w:rPr>
        <w:t xml:space="preserve"> blocage IP (si possible), revue des accès, vérification de l'intégrité ;</w:t>
      </w:r>
    </w:p>
    <w:p>
      <w:pPr>
        <w:pStyle w:val="ListBullet"/>
      </w:pPr>
      <w:r>
        <w:rPr>
          <w:rFonts w:ascii="Calibri" w:hAnsi="Calibri"/>
          <w:b/>
        </w:rPr>
        <w:t>Fuite de données :</w:t>
      </w:r>
      <w:r>
        <w:rPr>
          <w:rFonts w:ascii="Calibri" w:hAnsi="Calibri"/>
        </w:rPr>
        <w:t xml:space="preserve"> contenir, documenter, notifier selon le cadre légal (APDP) ;</w:t>
      </w:r>
    </w:p>
    <w:p>
      <w:pPr>
        <w:pStyle w:val="ListBullet"/>
      </w:pPr>
      <w:r>
        <w:rPr>
          <w:rFonts w:ascii="Calibri" w:hAnsi="Calibri"/>
        </w:rPr>
        <w:t xml:space="preserve">Toute suspicion doit être </w:t>
      </w:r>
      <w:r>
        <w:rPr>
          <w:rFonts w:ascii="Calibri" w:hAnsi="Calibri"/>
          <w:b/>
        </w:rPr>
        <w:t>traçée</w:t>
      </w:r>
      <w:r>
        <w:rPr>
          <w:rFonts w:ascii="Calibri" w:hAnsi="Calibri"/>
        </w:rPr>
        <w:t xml:space="preserve"> (journal d'audit) et </w:t>
      </w:r>
      <w:r>
        <w:rPr>
          <w:rFonts w:ascii="Calibri" w:hAnsi="Calibri"/>
          <w:b/>
        </w:rPr>
        <w:t>escaladée</w:t>
      </w:r>
      <w:r>
        <w:rPr>
          <w:rFonts w:ascii="Calibri" w:hAnsi="Calibri"/>
        </w:rPr>
        <w:t xml:space="preserve"> au responsable SI.</w:t>
      </w:r>
    </w:p>
    <w:p>
      <w:pPr>
        <w:pStyle w:val="Heading2"/>
      </w:pPr>
      <w:r>
        <w:rPr>
          <w:rFonts w:ascii="Calibri" w:hAnsi="Calibri"/>
          <w:color w:val="0B6623"/>
        </w:rPr>
        <w:t>8. Sécurité applicative (bonnes pratiques)</w:t>
      </w:r>
    </w:p>
    <w:p>
      <w:pPr>
        <w:pStyle w:val="ListBullet"/>
      </w:pPr>
      <w:r>
        <w:rPr>
          <w:rFonts w:ascii="Calibri" w:hAnsi="Calibri"/>
          <w:b/>
        </w:rPr>
        <w:t>HTTPS</w:t>
      </w:r>
      <w:r>
        <w:rPr>
          <w:rFonts w:ascii="Calibri" w:hAnsi="Calibri"/>
        </w:rPr>
        <w:t xml:space="preserve"> obligatoire ; redirection HTTP→HTTPS ;</w:t>
      </w:r>
    </w:p>
    <w:p>
      <w:pPr>
        <w:pStyle w:val="ListBullet"/>
      </w:pPr>
      <w:r>
        <w:rPr>
          <w:rFonts w:ascii="Calibri" w:hAnsi="Calibri"/>
          <w:b/>
        </w:rPr>
        <w:t>MFA</w:t>
      </w:r>
      <w:r>
        <w:rPr>
          <w:rFonts w:ascii="Calibri" w:hAnsi="Calibri"/>
        </w:rPr>
        <w:t xml:space="preserve"> obligatoire pour tous les comptes administrateurs ;</w:t>
      </w:r>
    </w:p>
    <w:p>
      <w:pPr>
        <w:pStyle w:val="ListBullet"/>
      </w:pPr>
      <w:r>
        <w:rPr>
          <w:rFonts w:ascii="Calibri" w:hAnsi="Calibri"/>
          <w:b/>
        </w:rPr>
        <w:t>Politique de mots de passe</w:t>
      </w:r>
      <w:r>
        <w:rPr>
          <w:rFonts w:ascii="Calibri" w:hAnsi="Calibri"/>
        </w:rPr>
        <w:t xml:space="preserve"> : complexité, renouvellement, interdiction de réutilisation ;</w:t>
      </w:r>
    </w:p>
    <w:p>
      <w:pPr>
        <w:pStyle w:val="ListBullet"/>
      </w:pPr>
      <w:r>
        <w:rPr>
          <w:rFonts w:ascii="Calibri" w:hAnsi="Calibri"/>
          <w:b/>
        </w:rPr>
        <w:t>reCAPTCHA</w:t>
      </w:r>
      <w:r>
        <w:rPr>
          <w:rFonts w:ascii="Calibri" w:hAnsi="Calibri"/>
        </w:rPr>
        <w:t xml:space="preserve"> actif sur connexion/inscription ;</w:t>
      </w:r>
    </w:p>
    <w:p>
      <w:pPr>
        <w:pStyle w:val="ListBullet"/>
      </w:pPr>
      <w:r>
        <w:rPr>
          <w:rFonts w:ascii="Calibri" w:hAnsi="Calibri"/>
        </w:rPr>
        <w:t>Mises à jour de sécurité : surveiller les versions de Laravel/PHP et appliquer les correctifs ;</w:t>
      </w:r>
    </w:p>
    <w:p>
      <w:pPr>
        <w:pStyle w:val="ListBullet"/>
      </w:pPr>
      <w:r>
        <w:rPr>
          <w:rFonts w:ascii="Calibri" w:hAnsi="Calibri"/>
          <w:b/>
        </w:rPr>
        <w:t>Ne jamais</w:t>
      </w:r>
      <w:r>
        <w:rPr>
          <w:rFonts w:ascii="Calibri" w:hAnsi="Calibri"/>
        </w:rPr>
        <w:t xml:space="preserve"> : committer le </w:t>
      </w:r>
      <w:r>
        <w:rPr>
          <w:rFonts w:ascii="Consolas" w:hAnsi="Consolas"/>
          <w:color w:val="8A1C1C"/>
          <w:sz w:val="18"/>
        </w:rPr>
        <w:t>.env</w:t>
      </w:r>
      <w:r>
        <w:rPr>
          <w:rFonts w:ascii="Calibri" w:hAnsi="Calibri"/>
        </w:rPr>
        <w:t>, exposer les scripts de déploiement, partager les clés ;</w:t>
      </w:r>
    </w:p>
    <w:p>
      <w:pPr>
        <w:pStyle w:val="ListBullet"/>
      </w:pPr>
      <w:r>
        <w:rPr>
          <w:rFonts w:ascii="Calibri" w:hAnsi="Calibri"/>
        </w:rPr>
        <w:t xml:space="preserve">Revue périodique des </w:t>
      </w:r>
      <w:r>
        <w:rPr>
          <w:rFonts w:ascii="Calibri" w:hAnsi="Calibri"/>
          <w:b/>
        </w:rPr>
        <w:t>comptes utilisateurs</w:t>
      </w:r>
      <w:r>
        <w:rPr>
          <w:rFonts w:ascii="Calibri" w:hAnsi="Calibri"/>
        </w:rPr>
        <w:t xml:space="preserve"> (suppression des comptes inactifs) ;</w:t>
      </w:r>
    </w:p>
    <w:p>
      <w:pPr>
        <w:pStyle w:val="ListBullet"/>
      </w:pPr>
      <w:r>
        <w:rPr>
          <w:rFonts w:ascii="Calibri" w:hAnsi="Calibri"/>
          <w:b/>
        </w:rPr>
        <w:t>Sauvegardes</w:t>
      </w:r>
      <w:r>
        <w:rPr>
          <w:rFonts w:ascii="Calibri" w:hAnsi="Calibri"/>
        </w:rPr>
        <w:t xml:space="preserve"> régulières vérifiées.</w:t>
      </w:r>
    </w:p>
    <w:p>
      <w:pPr>
        <w:pStyle w:val="Heading2"/>
      </w:pPr>
      <w:r>
        <w:rPr>
          <w:rFonts w:ascii="Calibri" w:hAnsi="Calibri"/>
          <w:color w:val="0B6623"/>
        </w:rPr>
        <w:t>9. Transfert de compétences aux équipes locales</w:t>
      </w:r>
    </w:p>
    <w:p>
      <w:pPr>
        <w:pStyle w:val="ListBullet"/>
      </w:pPr>
      <w:r>
        <w:rPr>
          <w:rFonts w:ascii="Calibri" w:hAnsi="Calibri"/>
          <w:b/>
        </w:rPr>
        <w:t>Formation des RSI</w:t>
      </w:r>
      <w:r>
        <w:rPr>
          <w:rFonts w:ascii="Calibri" w:hAnsi="Calibri"/>
        </w:rPr>
        <w:t xml:space="preserve"> : administration, exploitation, sauvegardes, incidents ;</w:t>
      </w:r>
    </w:p>
    <w:p>
      <w:pPr>
        <w:pStyle w:val="ListBullet"/>
      </w:pPr>
      <w:r>
        <w:rPr>
          <w:rFonts w:ascii="Calibri" w:hAnsi="Calibri"/>
          <w:b/>
        </w:rPr>
        <w:t>Formation des administrateurs</w:t>
      </w:r>
      <w:r>
        <w:rPr>
          <w:rFonts w:ascii="Calibri" w:hAnsi="Calibri"/>
        </w:rPr>
        <w:t xml:space="preserve"> (super admin, admin commune) : guide dédié ;</w:t>
      </w:r>
    </w:p>
    <w:p>
      <w:pPr>
        <w:pStyle w:val="ListBullet"/>
      </w:pPr>
      <w:r>
        <w:rPr>
          <w:rFonts w:ascii="Calibri" w:hAnsi="Calibri"/>
          <w:b/>
        </w:rPr>
        <w:t>Formation des agents</w:t>
      </w:r>
      <w:r>
        <w:rPr>
          <w:rFonts w:ascii="Calibri" w:hAnsi="Calibri"/>
        </w:rPr>
        <w:t xml:space="preserve"> : saisie, géolocalisation, photos, hors-ligne ;</w:t>
      </w:r>
    </w:p>
    <w:p>
      <w:pPr>
        <w:pStyle w:val="ListBullet"/>
      </w:pPr>
      <w:r>
        <w:rPr>
          <w:rFonts w:ascii="Calibri" w:hAnsi="Calibri"/>
          <w:b/>
        </w:rPr>
        <w:t>Documents remis</w:t>
      </w:r>
      <w:r>
        <w:rPr>
          <w:rFonts w:ascii="Calibri" w:hAnsi="Calibri"/>
        </w:rPr>
        <w:t xml:space="preserve"> : guides par rôle, procédures d'exploitation (ce document), PSSI, PCA/PRA, documentation technique ;</w:t>
      </w:r>
    </w:p>
    <w:p>
      <w:pPr>
        <w:pStyle w:val="ListBullet"/>
      </w:pPr>
      <w:r>
        <w:rPr>
          <w:rFonts w:ascii="Calibri" w:hAnsi="Calibri"/>
          <w:b/>
        </w:rPr>
        <w:t>Assistance post-déploiement :</w:t>
      </w:r>
      <w:r>
        <w:rPr>
          <w:rFonts w:ascii="Calibri" w:hAnsi="Calibri"/>
        </w:rPr>
        <w:t xml:space="preserve"> 6 mois minimum, avec mécanisme de correction des anomalies.</w:t>
      </w:r>
    </w:p>
    <w:p>
      <w:pPr>
        <w:pStyle w:val="Heading2"/>
      </w:pPr>
      <w:r>
        <w:rPr>
          <w:rFonts w:ascii="Calibri" w:hAnsi="Calibri"/>
          <w:color w:val="0B6623"/>
        </w:rPr>
        <w:t>10. Maintenance et pérennisation</w:t>
      </w:r>
    </w:p>
    <w:p>
      <w:pPr>
        <w:pStyle w:val="ListBullet"/>
      </w:pPr>
      <w:r>
        <w:rPr>
          <w:rFonts w:ascii="Calibri" w:hAnsi="Calibri"/>
          <w:b/>
        </w:rPr>
        <w:t>Période d'assistance :</w:t>
      </w:r>
      <w:r>
        <w:rPr>
          <w:rFonts w:ascii="Calibri" w:hAnsi="Calibri"/>
        </w:rPr>
        <w:t xml:space="preserve"> 6 mois après réception provisoire ;</w:t>
      </w:r>
    </w:p>
    <w:p>
      <w:pPr>
        <w:pStyle w:val="ListBullet"/>
      </w:pPr>
      <w:r>
        <w:rPr>
          <w:rFonts w:ascii="Calibri" w:hAnsi="Calibri"/>
          <w:b/>
        </w:rPr>
        <w:t>Correction des anomalies :</w:t>
      </w:r>
      <w:r>
        <w:rPr>
          <w:rFonts w:ascii="Calibri" w:hAnsi="Calibri"/>
        </w:rPr>
        <w:t xml:space="preserve"> procédure de ticket / canal de support ;</w:t>
      </w:r>
    </w:p>
    <w:p>
      <w:pPr>
        <w:pStyle w:val="ListBullet"/>
      </w:pPr>
      <w:r>
        <w:rPr>
          <w:rFonts w:ascii="Calibri" w:hAnsi="Calibri"/>
          <w:b/>
        </w:rPr>
        <w:t>Plan de mises à jour de sécurité :</w:t>
      </w:r>
      <w:r>
        <w:rPr>
          <w:rFonts w:ascii="Calibri" w:hAnsi="Calibri"/>
        </w:rPr>
        <w:t xml:space="preserve"> revue mensuelle des dépendances, application des correctifs ;</w:t>
      </w:r>
    </w:p>
    <w:p>
      <w:pPr>
        <w:pStyle w:val="ListBullet"/>
      </w:pPr>
      <w:r>
        <w:rPr>
          <w:rFonts w:ascii="Calibri" w:hAnsi="Calibri"/>
          <w:b/>
        </w:rPr>
        <w:t>Revue annuelle :</w:t>
      </w:r>
      <w:r>
        <w:rPr>
          <w:rFonts w:ascii="Calibri" w:hAnsi="Calibri"/>
        </w:rPr>
        <w:t xml:space="preserve"> test PCA/PRA, revue des accès, revue de conformité ;</w:t>
      </w:r>
    </w:p>
    <w:p>
      <w:pPr>
        <w:pStyle w:val="ListBullet"/>
      </w:pPr>
      <w:r>
        <w:rPr>
          <w:rFonts w:ascii="Calibri" w:hAnsi="Calibri"/>
          <w:b/>
        </w:rPr>
        <w:t>Prise en charge institutionnelle :</w:t>
      </w:r>
      <w:r>
        <w:rPr>
          <w:rFonts w:ascii="Calibri" w:hAnsi="Calibri"/>
        </w:rPr>
        <w:t xml:space="preserve"> à définir avec ADECOB et les communes (budget, gouvernance).</w:t>
      </w:r>
    </w:p>
    <w:p>
      <w:pPr>
        <w:pStyle w:val="Heading2"/>
      </w:pPr>
      <w:r>
        <w:rPr>
          <w:rFonts w:ascii="Calibri" w:hAnsi="Calibri"/>
          <w:color w:val="0B6623"/>
        </w:rPr>
        <w:t>11. Contacts et support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Rôle</w:t>
            </w:r>
          </w:p>
        </w:tc>
        <w:tc>
          <w:tcPr>
            <w:tcW w:type="dxa" w:w="4824"/>
          </w:tcPr>
          <w:p>
            <w:r>
              <w:rPr>
                <w:b/>
                <w:sz w:val="18"/>
              </w:rPr>
            </w:r>
            <w:r>
              <w:rPr>
                <w:rFonts w:ascii="Calibri" w:hAnsi="Calibri"/>
                <w:b/>
                <w:sz w:val="18"/>
              </w:rPr>
              <w:t>Contact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Super Administrateur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 / email]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RSI / Support technique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 / email]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Support hébergeur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 / email]</w:t>
            </w:r>
          </w:p>
        </w:tc>
      </w:tr>
      <w:tr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Référent ADECOB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</w:r>
            <w:r>
              <w:rPr>
                <w:rFonts w:ascii="Calibri" w:hAnsi="Calibri"/>
                <w:sz w:val="18"/>
              </w:rPr>
              <w:t>[Nom / email]</w:t>
            </w:r>
          </w:p>
        </w:tc>
      </w:tr>
    </w:tbl>
    <w:p/>
    <w:p>
      <w:r>
        <w:rPr>
          <w:rFonts w:ascii="Calibri" w:hAnsi="Calibri"/>
        </w:rPr>
        <w:t>*Document à transmettre officiellement et à valider par le Comité technique de suivi.*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