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0B6623"/>
        </w:rPr>
        <w:t>LIVRABLE L1 — RAPPORT DE CADRAGE ET DIAGNOSTIC CONSOLIDÉ</w:t>
      </w:r>
    </w:p>
    <w:p>
      <w:pPr>
        <w:pStyle w:val="Heading3"/>
      </w:pPr>
      <w:r>
        <w:rPr>
          <w:rFonts w:ascii="Calibri" w:hAnsi="Calibri"/>
          <w:color w:val="0B6623"/>
        </w:rPr>
        <w:t>Plateforme ARMANI (ex-ADECOB) — Gestion des infrastructures sociocommunautaires et économiques des communes du Borgou</w:t>
      </w:r>
    </w:p>
    <w:p>
      <w:r>
        <w:rPr>
          <w:rFonts w:ascii="Calibri" w:hAnsi="Calibri"/>
          <w:b/>
        </w:rPr>
        <w:t>Mission :</w:t>
      </w:r>
      <w:r>
        <w:rPr>
          <w:rFonts w:ascii="Calibri" w:hAnsi="Calibri"/>
        </w:rPr>
        <w:t xml:space="preserve"> Sécurisation, amélioration et opérationnalisation de la plateforme digitale (POA 2026/ADECOB/AGORA1)</w:t>
      </w:r>
    </w:p>
    <w:p>
      <w:r>
        <w:rPr>
          <w:rFonts w:ascii="Calibri" w:hAnsi="Calibri"/>
          <w:b/>
        </w:rPr>
        <w:t>Version :</w:t>
      </w:r>
      <w:r>
        <w:rPr>
          <w:rFonts w:ascii="Calibri" w:hAnsi="Calibri"/>
        </w:rPr>
        <w:t xml:space="preserve"> 1.0 — </w:t>
      </w:r>
      <w:r>
        <w:rPr>
          <w:rFonts w:ascii="Calibri" w:hAnsi="Calibri"/>
          <w:b/>
        </w:rPr>
        <w:t>Date :</w:t>
      </w:r>
      <w:r>
        <w:rPr>
          <w:rFonts w:ascii="Calibri" w:hAnsi="Calibri"/>
        </w:rPr>
        <w:t xml:space="preserve"> 19/08/2026</w:t>
      </w:r>
    </w:p>
    <w:p>
      <w:r>
        <w:rPr>
          <w:rFonts w:ascii="Calibri" w:hAnsi="Calibri"/>
          <w:b/>
        </w:rPr>
        <w:t>Rédigé par :</w:t>
      </w:r>
      <w:r>
        <w:rPr>
          <w:rFonts w:ascii="Calibri" w:hAnsi="Calibri"/>
        </w:rPr>
        <w:t xml:space="preserve"> [Nom du prestataire / consultant]</w:t>
      </w:r>
    </w:p>
    <w:p>
      <w:r>
        <w:rPr>
          <w:rFonts w:ascii="Calibri" w:hAnsi="Calibri"/>
          <w:b/>
        </w:rPr>
        <w:t>Destinataires :</w:t>
      </w:r>
      <w:r>
        <w:rPr>
          <w:rFonts w:ascii="Calibri" w:hAnsi="Calibri"/>
        </w:rPr>
        <w:t xml:space="preserve"> ADECOB, UGP/AGORA, RSI des communes</w:t>
      </w:r>
    </w:p>
    <w:p>
      <w:pPr>
        <w:pStyle w:val="Heading2"/>
      </w:pPr>
      <w:r>
        <w:rPr>
          <w:rFonts w:ascii="Calibri" w:hAnsi="Calibri"/>
          <w:color w:val="0B6623"/>
        </w:rPr>
        <w:t>1. Contexte et objet</w:t>
      </w:r>
    </w:p>
    <w:p>
      <w:r>
        <w:rPr>
          <w:rFonts w:ascii="Calibri" w:hAnsi="Calibri"/>
        </w:rPr>
        <w:t>Dans le cadre du Programme d'Appui à la Gouvernance locale et au Renforcement de l'Attractivité territoriale (AGORA) — Phase 1, financé par la Coopération Suisse, l'ADECOB a engagé une mission de sécurisation, d'amélioration et d'opérationnalisation de la plateforme digitale de gestion des infrastructures des communes du Borgou.</w:t>
      </w:r>
    </w:p>
    <w:p>
      <w:r>
        <w:rPr>
          <w:rFonts w:ascii="Calibri" w:hAnsi="Calibri"/>
        </w:rPr>
        <w:t xml:space="preserve">Ce présent rapport constitue le </w:t>
      </w:r>
      <w:r>
        <w:rPr>
          <w:rFonts w:ascii="Calibri" w:hAnsi="Calibri"/>
          <w:b/>
        </w:rPr>
        <w:t>livrable de la Phase 1 (Cadrage et analyse documentaire)</w:t>
      </w:r>
      <w:r>
        <w:rPr>
          <w:rFonts w:ascii="Calibri" w:hAnsi="Calibri"/>
        </w:rPr>
        <w:t xml:space="preserve"> du TDR. Il consolide le diagnostic technique, fonctionnel et de gouvernance du système, et identifie les écarts entre les exigences initiales et l'état actuel de la plateforme.</w:t>
      </w:r>
    </w:p>
    <w:p>
      <w:pPr>
        <w:pStyle w:val="Heading2"/>
      </w:pPr>
      <w:r>
        <w:rPr>
          <w:rFonts w:ascii="Calibri" w:hAnsi="Calibri"/>
          <w:color w:val="0B6623"/>
        </w:rPr>
        <w:t>2. Périmètre et méthode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Élément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Système audité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Plateforme digitale de gestion des infrastructures sociocommunautaires et économiques (nom retenu : </w:t>
            </w:r>
            <w:r>
              <w:rPr>
                <w:rFonts w:ascii="Calibri" w:hAnsi="Calibri"/>
                <w:b/>
                <w:sz w:val="18"/>
              </w:rPr>
              <w:t>ARMANI</w:t>
            </w:r>
            <w:r>
              <w:rPr>
                <w:rFonts w:ascii="Calibri" w:hAnsi="Calibri"/>
                <w:sz w:val="18"/>
              </w:rPr>
              <w:t>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Technologie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Laravel 10 (PHP 8.1/8.2), MySQL, Bootstrap 5, Leaflet, PWA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Méthode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Analyse documentaire (TDR, DAO, guides, rapport d'audit) + revue du code + analyse de la base de données + entretiens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Données de référence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Base de référence : </w:t>
            </w:r>
            <w:r>
              <w:rPr>
                <w:rFonts w:ascii="Calibri" w:hAnsi="Calibri"/>
                <w:b/>
                <w:sz w:val="18"/>
              </w:rPr>
              <w:t>9 496 infrastructures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alibri" w:hAnsi="Calibri"/>
                <w:b/>
                <w:sz w:val="18"/>
              </w:rPr>
              <w:t>8 communes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3. Analyse documentaire</w:t>
      </w:r>
    </w:p>
    <w:p>
      <w:r>
        <w:rPr>
          <w:rFonts w:ascii="Calibri" w:hAnsi="Calibri"/>
        </w:rPr>
        <w:t>Documents exploités :</w:t>
      </w:r>
    </w:p>
    <w:p>
      <w:pPr>
        <w:pStyle w:val="ListBullet"/>
      </w:pPr>
      <w:r>
        <w:rPr>
          <w:rFonts w:ascii="Calibri" w:hAnsi="Calibri"/>
        </w:rPr>
        <w:t>TDR de la mission (2026) ;</w:t>
      </w:r>
    </w:p>
    <w:p>
      <w:pPr>
        <w:pStyle w:val="ListBullet"/>
      </w:pPr>
      <w:r>
        <w:rPr>
          <w:rFonts w:ascii="Calibri" w:hAnsi="Calibri"/>
        </w:rPr>
        <w:t xml:space="preserve">Rapport d'audit technique, fonctionnel et de gouvernance (mars 2026) — maturité SI estimée </w:t>
      </w:r>
      <w:r>
        <w:rPr>
          <w:rFonts w:ascii="Calibri" w:hAnsi="Calibri"/>
          <w:b/>
        </w:rPr>
        <w:t>1,4/5</w:t>
      </w:r>
      <w:r>
        <w:rPr>
          <w:rFonts w:ascii="Calibri" w:hAnsi="Calibri"/>
        </w:rPr>
        <w:t xml:space="preserve">, conformité </w:t>
      </w:r>
      <w:r>
        <w:rPr>
          <w:rFonts w:ascii="Calibri" w:hAnsi="Calibri"/>
          <w:b/>
        </w:rPr>
        <w:t>54/100</w:t>
      </w:r>
      <w:r>
        <w:rPr>
          <w:rFonts w:ascii="Calibri" w:hAnsi="Calibri"/>
        </w:rPr>
        <w:t xml:space="preserve"> ;</w:t>
      </w:r>
    </w:p>
    <w:p>
      <w:pPr>
        <w:pStyle w:val="ListBullet"/>
      </w:pPr>
      <w:r>
        <w:rPr>
          <w:rFonts w:ascii="Calibri" w:hAnsi="Calibri"/>
        </w:rPr>
        <w:t>Guide d'utilisation et guide d'administration ;</w:t>
      </w:r>
    </w:p>
    <w:p>
      <w:pPr>
        <w:pStyle w:val="ListBullet"/>
      </w:pPr>
      <w:r>
        <w:rPr>
          <w:rFonts w:ascii="Calibri" w:hAnsi="Calibri"/>
        </w:rPr>
        <w:t>Documents de gouvernance produits pendant la mission (PSSI, procédures RGPD, PCA/PRA, charte informatique).</w:t>
      </w:r>
    </w:p>
    <w:p>
      <w:pPr>
        <w:pStyle w:val="Heading2"/>
      </w:pPr>
      <w:r>
        <w:rPr>
          <w:rFonts w:ascii="Calibri" w:hAnsi="Calibri"/>
          <w:color w:val="0B6623"/>
        </w:rPr>
        <w:t>4. Architecture technique</w:t>
      </w:r>
    </w:p>
    <w:p>
      <w:pPr>
        <w:pStyle w:val="ListBullet"/>
      </w:pPr>
      <w:r>
        <w:rPr>
          <w:rFonts w:ascii="Calibri" w:hAnsi="Calibri"/>
          <w:b/>
        </w:rPr>
        <w:t>Framework :</w:t>
      </w:r>
      <w:r>
        <w:rPr>
          <w:rFonts w:ascii="Calibri" w:hAnsi="Calibri"/>
        </w:rPr>
        <w:t xml:space="preserve"> Laravel 10 (PHP), architecture MVC, standards PSR-12 ;</w:t>
      </w:r>
    </w:p>
    <w:p>
      <w:pPr>
        <w:pStyle w:val="ListBullet"/>
      </w:pPr>
      <w:r>
        <w:rPr>
          <w:rFonts w:ascii="Calibri" w:hAnsi="Calibri"/>
          <w:b/>
        </w:rPr>
        <w:t>Base de données :</w:t>
      </w:r>
      <w:r>
        <w:rPr>
          <w:rFonts w:ascii="Calibri" w:hAnsi="Calibri"/>
        </w:rPr>
        <w:t xml:space="preserve"> MySQL (InnoDB, UTF-8), normalisée ;</w:t>
      </w:r>
    </w:p>
    <w:p>
      <w:pPr>
        <w:pStyle w:val="ListBullet"/>
      </w:pPr>
      <w:r>
        <w:rPr>
          <w:rFonts w:ascii="Calibri" w:hAnsi="Calibri"/>
          <w:b/>
        </w:rPr>
        <w:t>Front-end :</w:t>
      </w:r>
      <w:r>
        <w:rPr>
          <w:rFonts w:ascii="Calibri" w:hAnsi="Calibri"/>
        </w:rPr>
        <w:t xml:space="preserve"> Bootstrap 5, JavaScript, cartographie Leaflet/OpenStreetMap ;</w:t>
      </w:r>
    </w:p>
    <w:p>
      <w:pPr>
        <w:pStyle w:val="ListBullet"/>
      </w:pPr>
      <w:r>
        <w:rPr>
          <w:rFonts w:ascii="Calibri" w:hAnsi="Calibri"/>
          <w:b/>
        </w:rPr>
        <w:t>Fonctionnalités PWA :</w:t>
      </w:r>
      <w:r>
        <w:rPr>
          <w:rFonts w:ascii="Calibri" w:hAnsi="Calibri"/>
        </w:rPr>
        <w:t xml:space="preserve"> mode hors-ligne (saisie offline, service worker), installation sur appareil ;</w:t>
      </w:r>
    </w:p>
    <w:p>
      <w:pPr>
        <w:pStyle w:val="ListBullet"/>
      </w:pPr>
      <w:r>
        <w:rPr>
          <w:rFonts w:ascii="Calibri" w:hAnsi="Calibri"/>
          <w:b/>
        </w:rPr>
        <w:t>Hébergement :</w:t>
      </w:r>
      <w:r>
        <w:rPr>
          <w:rFonts w:ascii="Calibri" w:hAnsi="Calibri"/>
        </w:rPr>
        <w:t xml:space="preserve"> [Open.bg / serveur de production — à compléter], HTTPS activé ;</w:t>
      </w:r>
    </w:p>
    <w:p>
      <w:pPr>
        <w:pStyle w:val="ListBullet"/>
      </w:pPr>
      <w:r>
        <w:rPr>
          <w:rFonts w:ascii="Calibri" w:hAnsi="Calibri"/>
          <w:b/>
        </w:rPr>
        <w:t>Authentification :</w:t>
      </w:r>
      <w:r>
        <w:rPr>
          <w:rFonts w:ascii="Calibri" w:hAnsi="Calibri"/>
        </w:rPr>
        <w:t xml:space="preserve"> sessions sécurisées, </w:t>
      </w:r>
      <w:r>
        <w:rPr>
          <w:rFonts w:ascii="Calibri" w:hAnsi="Calibri"/>
          <w:b/>
        </w:rPr>
        <w:t>MFA par email</w:t>
      </w:r>
      <w:r>
        <w:rPr>
          <w:rFonts w:ascii="Calibri" w:hAnsi="Calibri"/>
        </w:rPr>
        <w:t xml:space="preserve"> pour les administrateurs, </w:t>
      </w:r>
      <w:r>
        <w:rPr>
          <w:rFonts w:ascii="Calibri" w:hAnsi="Calibri"/>
          <w:b/>
        </w:rPr>
        <w:t>reCAPTCHA v3</w:t>
      </w:r>
      <w:r>
        <w:rPr>
          <w:rFonts w:ascii="Calibri" w:hAnsi="Calibri"/>
        </w:rPr>
        <w:t>, RBAC (4 rôles).</w:t>
      </w:r>
    </w:p>
    <w:p>
      <w:pPr>
        <w:pStyle w:val="Heading2"/>
      </w:pPr>
      <w:r>
        <w:rPr>
          <w:rFonts w:ascii="Calibri" w:hAnsi="Calibri"/>
          <w:color w:val="0B6623"/>
        </w:rPr>
        <w:t>5. Modules fonctionnels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Module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État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Observations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Authentification / comptes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 Opérationnel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MFA admin, reCAPTCHA, politique de mots de passe, validation d'inscription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Gestion des infrastructures (CRUD)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 Opérationnel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Saisie, modification, validation (workflow), suppression contrôlée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Géolocalisation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 Opérationnel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GPS (lat/long, altitude, précision &lt; 5 m), carte interactive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Photos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 Opérationnel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Import + </w:t>
            </w:r>
            <w:r>
              <w:rPr>
                <w:rFonts w:ascii="Calibri" w:hAnsi="Calibri"/>
                <w:b/>
                <w:sz w:val="18"/>
              </w:rPr>
              <w:t>prise de photo caméra</w:t>
            </w:r>
            <w:r>
              <w:rPr>
                <w:rFonts w:ascii="Calibri" w:hAnsi="Calibri"/>
                <w:sz w:val="18"/>
              </w:rPr>
              <w:t>, jusqu'à 4 photos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Import / Export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 Opérationnel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Excel (maatwebsite), PDF (dompdf), CSV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Planification (annuelle &amp; triennale)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 Opérationnel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Fiches MDGL exportables (annuelle + triennale)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Affectation aux agents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 Opérationnel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Workflow affecter → soumettre → valider/rejeter → perte d'accès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Suivi / Maintenance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 Opérationnel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Mairie agent data, réhabilitation, monitoring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Statistiques / Tableaux de bord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 Opérationnel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Dashboards par rôle, indicateurs, score de priorité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PWA / Hors-ligne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 Opérationnel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Saisie hors-ligne, installation, service worker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Journaux d'audit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 Opérationnel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Traçabilité complète (10 142 entrées)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6. État de la base de données (référence)</w:t>
      </w:r>
    </w:p>
    <w:p>
      <w:pPr>
        <w:pStyle w:val="ListBullet"/>
      </w:pPr>
      <w:r>
        <w:rPr>
          <w:rFonts w:ascii="Calibri" w:hAnsi="Calibri"/>
          <w:b/>
        </w:rPr>
        <w:t>8 communes</w:t>
      </w:r>
      <w:r>
        <w:rPr>
          <w:rFonts w:ascii="Calibri" w:hAnsi="Calibri"/>
        </w:rPr>
        <w:t xml:space="preserve"> couvertes : Parakou, Bembereke, Tchaourou, Nikki, Kalale, N'Dali, Perere, Sinende ;</w:t>
      </w:r>
    </w:p>
    <w:p>
      <w:pPr>
        <w:pStyle w:val="ListBullet"/>
      </w:pPr>
      <w:r>
        <w:rPr>
          <w:rFonts w:ascii="Calibri" w:hAnsi="Calibri"/>
          <w:b/>
        </w:rPr>
        <w:t>9 496 infrastructures</w:t>
      </w:r>
      <w:r>
        <w:rPr>
          <w:rFonts w:ascii="Calibri" w:hAnsi="Calibri"/>
        </w:rPr>
        <w:t xml:space="preserve"> dont 9 491 validées, 5 en attente de validation ;</w:t>
      </w:r>
    </w:p>
    <w:p>
      <w:pPr>
        <w:pStyle w:val="ListBullet"/>
      </w:pPr>
      <w:r>
        <w:rPr>
          <w:rFonts w:ascii="Calibri" w:hAnsi="Calibri"/>
          <w:b/>
        </w:rPr>
        <w:t>100 %</w:t>
      </w:r>
      <w:r>
        <w:rPr>
          <w:rFonts w:ascii="Calibri" w:hAnsi="Calibri"/>
        </w:rPr>
        <w:t xml:space="preserve"> des infrastructures géoréférencées (GPS renseigné) ;</w:t>
      </w:r>
    </w:p>
    <w:p>
      <w:pPr>
        <w:pStyle w:val="ListBullet"/>
      </w:pPr>
      <w:r>
        <w:rPr>
          <w:rFonts w:ascii="Calibri" w:hAnsi="Calibri"/>
        </w:rPr>
        <w:t>Répartition sectorielle : Éducation (4 440), Eau potable (1 576), Marché (1 284), Santé (872), Assainissement (444), Agriculture/Élevage (298), Administration (287), Culture/Sport/Loisirs (180), Marché à bétail (113)…</w:t>
      </w:r>
    </w:p>
    <w:p>
      <w:pPr>
        <w:pStyle w:val="Heading2"/>
      </w:pPr>
      <w:r>
        <w:rPr>
          <w:rFonts w:ascii="Calibri" w:hAnsi="Calibri"/>
          <w:color w:val="0B6623"/>
        </w:rPr>
        <w:t>7. Écarts entre les exigences initiales et l'état actuel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Exigence TDR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État avant mission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État à la fin de la mission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Authentification renforcée (MFA)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Absente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 Opérationnelle sur 100 % des comptes admin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Gestion des accès (RBAC)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Faible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 4 rôles strictement cloisonnés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Traçabilité (journaux d'audit)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Absente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 Système d'audit actif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Protection anti-intrusion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Faible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 reCAPTCHA v3, Security Headers, HTTPS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Module de planification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Peu exploité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 Plans annuel &amp; triennal conformes MDGL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Suivi / maintenance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Partiel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 Opérationnel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Données (qualité/complétude)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Insuffisante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⚠️ Champs clés à 100 %, champs optionnels à compléter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Continuité (PCA/PRA/sauvegardes)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Absente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⚠️ Documents rédigés, test de restauration à documenter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Conformité réglementaire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54/100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⚠️ En cours, documents produits (PSSI, CGU, politique confidentialité)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8. Diagnostic consolidé</w:t>
      </w:r>
    </w:p>
    <w:p>
      <w:r>
        <w:rPr>
          <w:rFonts w:ascii="Calibri" w:hAnsi="Calibri"/>
          <w:b/>
        </w:rPr>
        <w:t>Points forts :</w:t>
      </w:r>
    </w:p>
    <w:p>
      <w:pPr>
        <w:pStyle w:val="ListBullet"/>
      </w:pPr>
      <w:r>
        <w:rPr>
          <w:rFonts w:ascii="Calibri" w:hAnsi="Calibri"/>
        </w:rPr>
        <w:t>Plateforme fonctionnellement complète et opérationnelle en production ;</w:t>
      </w:r>
    </w:p>
    <w:p>
      <w:pPr>
        <w:pStyle w:val="ListBullet"/>
      </w:pPr>
      <w:r>
        <w:rPr>
          <w:rFonts w:ascii="Calibri" w:hAnsi="Calibri"/>
        </w:rPr>
        <w:t>Sécurité renforcée : MFA, reCAPTCHA, RBAC, chiffrement des données sensibles, journaux d'audit ;</w:t>
      </w:r>
    </w:p>
    <w:p>
      <w:pPr>
        <w:pStyle w:val="ListBullet"/>
      </w:pPr>
      <w:r>
        <w:rPr>
          <w:rFonts w:ascii="Calibri" w:hAnsi="Calibri"/>
        </w:rPr>
        <w:t>Couverture communale exhaustive (8 communes, ~9 500 infrastructures géoréférencées) ;</w:t>
      </w:r>
    </w:p>
    <w:p>
      <w:pPr>
        <w:pStyle w:val="ListBullet"/>
      </w:pPr>
      <w:r>
        <w:rPr>
          <w:rFonts w:ascii="Calibri" w:hAnsi="Calibri"/>
        </w:rPr>
        <w:t>Modules avancés (planification MDGL, affectations, PWA hors-ligne).</w:t>
      </w:r>
    </w:p>
    <w:p>
      <w:r>
        <w:rPr>
          <w:rFonts w:ascii="Calibri" w:hAnsi="Calibri"/>
          <w:b/>
        </w:rPr>
        <w:t>Points de vigilance / à finaliser :</w:t>
      </w:r>
    </w:p>
    <w:p>
      <w:pPr>
        <w:pStyle w:val="ListBullet"/>
      </w:pPr>
      <w:r>
        <w:rPr>
          <w:rFonts w:ascii="Calibri" w:hAnsi="Calibri"/>
        </w:rPr>
        <w:t>Complétude des champs optionnels (photos, année de réalisation, bailleur) ;</w:t>
      </w:r>
    </w:p>
    <w:p>
      <w:pPr>
        <w:pStyle w:val="ListBullet"/>
      </w:pPr>
      <w:r>
        <w:rPr>
          <w:rFonts w:ascii="Calibri" w:hAnsi="Calibri"/>
        </w:rPr>
        <w:t>Formalisation des preuves de tests de sécurité et de continuité (PCA/PRA) ;</w:t>
      </w:r>
    </w:p>
    <w:p>
      <w:pPr>
        <w:pStyle w:val="ListBullet"/>
      </w:pPr>
      <w:r>
        <w:rPr>
          <w:rFonts w:ascii="Calibri" w:hAnsi="Calibri"/>
        </w:rPr>
        <w:t>Production des rapports de recette, de conformité et de certification qualité (livrables L3 à L7) ;</w:t>
      </w:r>
    </w:p>
    <w:p>
      <w:pPr>
        <w:pStyle w:val="ListBullet"/>
      </w:pPr>
      <w:r>
        <w:rPr>
          <w:rFonts w:ascii="Calibri" w:hAnsi="Calibri"/>
        </w:rPr>
        <w:t>Renforcement de l'appropriation (formation, référents numériques).</w:t>
      </w:r>
    </w:p>
    <w:p>
      <w:pPr>
        <w:pStyle w:val="Heading2"/>
      </w:pPr>
      <w:r>
        <w:rPr>
          <w:rFonts w:ascii="Calibri" w:hAnsi="Calibri"/>
          <w:color w:val="0B6623"/>
        </w:rPr>
        <w:t>9. Conclusion</w:t>
      </w:r>
    </w:p>
    <w:p>
      <w:r>
        <w:rPr>
          <w:rFonts w:ascii="Calibri" w:hAnsi="Calibri"/>
        </w:rPr>
        <w:t>La plateforme ARMANI a atteint un niveau de maturité nettement supérieur à l'état de départ (audit 2026 : 1,4/5). Les vulnérabilités critiques ont été corrigées et les fonctionnalités clés sont opérationnelles. Le présent diagnostic sert de référentiel pour les phases suivantes (sécurisation, continuité, qualité des données, recette, conformité).</w:t>
      </w:r>
    </w:p>
    <w:p>
      <w:r>
        <w:rPr>
          <w:rFonts w:ascii="Calibri" w:hAnsi="Calibri"/>
        </w:rPr>
        <w:t>*Document à transmettre officiellement et à valider par le Comité technique de suivi (ADECOB / UGP-AGORA / RSI).*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