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LIVRABLE L2 — PLAN DE SÉCURISATION ET DE GESTION DES RISQUES</w:t>
      </w:r>
    </w:p>
    <w:p>
      <w:pPr>
        <w:pStyle w:val="Heading3"/>
      </w:pPr>
      <w:r>
        <w:rPr>
          <w:rFonts w:ascii="Calibri" w:hAnsi="Calibri"/>
          <w:color w:val="0B6623"/>
        </w:rPr>
        <w:t>Plateforme ARMANI (ex-ADECOB) — Communes du Borgou</w:t>
      </w:r>
    </w:p>
    <w:p>
      <w:r>
        <w:rPr>
          <w:rFonts w:ascii="Calibri" w:hAnsi="Calibri"/>
          <w:b/>
        </w:rPr>
        <w:t>Mission :</w:t>
      </w:r>
      <w:r>
        <w:rPr>
          <w:rFonts w:ascii="Calibri" w:hAnsi="Calibri"/>
        </w:rPr>
        <w:t xml:space="preserve"> Sécurisation, amélioration et opérationnalisation (POA 2026/ADECOB/AGORA1)</w:t>
      </w:r>
    </w:p>
    <w:p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19/08/2026</w:t>
      </w:r>
    </w:p>
    <w:p>
      <w:r>
        <w:rPr>
          <w:rFonts w:ascii="Calibri" w:hAnsi="Calibri"/>
          <w:b/>
        </w:rPr>
        <w:t>Rédigé par :</w:t>
      </w:r>
      <w:r>
        <w:rPr>
          <w:rFonts w:ascii="Calibri" w:hAnsi="Calibri"/>
        </w:rPr>
        <w:t xml:space="preserve"> [Nom du prestataire / consultant]</w:t>
      </w:r>
    </w:p>
    <w:p>
      <w:pPr>
        <w:pStyle w:val="Heading2"/>
      </w:pPr>
      <w:r>
        <w:rPr>
          <w:rFonts w:ascii="Calibri" w:hAnsi="Calibri"/>
          <w:color w:val="0B6623"/>
        </w:rPr>
        <w:t>1. Objectif</w:t>
      </w:r>
    </w:p>
    <w:p>
      <w:r>
        <w:rPr>
          <w:rFonts w:ascii="Calibri" w:hAnsi="Calibri"/>
        </w:rPr>
        <w:t xml:space="preserve">Identifier, classer et traiter les risques techniques, sécuritaires, organisationnels et juridiques pesant sur la plateforme, conformément aux constats de l'audit de mars 2026, afin d'atteindre un </w:t>
      </w:r>
      <w:r>
        <w:rPr>
          <w:rFonts w:ascii="Calibri" w:hAnsi="Calibri"/>
          <w:b/>
        </w:rPr>
        <w:t>score de maturité sécurité ≥ 3,0/5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b/>
        </w:rPr>
        <w:t>0 vulnérabilité critique résiduelle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0B6623"/>
        </w:rPr>
        <w:t>2. Méthode d'analyse des risques</w:t>
      </w:r>
    </w:p>
    <w:p>
      <w:r>
        <w:rPr>
          <w:rFonts w:ascii="Calibri" w:hAnsi="Calibri"/>
        </w:rPr>
        <w:t>Analyse qualitative basée sur la probabilité (P) et l'impact (I), niveau de risque = P × I (1 à 4) :</w:t>
      </w:r>
    </w:p>
    <w:p>
      <w:pPr>
        <w:pStyle w:val="ListBullet"/>
      </w:pPr>
      <w:r>
        <w:rPr>
          <w:rFonts w:ascii="Calibri" w:hAnsi="Calibri"/>
          <w:b/>
        </w:rPr>
        <w:t>Critique</w:t>
      </w:r>
      <w:r>
        <w:rPr>
          <w:rFonts w:ascii="Calibri" w:hAnsi="Calibri"/>
        </w:rPr>
        <w:t xml:space="preserve"> (12-16) : traitement immédiat ;</w:t>
      </w:r>
    </w:p>
    <w:p>
      <w:pPr>
        <w:pStyle w:val="ListBullet"/>
      </w:pPr>
      <w:r>
        <w:rPr>
          <w:rFonts w:ascii="Calibri" w:hAnsi="Calibri"/>
          <w:b/>
        </w:rPr>
        <w:t>Élevé</w:t>
      </w:r>
      <w:r>
        <w:rPr>
          <w:rFonts w:ascii="Calibri" w:hAnsi="Calibri"/>
        </w:rPr>
        <w:t xml:space="preserve"> (8-12) : traitement prioritaire ;</w:t>
      </w:r>
    </w:p>
    <w:p>
      <w:pPr>
        <w:pStyle w:val="ListBullet"/>
      </w:pPr>
      <w:r>
        <w:rPr>
          <w:rFonts w:ascii="Calibri" w:hAnsi="Calibri"/>
          <w:b/>
        </w:rPr>
        <w:t>Modéré</w:t>
      </w:r>
      <w:r>
        <w:rPr>
          <w:rFonts w:ascii="Calibri" w:hAnsi="Calibri"/>
        </w:rPr>
        <w:t xml:space="preserve"> (4-8) : traitement planifié ;</w:t>
      </w:r>
    </w:p>
    <w:p>
      <w:pPr>
        <w:pStyle w:val="ListBullet"/>
      </w:pPr>
      <w:r>
        <w:rPr>
          <w:rFonts w:ascii="Calibri" w:hAnsi="Calibri"/>
          <w:b/>
        </w:rPr>
        <w:t>Faible</w:t>
      </w:r>
      <w:r>
        <w:rPr>
          <w:rFonts w:ascii="Calibri" w:hAnsi="Calibri"/>
        </w:rPr>
        <w:t xml:space="preserve"> (&lt; 4) : surveillé.</w:t>
      </w:r>
    </w:p>
    <w:p>
      <w:pPr>
        <w:pStyle w:val="Heading2"/>
      </w:pPr>
      <w:r>
        <w:rPr>
          <w:rFonts w:ascii="Calibri" w:hAnsi="Calibri"/>
          <w:color w:val="0B6623"/>
        </w:rPr>
        <w:t>3. Inventaire des vulnérabilités identifiées (audit 2026) et traitement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Vulnérabilité constatée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Criticité (audit)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Mesure appliquée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État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Absence d'authentification renforcée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Critique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MFA par email</w:t>
            </w:r>
            <w:r>
              <w:rPr>
                <w:rFonts w:ascii="Calibri" w:hAnsi="Calibri"/>
                <w:sz w:val="18"/>
              </w:rPr>
              <w:t xml:space="preserve"> sur tous les comptes administrateurs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Corrigé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Faiblesse de la gestion des accès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Élevée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RBAC</w:t>
            </w:r>
            <w:r>
              <w:rPr>
                <w:rFonts w:ascii="Calibri" w:hAnsi="Calibri"/>
                <w:sz w:val="18"/>
              </w:rPr>
              <w:t xml:space="preserve"> (4 rôles : super_admin, commune_admin, agent, public_user) + middlewares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Corrigé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Risque d'attaques par force brute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Élevée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reCAPTCHA v3</w:t>
            </w:r>
            <w:r>
              <w:rPr>
                <w:rFonts w:ascii="Calibri" w:hAnsi="Calibri"/>
                <w:sz w:val="18"/>
              </w:rPr>
              <w:t>, throttling (limite de tentatives)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Corrigé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Absence de traçabilité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Critique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Journaux d'audit</w:t>
            </w:r>
            <w:r>
              <w:rPr>
                <w:rFonts w:ascii="Calibri" w:hAnsi="Calibri"/>
                <w:sz w:val="18"/>
              </w:rPr>
              <w:t xml:space="preserve"> (AuditLog + trait Auditable)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Corrigé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Risques XSS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Élevée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Échappement automatique Blade, Security Headers (CSP)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Corrigé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Risques SQL Injection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Élevée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ORM Eloquent</w:t>
            </w:r>
            <w:r>
              <w:rPr>
                <w:rFonts w:ascii="Calibri" w:hAnsi="Calibri"/>
                <w:sz w:val="18"/>
              </w:rPr>
              <w:t xml:space="preserve"> (requêtes paramétrées)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Corrigé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Données sensibles en clair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Élevée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Chiffrement</w:t>
            </w:r>
            <w:r>
              <w:rPr>
                <w:rFonts w:ascii="Calibri" w:hAnsi="Calibri"/>
                <w:sz w:val="18"/>
              </w:rPr>
              <w:t xml:space="preserve"> des champs sensibles (téléphone, clés)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Corrigé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Absence de politique de mots de passe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Modérée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Politique de mots de passe</w:t>
            </w:r>
            <w:r>
              <w:rPr>
                <w:rFonts w:ascii="Calibri" w:hAnsi="Calibri"/>
                <w:sz w:val="18"/>
              </w:rPr>
              <w:t xml:space="preserve"> (force, expiration, réinitialisation)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Corrigé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Absence de PCA / PRA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Critique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Documents PCA/PRA + sauvegardes quotidiennes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Rédigés, test à documenter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V10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Formulaires non protégés (CSRF)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Modérée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Protection CSRF</w:t>
            </w:r>
            <w:r>
              <w:rPr>
                <w:rFonts w:ascii="Calibri" w:hAnsi="Calibri"/>
                <w:sz w:val="18"/>
              </w:rPr>
              <w:t xml:space="preserve"> active (Laravel)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Corrigé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V11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Connexion non chiffrée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Élevée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HTTPS obligatoire</w:t>
            </w:r>
            <w:r>
              <w:rPr>
                <w:rFonts w:ascii="Calibri" w:hAnsi="Calibri"/>
                <w:sz w:val="18"/>
              </w:rPr>
              <w:t xml:space="preserve"> en production, redirection HTTP→HTTPS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Corrigé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4. Registre des risques résiduels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Risque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Prob.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Impact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Niveau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Traitement / maîtrise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Défaillance serveur / indisponibilité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Technique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SLA hébergeur, monitoring, PCA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Perte de données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Technique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Sauvegardes quotidiennes + restauration testée (L7)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Compromission de comptes utilisateurs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Sécuritaire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MFA, reCAPTCHA, politique de mots de passe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Non-respect de la conformité (Code du numérique)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Juridique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PSSI, registre des traitements, CGU, politique confidentialité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Faible appropriation par les communes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Organisationnel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Plan de formation, référents numériques, accompagnement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Qualité des données insuffisante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Organisationnel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Workflow de validation, rapport de certification (L4)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Attaque DDoS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Sécuritaire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Protection hébergeur, monitoring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5. Mesures de sécurisation mises en œuvre (détail)</w:t>
      </w:r>
    </w:p>
    <w:p>
      <w:pPr>
        <w:pStyle w:val="Heading3"/>
      </w:pPr>
      <w:r>
        <w:rPr>
          <w:rFonts w:ascii="Calibri" w:hAnsi="Calibri"/>
          <w:color w:val="0B6623"/>
        </w:rPr>
        <w:t>5.1 Authentification et accès</w:t>
      </w:r>
    </w:p>
    <w:p>
      <w:pPr>
        <w:pStyle w:val="ListBullet"/>
      </w:pPr>
      <w:r>
        <w:rPr>
          <w:rFonts w:ascii="Calibri" w:hAnsi="Calibri"/>
          <w:b/>
        </w:rPr>
        <w:t>MFA par email</w:t>
      </w:r>
      <w:r>
        <w:rPr>
          <w:rFonts w:ascii="Calibri" w:hAnsi="Calibri"/>
        </w:rPr>
        <w:t xml:space="preserve"> (code à 6 chiffres, validité 10 min, 5 tentatives max) — obligatoire pour tous les administrateurs ;</w:t>
      </w:r>
    </w:p>
    <w:p>
      <w:pPr>
        <w:pStyle w:val="ListBullet"/>
      </w:pPr>
      <w:r>
        <w:rPr>
          <w:rFonts w:ascii="Calibri" w:hAnsi="Calibri"/>
          <w:b/>
        </w:rPr>
        <w:t>reCAPTCHA v3</w:t>
      </w:r>
      <w:r>
        <w:rPr>
          <w:rFonts w:ascii="Calibri" w:hAnsi="Calibri"/>
        </w:rPr>
        <w:t xml:space="preserve"> (score ≥ 0,5) sur connexion et inscription ;</w:t>
      </w:r>
    </w:p>
    <w:p>
      <w:pPr>
        <w:pStyle w:val="ListBullet"/>
      </w:pPr>
      <w:r>
        <w:rPr>
          <w:rFonts w:ascii="Calibri" w:hAnsi="Calibri"/>
          <w:b/>
        </w:rPr>
        <w:t>RBAC</w:t>
      </w:r>
      <w:r>
        <w:rPr>
          <w:rFonts w:ascii="Calibri" w:hAnsi="Calibri"/>
        </w:rPr>
        <w:t xml:space="preserve"> : super_admin / commune_admin / agent / public_user, avec middlewares dédiés (</w:t>
      </w:r>
      <w:r>
        <w:rPr>
          <w:rFonts w:ascii="Consolas" w:hAnsi="Consolas"/>
          <w:color w:val="8A1C1C"/>
          <w:sz w:val="18"/>
        </w:rPr>
        <w:t>super.admin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admin.access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commune.admin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mfa.verified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check.approval</w:t>
      </w:r>
      <w:r>
        <w:rPr>
          <w:rFonts w:ascii="Calibri" w:hAnsi="Calibri"/>
        </w:rPr>
        <w:t>) ;</w:t>
      </w:r>
    </w:p>
    <w:p>
      <w:pPr>
        <w:pStyle w:val="ListBullet"/>
      </w:pPr>
      <w:r>
        <w:rPr>
          <w:rFonts w:ascii="Calibri" w:hAnsi="Calibri"/>
          <w:b/>
        </w:rPr>
        <w:t>Politique de mots de passe</w:t>
      </w:r>
      <w:r>
        <w:rPr>
          <w:rFonts w:ascii="Calibri" w:hAnsi="Calibri"/>
        </w:rPr>
        <w:t xml:space="preserve"> : longueur minimale, complexité, verrouillage des comptes.</w:t>
      </w:r>
    </w:p>
    <w:p>
      <w:pPr>
        <w:pStyle w:val="Heading3"/>
      </w:pPr>
      <w:r>
        <w:rPr>
          <w:rFonts w:ascii="Calibri" w:hAnsi="Calibri"/>
          <w:color w:val="0B6623"/>
        </w:rPr>
        <w:t>5.2 Protection applicative</w:t>
      </w:r>
    </w:p>
    <w:p>
      <w:pPr>
        <w:pStyle w:val="ListBullet"/>
      </w:pPr>
      <w:r>
        <w:rPr>
          <w:rFonts w:ascii="Calibri" w:hAnsi="Calibri"/>
          <w:b/>
        </w:rPr>
        <w:t>Security Headers</w:t>
      </w:r>
      <w:r>
        <w:rPr>
          <w:rFonts w:ascii="Calibri" w:hAnsi="Calibri"/>
        </w:rPr>
        <w:t xml:space="preserve"> (CSP, X-Content-Type-Options, etc.) ;</w:t>
      </w:r>
    </w:p>
    <w:p>
      <w:pPr>
        <w:pStyle w:val="ListBullet"/>
      </w:pPr>
      <w:r>
        <w:rPr>
          <w:rFonts w:ascii="Calibri" w:hAnsi="Calibri"/>
          <w:b/>
        </w:rPr>
        <w:t>Chiffrement</w:t>
      </w:r>
      <w:r>
        <w:rPr>
          <w:rFonts w:ascii="Calibri" w:hAnsi="Calibri"/>
        </w:rPr>
        <w:t xml:space="preserve"> des données sensibles (cast </w:t>
      </w:r>
      <w:r>
        <w:rPr>
          <w:rFonts w:ascii="Consolas" w:hAnsi="Consolas"/>
          <w:color w:val="8A1C1C"/>
          <w:sz w:val="18"/>
        </w:rPr>
        <w:t>encrypted</w:t>
      </w:r>
      <w:r>
        <w:rPr>
          <w:rFonts w:ascii="Calibri" w:hAnsi="Calibri"/>
        </w:rPr>
        <w:t xml:space="preserve"> Eloquent) ;</w:t>
      </w:r>
    </w:p>
    <w:p>
      <w:pPr>
        <w:pStyle w:val="ListBullet"/>
      </w:pPr>
      <w:r>
        <w:rPr>
          <w:rFonts w:ascii="Calibri" w:hAnsi="Calibri"/>
          <w:b/>
        </w:rPr>
        <w:t>Protection CSRF</w:t>
      </w:r>
      <w:r>
        <w:rPr>
          <w:rFonts w:ascii="Calibri" w:hAnsi="Calibri"/>
        </w:rPr>
        <w:t>, échappement XSS, ORM (SQLi) ;</w:t>
      </w:r>
    </w:p>
    <w:p>
      <w:pPr>
        <w:pStyle w:val="ListBullet"/>
      </w:pPr>
      <w:r>
        <w:rPr>
          <w:rFonts w:ascii="Calibri" w:hAnsi="Calibri"/>
          <w:b/>
        </w:rPr>
        <w:t>Throttling</w:t>
      </w:r>
      <w:r>
        <w:rPr>
          <w:rFonts w:ascii="Calibri" w:hAnsi="Calibri"/>
        </w:rPr>
        <w:t xml:space="preserve"> sur les routes sensibles (connexion, MFA, réinitialisation).</w:t>
      </w:r>
    </w:p>
    <w:p>
      <w:pPr>
        <w:pStyle w:val="Heading3"/>
      </w:pPr>
      <w:r>
        <w:rPr>
          <w:rFonts w:ascii="Calibri" w:hAnsi="Calibri"/>
          <w:color w:val="0B6623"/>
        </w:rPr>
        <w:t>5.3 Traçabilité</w:t>
      </w:r>
    </w:p>
    <w:p>
      <w:pPr>
        <w:pStyle w:val="ListBullet"/>
      </w:pPr>
      <w:r>
        <w:rPr>
          <w:rFonts w:ascii="Calibri" w:hAnsi="Calibri"/>
        </w:rPr>
        <w:t>Journalisation systématique : connexions, déconnexions, CRUD, imports/exports, validations ;</w:t>
      </w:r>
    </w:p>
    <w:p>
      <w:pPr>
        <w:pStyle w:val="ListBullet"/>
      </w:pPr>
      <w:r>
        <w:rPr>
          <w:rFonts w:ascii="Calibri" w:hAnsi="Calibri"/>
        </w:rPr>
        <w:t xml:space="preserve">Table </w:t>
      </w:r>
      <w:r>
        <w:rPr>
          <w:rFonts w:ascii="Consolas" w:hAnsi="Consolas"/>
          <w:color w:val="8A1C1C"/>
          <w:sz w:val="18"/>
        </w:rPr>
        <w:t>audit_logs</w:t>
      </w:r>
      <w:r>
        <w:rPr>
          <w:rFonts w:ascii="Calibri" w:hAnsi="Calibri"/>
        </w:rPr>
        <w:t xml:space="preserve"> (10 142 entrées) avec anciennes/nouvelles valeurs, IP, user-agent.</w:t>
      </w:r>
    </w:p>
    <w:p>
      <w:pPr>
        <w:pStyle w:val="Heading3"/>
      </w:pPr>
      <w:r>
        <w:rPr>
          <w:rFonts w:ascii="Calibri" w:hAnsi="Calibri"/>
          <w:color w:val="0B6623"/>
        </w:rPr>
        <w:t>5.4 Continuité</w:t>
      </w:r>
    </w:p>
    <w:p>
      <w:pPr>
        <w:pStyle w:val="ListBullet"/>
      </w:pPr>
      <w:r>
        <w:rPr>
          <w:rFonts w:ascii="Calibri" w:hAnsi="Calibri"/>
        </w:rPr>
        <w:t>Sauvegardes automatiques quotidiennes (hébergeur) ;</w:t>
      </w:r>
    </w:p>
    <w:p>
      <w:pPr>
        <w:pStyle w:val="ListBullet"/>
      </w:pPr>
      <w:r>
        <w:rPr>
          <w:rFonts w:ascii="Calibri" w:hAnsi="Calibri"/>
        </w:rPr>
        <w:t>PCA/PRA rédigés (voir L7 pour le test) ;</w:t>
      </w:r>
    </w:p>
    <w:p>
      <w:pPr>
        <w:pStyle w:val="ListBullet"/>
      </w:pPr>
      <w:r>
        <w:rPr>
          <w:rFonts w:ascii="Calibri" w:hAnsi="Calibri"/>
        </w:rPr>
        <w:t>Monitoring du fonctionnement (dashboard mairie agent, logs).</w:t>
      </w:r>
    </w:p>
    <w:p>
      <w:pPr>
        <w:pStyle w:val="Heading2"/>
      </w:pPr>
      <w:r>
        <w:rPr>
          <w:rFonts w:ascii="Calibri" w:hAnsi="Calibri"/>
          <w:color w:val="0B6623"/>
        </w:rPr>
        <w:t>6. Feuille de route de mise à niveau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Étape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Échéance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Responsable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Re-test de sécurité post-corrections (tests d'intrusion / scan OWASP)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[date]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[prestataire]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Documenter le test de restauration PCA/PRA (L7)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[date]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[prestataire]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Compléter la conformité Code du numérique (L6)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[date]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[prestataire]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Mesurer le score de maturité sécurité final (objectif ≥ 3,0/5)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[date]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[prestataire]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Plan de formation + sensibilisation des communes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[date]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[prestataire / ADECOB]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7. Indicateurs de suivi</w:t>
      </w:r>
    </w:p>
    <w:p>
      <w:pPr>
        <w:pStyle w:val="ListBullet"/>
      </w:pPr>
      <w:r>
        <w:rPr>
          <w:rFonts w:ascii="Calibri" w:hAnsi="Calibri"/>
          <w:b/>
        </w:rPr>
        <w:t>Vulnérabilités critiques résiduelles :</w:t>
      </w:r>
      <w:r>
        <w:rPr>
          <w:rFonts w:ascii="Calibri" w:hAnsi="Calibri"/>
        </w:rPr>
        <w:t xml:space="preserve"> 0 (objectif) ;</w:t>
      </w:r>
    </w:p>
    <w:p>
      <w:pPr>
        <w:pStyle w:val="ListBullet"/>
      </w:pPr>
      <w:r>
        <w:rPr>
          <w:rFonts w:ascii="Calibri" w:hAnsi="Calibri"/>
          <w:b/>
        </w:rPr>
        <w:t>Score de maturité sécurité :</w:t>
      </w:r>
      <w:r>
        <w:rPr>
          <w:rFonts w:ascii="Calibri" w:hAnsi="Calibri"/>
        </w:rPr>
        <w:t xml:space="preserve"> ≥ 3,0/5 (vs 1,4/5 à l'audit) ;</w:t>
      </w:r>
    </w:p>
    <w:p>
      <w:pPr>
        <w:pStyle w:val="ListBullet"/>
      </w:pPr>
      <w:r>
        <w:rPr>
          <w:rFonts w:ascii="Calibri" w:hAnsi="Calibri"/>
          <w:b/>
        </w:rPr>
        <w:t>Comptes administrateurs avec MFA active :</w:t>
      </w:r>
      <w:r>
        <w:rPr>
          <w:rFonts w:ascii="Calibri" w:hAnsi="Calibri"/>
        </w:rPr>
        <w:t xml:space="preserve"> 100 % ;</w:t>
      </w:r>
    </w:p>
    <w:p>
      <w:pPr>
        <w:pStyle w:val="ListBullet"/>
      </w:pPr>
      <w:r>
        <w:rPr>
          <w:rFonts w:ascii="Calibri" w:hAnsi="Calibri"/>
          <w:b/>
        </w:rPr>
        <w:t>Disponibilité :</w:t>
      </w:r>
      <w:r>
        <w:rPr>
          <w:rFonts w:ascii="Calibri" w:hAnsi="Calibri"/>
        </w:rPr>
        <w:t xml:space="preserve"> ≥ 99 % ;</w:t>
      </w:r>
    </w:p>
    <w:p>
      <w:pPr>
        <w:pStyle w:val="ListBullet"/>
      </w:pPr>
      <w:r>
        <w:rPr>
          <w:rFonts w:ascii="Calibri" w:hAnsi="Calibri"/>
          <w:b/>
        </w:rPr>
        <w:t>Sauvegardes vérifiées :</w:t>
      </w:r>
      <w:r>
        <w:rPr>
          <w:rFonts w:ascii="Calibri" w:hAnsi="Calibri"/>
        </w:rPr>
        <w:t xml:space="preserve"> quotidiennes + 1 test de restauration documenté.</w:t>
      </w:r>
    </w:p>
    <w:p>
      <w:pPr>
        <w:pStyle w:val="Heading2"/>
      </w:pPr>
      <w:r>
        <w:rPr>
          <w:rFonts w:ascii="Calibri" w:hAnsi="Calibri"/>
          <w:color w:val="0B6623"/>
        </w:rPr>
        <w:t>8. Conclusion</w:t>
      </w:r>
    </w:p>
    <w:p>
      <w:r>
        <w:rPr>
          <w:rFonts w:ascii="Calibri" w:hAnsi="Calibri"/>
        </w:rPr>
        <w:t>Les vulnérabilités critiques et élevées issues de l'audit ont été traitées et corrigées. Le dispositif de sécurité est opérationnel (MFA, RBAC, reCAPTCHA, chiffrement, journalisation, headers de sécurité). Il reste à documenter les preuves (re-test sécurité, test PCA/PRA) et à maintenir ce dispositif dans le temps (mises à jour de sécurité, surveillance).</w:t>
      </w:r>
    </w:p>
    <w:p>
      <w:r>
        <w:rPr>
          <w:rFonts w:ascii="Calibri" w:hAnsi="Calibri"/>
        </w:rPr>
        <w:t>*Document à transmettre officiellement et à valider par le Comité technique de suivi.*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