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565C0"/>
          <w:sz w:val="56"/>
          <w:szCs w:val="56"/>
        </w:rPr>
        <w:t xml:space="preserve">ABC Kafka CRUD</w:t>
      </w:r>
    </w:p>
    <w:p>
      <w:pPr>
        <w:spacing w:before="200"/>
        <w:jc w:val="center"/>
      </w:pPr>
      <w:r>
        <w:rPr>
          <w:rFonts w:ascii="Arial" w:cs="Arial" w:eastAsia="Arial" w:hAnsi="Arial"/>
          <w:color w:val="1B2838"/>
          <w:sz w:val="32"/>
          <w:szCs w:val="32"/>
        </w:rPr>
        <w:t xml:space="preserve">Documentación Técnica y Funcional</w:t>
      </w:r>
    </w:p>
    <w:p>
      <w:pPr>
        <w:pBdr>
          <w:bottom w:val="single" w:color="1565C0" w:sz="6" w:space="1"/>
        </w:pBdr>
        <w:spacing w:before="400"/>
        <w:jc w:val="center"/>
      </w:pPr>
      <w:r>
        <w:rPr>
          <w:rFonts w:ascii="Arial" w:cs="Arial" w:eastAsia="Arial" w:hAnsi="Arial"/>
          <w:sz w:val="10"/>
          <w:szCs w:val="10"/>
        </w:rPr>
        <w:t xml:space="preserve"> </w:t>
      </w:r>
    </w:p>
    <w:p>
      <w:pPr>
        <w:spacing w:before="300"/>
        <w:jc w:val="center"/>
      </w:pPr>
      <w:r>
        <w:rPr>
          <w:rFonts w:ascii="Arial" w:cs="Arial" w:eastAsia="Arial" w:hAnsi="Arial"/>
          <w:color w:val="607D8B"/>
          <w:sz w:val="22"/>
          <w:szCs w:val="22"/>
        </w:rPr>
        <w:t xml:space="preserve">Java 17  |  Spring Boot 3.2.5  |  Apache Kafka  |  PostgreSQL 16</w:t>
      </w:r>
    </w:p>
    <w:p>
      <w:pPr>
        <w:spacing w:before="200"/>
        <w:jc w:val="center"/>
      </w:pPr>
      <w:r>
        <w:rPr>
          <w:rFonts w:ascii="Arial" w:cs="Arial" w:eastAsia="Arial" w:hAnsi="Arial"/>
          <w:color w:val="607D8B"/>
          <w:sz w:val="20"/>
          <w:szCs w:val="20"/>
        </w:rPr>
        <w:t xml:space="preserve">Versión 1.0.0  —  Mayo 2026</w:t>
      </w:r>
    </w:p>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20" w:before="120"/>
      </w:pPr>
      <w:r>
        <w:rPr>
          <w:rFonts w:ascii="Arial" w:cs="Arial" w:eastAsia="Arial" w:hAnsi="Arial"/>
          <w:color w:val="1B2838"/>
          <w:sz w:val="22"/>
          <w:szCs w:val="22"/>
        </w:rPr>
        <w:t xml:space="preserve">Este documento presenta la documentación técnica y funcional completa del proyecto ABC Kafka CRUD, un sistema de gestión de productos basado en el patrón ABC (Alta-Baja-Cambio) con arquitectura orientada a eventos.</w:t>
      </w:r>
    </w:p>
    <w:p>
      <w:pPr>
        <w:spacing w:after="120" w:before="120"/>
      </w:pPr>
      <w:r>
        <w:rPr>
          <w:rFonts w:ascii="Arial" w:cs="Arial" w:eastAsia="Arial" w:hAnsi="Arial"/>
          <w:color w:val="1B2838"/>
          <w:sz w:val="22"/>
          <w:szCs w:val="22"/>
        </w:rPr>
        <w:t xml:space="preserve">El sistema permite realizar operaciones CRUD completas sobre un catálogo de productos, persistiendo los datos en PostgreSQL y publicando eventos de cada operación a Apache Kafka para procesamiento asíncrono, auditoría y eventual integración con otros sistemas.</w:t>
      </w:r>
    </w:p>
    <w:p>
      <w:pPr>
        <w:pStyle w:val="Heading2"/>
      </w:pPr>
      <w:r>
        <w:t xml:space="preserve">1.1. Objetivo del Proyecto</w:t>
      </w:r>
    </w:p>
    <w:p>
      <w:pPr>
        <w:spacing w:after="120" w:before="120"/>
      </w:pPr>
      <w:r>
        <w:rPr>
          <w:rFonts w:ascii="Arial" w:cs="Arial" w:eastAsia="Arial" w:hAnsi="Arial"/>
          <w:color w:val="1B2838"/>
          <w:sz w:val="22"/>
          <w:szCs w:val="22"/>
        </w:rPr>
        <w:t xml:space="preserve">Implementar un servicio REST que gestione el ciclo de vida de productos mediante operaciones de Alta (creación), Baja (eliminación lógica) y Cambio (actualización), con publicación automática de eventos a Kafka para cada operación, garantizando trazabilidad completa y desacoplamiento entre componentes.</w:t>
      </w:r>
    </w:p>
    <w:p>
      <w:pPr>
        <w:pStyle w:val="Heading2"/>
      </w:pPr>
      <w: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Tecnología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Lenguaje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Java (LTS)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Spring Boot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3.2.5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Mensajería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Apache Kafka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7.6.1 (Confluent)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Base de Datos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API Docs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springdoc-openapi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Apache Maven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3.9+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Contenedores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Docker Compose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3.9</w:t>
            </w:r>
          </w:p>
        </w:tc>
      </w:tr>
    </w:tbl>
    <w:p>
      <w:r>
        <w:br w:type="page"/>
      </w:r>
    </w:p>
    <w:p>
      <w:pPr>
        <w:pStyle w:val="Heading1"/>
      </w:pPr>
      <w:r>
        <w:t xml:space="preserve">2. Arquitectura del Sistema</w:t>
      </w:r>
    </w:p>
    <w:p>
      <w:pPr>
        <w:spacing w:after="120" w:before="120"/>
      </w:pPr>
      <w:r>
        <w:rPr>
          <w:rFonts w:ascii="Arial" w:cs="Arial" w:eastAsia="Arial" w:hAnsi="Arial"/>
          <w:color w:val="1B2838"/>
          <w:sz w:val="22"/>
          <w:szCs w:val="22"/>
        </w:rPr>
        <w:t xml:space="preserve">El sistema sigue una arquitectura en capas con patrón event-driven. La aplicación Spring Boot expone endpoints REST que procesan operaciones CRUD, persisten datos en PostgreSQL y publican eventos a Kafka de forma asíncrona.</w:t>
      </w:r>
    </w:p>
    <w:p>
      <w:pPr>
        <w:pStyle w:val="Heading2"/>
      </w:pPr>
      <w:r>
        <w:t xml:space="preserve">2.1. Diagrama de Arquitectura General</w:t>
      </w:r>
    </w:p>
    <w:p>
      <w:pPr>
        <w:spacing w:after="120" w:before="120"/>
      </w:pPr>
      <w:r>
        <w:rPr>
          <w:rFonts w:ascii="Arial" w:cs="Arial" w:eastAsia="Arial" w:hAnsi="Arial"/>
          <w:color w:val="1B2838"/>
          <w:sz w:val="22"/>
          <w:szCs w:val="22"/>
        </w:rPr>
        <w:t xml:space="preserve">El siguiente diagrama muestra la vista completa del sistema, desde el cliente REST hasta los almacenes de datos y el bus de eventos:</w:t>
      </w:r>
    </w:p>
    <w:p>
      <w:pPr>
        <w:spacing w:after="8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200" w:before="40"/>
        <w:jc w:val="center"/>
      </w:pPr>
      <w:r>
        <w:rPr>
          <w:rFonts w:ascii="Arial" w:cs="Arial" w:eastAsia="Arial" w:hAnsi="Arial"/>
          <w:i/>
          <w:iCs/>
          <w:color w:val="607D8B"/>
          <w:sz w:val="18"/>
          <w:szCs w:val="18"/>
        </w:rPr>
        <w:t xml:space="preserve">Figura 1: Arquitectura General del Sistema ABC Kafka CRUD</w:t>
      </w:r>
    </w:p>
    <w:p>
      <w:pPr>
        <w:pStyle w:val="Heading2"/>
      </w:pPr>
      <w:r>
        <w:t xml:space="preserve">2.2. Capas de la Aplicación</w:t>
      </w:r>
    </w:p>
    <w:p>
      <w:pPr>
        <w:spacing w:after="120" w:before="120"/>
      </w:pPr>
      <w:r>
        <w:rPr>
          <w:rFonts w:ascii="Arial" w:cs="Arial" w:eastAsia="Arial" w:hAnsi="Arial"/>
          <w:color w:val="1B2838"/>
          <w:sz w:val="22"/>
          <w:szCs w:val="22"/>
        </w:rPr>
        <w:t xml:space="preserve">La aplicación se organiza en las siguientes capas, cada una con responsabilidades bien definidas:</w:t>
      </w:r>
    </w:p>
    <w:p>
      <w:pPr>
        <w:spacing w:after="120" w:before="120"/>
      </w:pPr>
      <w:r>
        <w:rPr>
          <w:rFonts w:ascii="Arial" w:cs="Arial" w:eastAsia="Arial" w:hAnsi="Arial"/>
          <w:color w:val="1B2838"/>
          <w:sz w:val="22"/>
          <w:szCs w:val="22"/>
        </w:rPr>
        <w:t xml:space="preserve">Capa Controller (ProductoController): Recibe las peticiones HTTP REST, valida los parámetros de entrada mediante Bean Validation, delega la lógica al Service y retorna respuestas HTTP con códigos apropiados. Expone 11 endpoints documentados con OpenAPI/Swagger.</w:t>
      </w:r>
    </w:p>
    <w:p>
      <w:pPr>
        <w:spacing w:after="120" w:before="120"/>
      </w:pPr>
      <w:r>
        <w:rPr>
          <w:rFonts w:ascii="Arial" w:cs="Arial" w:eastAsia="Arial" w:hAnsi="Arial"/>
          <w:color w:val="1B2838"/>
          <w:sz w:val="22"/>
          <w:szCs w:val="22"/>
        </w:rPr>
        <w:t xml:space="preserve">Capa Service (ProductoService): Contiene toda la lógica de negocio, incluyendo validaciones de unicidad de SKU, operaciones CRUD transaccionales, publicación de eventos a Kafka mediante el Producer, y cálculo de estadísticas.</w:t>
      </w:r>
    </w:p>
    <w:p>
      <w:pPr>
        <w:spacing w:after="120" w:before="120"/>
      </w:pPr>
      <w:r>
        <w:rPr>
          <w:rFonts w:ascii="Arial" w:cs="Arial" w:eastAsia="Arial" w:hAnsi="Arial"/>
          <w:color w:val="1B2838"/>
          <w:sz w:val="22"/>
          <w:szCs w:val="22"/>
        </w:rPr>
        <w:t xml:space="preserve">Capa Repository (ProductoRepository): Interfaz JPA que extiende JpaRepository con queries personalizados para búsqueda por texto, conteo de productos activos/inactivos y listado de categorías.</w:t>
      </w:r>
    </w:p>
    <w:p>
      <w:pPr>
        <w:spacing w:after="120" w:before="120"/>
      </w:pPr>
      <w:r>
        <w:rPr>
          <w:rFonts w:ascii="Arial" w:cs="Arial" w:eastAsia="Arial" w:hAnsi="Arial"/>
          <w:color w:val="1B2838"/>
          <w:sz w:val="22"/>
          <w:szCs w:val="22"/>
        </w:rPr>
        <w:t xml:space="preserve">Capa Producer (ProductoEventProducer): Servicio encargado de publicar eventos ProductoEvent a los topics de Kafka (abc.productos y abc.audit) usando KafkaTemplate con producción idempotente.</w:t>
      </w:r>
    </w:p>
    <w:p>
      <w:pPr>
        <w:spacing w:after="120" w:before="120"/>
      </w:pPr>
      <w:r>
        <w:rPr>
          <w:rFonts w:ascii="Arial" w:cs="Arial" w:eastAsia="Arial" w:hAnsi="Arial"/>
          <w:color w:val="1B2838"/>
          <w:sz w:val="22"/>
          <w:szCs w:val="22"/>
        </w:rPr>
        <w:t xml:space="preserve">Capa Consumer (ProductoEventConsumer): Listeners de Kafka que procesan los eventos publicados, con manejo específico para cada tipo de evento (CREADO, ACTUALIZADO, ELIMINADO, STOCK_ACTUALIZADO, REACTIVADO).</w:t>
      </w:r>
    </w:p>
    <w:p>
      <w:r>
        <w:br w:type="page"/>
      </w:r>
    </w:p>
    <w:p>
      <w:pPr>
        <w:pStyle w:val="Heading1"/>
      </w:pPr>
      <w:r>
        <w:t xml:space="preserve">3. Flujo ABC: Alta — Baja — Cambio</w:t>
      </w:r>
    </w:p>
    <w:p>
      <w:pPr>
        <w:spacing w:after="120" w:before="120"/>
      </w:pPr>
      <w:r>
        <w:rPr>
          <w:rFonts w:ascii="Arial" w:cs="Arial" w:eastAsia="Arial" w:hAnsi="Arial"/>
          <w:color w:val="1B2838"/>
          <w:sz w:val="22"/>
          <w:szCs w:val="22"/>
        </w:rPr>
        <w:t xml:space="preserve">El patrón ABC define las tres operaciones fundamentales del sistema. Cada operación sigue un flujo consistente: validación, persistencia en PostgreSQL y publicación de evento a Kafka.</w:t>
      </w:r>
    </w:p>
    <w:p>
      <w:pPr>
        <w:spacing w:after="8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200" w:before="40"/>
        <w:jc w:val="center"/>
      </w:pPr>
      <w:r>
        <w:rPr>
          <w:rFonts w:ascii="Arial" w:cs="Arial" w:eastAsia="Arial" w:hAnsi="Arial"/>
          <w:i/>
          <w:iCs/>
          <w:color w:val="607D8B"/>
          <w:sz w:val="18"/>
          <w:szCs w:val="18"/>
        </w:rPr>
        <w:t xml:space="preserve">Figura 2: Flujo de operaciones Alta-Baja-Cambio</w:t>
      </w:r>
    </w:p>
    <w:p>
      <w:pPr>
        <w:pStyle w:val="Heading2"/>
      </w:pPr>
      <w:r>
        <w:t xml:space="preserve">3.1. Alta (Create)</w:t>
      </w:r>
    </w:p>
    <w:p>
      <w:pPr>
        <w:spacing w:after="120" w:before="120"/>
      </w:pPr>
      <w:r>
        <w:rPr>
          <w:rFonts w:ascii="Arial" w:cs="Arial" w:eastAsia="Arial" w:hAnsi="Arial"/>
          <w:color w:val="1B2838"/>
          <w:sz w:val="22"/>
          <w:szCs w:val="22"/>
        </w:rPr>
        <w:t xml:space="preserve">La operación de Alta crea un nuevo producto en el sistema. El endpoint POST /api/v1/productos recibe un ProductoRequest con los campos nombre, descripción, SKU, precio, stock y categoría. Primero se validan los campos mediante Bean Validation (JSR 380), luego se verifica que el SKU no exista previamente en la base de datos. Si todo es correcto, se persiste el producto y se publican eventos CREADO a los topics abc.productos y abc.audit. Retorna HTTP 201 con el ProductoResponse.</w:t>
      </w:r>
    </w:p>
    <w:p>
      <w:pPr>
        <w:pStyle w:val="Heading2"/>
      </w:pPr>
      <w:r>
        <w:t xml:space="preserve">3.2. Baja (Soft Delete)</w:t>
      </w:r>
    </w:p>
    <w:p>
      <w:pPr>
        <w:spacing w:after="120" w:before="120"/>
      </w:pPr>
      <w:r>
        <w:rPr>
          <w:rFonts w:ascii="Arial" w:cs="Arial" w:eastAsia="Arial" w:hAnsi="Arial"/>
          <w:color w:val="1B2838"/>
          <w:sz w:val="22"/>
          <w:szCs w:val="22"/>
        </w:rPr>
        <w:t xml:space="preserve">La operación de Baja no elimina físicamente el registro de la base de datos, sino que realiza un soft delete marcando el campo activo como false. El endpoint DELETE /api/v1/productos/{id} busca el producto por ID, si existe cambia su estado a inactivo y publica un evento ELIMINADO a Kafka. Esto permite mantener el historial completo y la posibilidad de reactivar productos.</w:t>
      </w:r>
    </w:p>
    <w:p>
      <w:pPr>
        <w:pStyle w:val="Heading2"/>
      </w:pPr>
      <w:r>
        <w:t xml:space="preserve">3.3. Cambio (Update)</w:t>
      </w:r>
    </w:p>
    <w:p>
      <w:pPr>
        <w:spacing w:after="120" w:before="120"/>
      </w:pPr>
      <w:r>
        <w:rPr>
          <w:rFonts w:ascii="Arial" w:cs="Arial" w:eastAsia="Arial" w:hAnsi="Arial"/>
          <w:color w:val="1B2838"/>
          <w:sz w:val="22"/>
          <w:szCs w:val="22"/>
        </w:rPr>
        <w:t xml:space="preserve">La operación de Cambio actualiza todos los campos de un producto existente. El endpoint PUT /api/v1/productos/{id} valida el nuevo payload, verifica que el producto exista, comprueba que el nuevo SKU (si cambió) no esté duplicado, actualiza los campos y publica un evento ACTUALIZADO. Adicionalmente, el endpoint PATCH /api/v1/productos/{id}/stock permite actualizar solo el stock, publicando un evento STOCK_ACTUALIZADO.</w:t>
      </w:r>
    </w:p>
    <w:p>
      <w:pPr>
        <w:pStyle w:val="Heading2"/>
      </w:pPr>
      <w:r>
        <w:t xml:space="preserve">3.4. Reactivación</w:t>
      </w:r>
    </w:p>
    <w:p>
      <w:pPr>
        <w:spacing w:after="120" w:before="120"/>
      </w:pPr>
      <w:r>
        <w:rPr>
          <w:rFonts w:ascii="Arial" w:cs="Arial" w:eastAsia="Arial" w:hAnsi="Arial"/>
          <w:color w:val="1B2838"/>
          <w:sz w:val="22"/>
          <w:szCs w:val="22"/>
        </w:rPr>
        <w:t xml:space="preserve">El sistema incluye un endpoint adicional PATCH /api/v1/productos/{id}/reactivar que permite volver a activar un producto previamente dado de baja, publicando un evento REACTIVADO a Kafka.</w:t>
      </w:r>
    </w:p>
    <w:p>
      <w:r>
        <w:br w:type="page"/>
      </w:r>
    </w:p>
    <w:p>
      <w:pPr>
        <w:pStyle w:val="Heading1"/>
      </w:pPr>
      <w:r>
        <w:t xml:space="preserve">4. Eventos Kafka</w:t>
      </w:r>
    </w:p>
    <w:p>
      <w:pPr>
        <w:spacing w:after="120" w:before="120"/>
      </w:pPr>
      <w:r>
        <w:rPr>
          <w:rFonts w:ascii="Arial" w:cs="Arial" w:eastAsia="Arial" w:hAnsi="Arial"/>
          <w:color w:val="1B2838"/>
          <w:sz w:val="22"/>
          <w:szCs w:val="22"/>
        </w:rPr>
        <w:t xml:space="preserve">El sistema implementa un modelo event-driven donde cada operación de escritura genera un evento que se publica a Apache Kafka. Esto permite el procesamiento asíncrono, la auditoría automatizada y la eventual integración con sistemas externos.</w:t>
      </w:r>
    </w:p>
    <w:p>
      <w:pPr>
        <w:spacing w:after="8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200" w:before="40"/>
        <w:jc w:val="center"/>
      </w:pPr>
      <w:r>
        <w:rPr>
          <w:rFonts w:ascii="Arial" w:cs="Arial" w:eastAsia="Arial" w:hAnsi="Arial"/>
          <w:i/>
          <w:iCs/>
          <w:color w:val="607D8B"/>
          <w:sz w:val="18"/>
          <w:szCs w:val="18"/>
        </w:rPr>
        <w:t xml:space="preserve">Figura 3: Flujo de eventos Kafka — Producer, Topics y Consumer Groups</w:t>
      </w:r>
    </w:p>
    <w:p>
      <w:pPr>
        <w:pStyle w:val="Heading2"/>
      </w:pPr>
      <w:r>
        <w:t xml:space="preserve">4.1.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Particiones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Réplicas</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abc.productos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Eventos de operaciones CRUD sobre productos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abc.audit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Trail de auditoría para trazabilidad completa</w:t>
            </w:r>
          </w:p>
        </w:tc>
      </w:tr>
    </w:tbl>
    <w:p>
      <w:pPr>
        <w:pStyle w:val="Heading2"/>
      </w:pPr>
      <w:r>
        <w:t xml:space="preserve">4.2. Tipos de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Operación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D32"/>
                <w:sz w:val="18"/>
                <w:szCs w:val="18"/>
              </w:rPr>
              <w:t xml:space="preserve">CREADO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Alta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Nuevo producto registrado en el sistema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565C0"/>
                <w:sz w:val="18"/>
                <w:szCs w:val="18"/>
              </w:rPr>
              <w:t xml:space="preserve">ACTUALIZADO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Cambio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Datos de producto modificados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62828"/>
                <w:sz w:val="18"/>
                <w:szCs w:val="18"/>
              </w:rPr>
              <w:t xml:space="preserve">ELIMINADO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Baja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Producto desactivado (soft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E65100"/>
                <w:sz w:val="18"/>
                <w:szCs w:val="18"/>
              </w:rPr>
              <w:t xml:space="preserve">STOCK_ACTUALIZADO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Cambio parcial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Solo se modificó el stock del producto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95C"/>
                <w:sz w:val="18"/>
                <w:szCs w:val="18"/>
              </w:rPr>
              <w:t xml:space="preserve">REACTIVADO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Reactivación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Producto previamente dado de baja reactivado</w:t>
            </w:r>
          </w:p>
        </w:tc>
      </w:tr>
    </w:tbl>
    <w:p>
      <w:pPr>
        <w:pStyle w:val="Heading2"/>
      </w:pPr>
      <w:r>
        <w:t xml:space="preserve">4.3. Consumer Groups</w:t>
      </w:r>
    </w:p>
    <w:p>
      <w:pPr>
        <w:spacing w:after="120" w:before="120"/>
      </w:pPr>
      <w:r>
        <w:rPr>
          <w:rFonts w:ascii="Arial" w:cs="Arial" w:eastAsia="Arial" w:hAnsi="Arial"/>
          <w:color w:val="1B2838"/>
          <w:sz w:val="22"/>
          <w:szCs w:val="22"/>
        </w:rPr>
        <w:t xml:space="preserve">El sistema define dos grupos de consumidores independientes. El grupo abc-crud-group consume del topic abc.productos y procesa cada tipo de evento con lógica específica (switch por TipoEvento). El grupo abc-audit-group consume del topic abc.audit y registra cada evento en el log de auditoría.</w:t>
      </w:r>
    </w:p>
    <w:p>
      <w:pPr>
        <w:pStyle w:val="Heading2"/>
      </w:pPr>
      <w:r>
        <w:t xml:space="preserve">4.4. Configuración del Producer</w:t>
      </w:r>
    </w:p>
    <w:p>
      <w:pPr>
        <w:spacing w:after="120" w:before="120"/>
      </w:pPr>
      <w:r>
        <w:rPr>
          <w:rFonts w:ascii="Arial" w:cs="Arial" w:eastAsia="Arial" w:hAnsi="Arial"/>
          <w:color w:val="1B2838"/>
          <w:sz w:val="22"/>
          <w:szCs w:val="22"/>
        </w:rPr>
        <w:t xml:space="preserve">El producer se configura con acks=all para garantizar que cada mensaje sea reconocido por todas las réplicas, enable.idempotence=true para evitar duplicados, y max.in.flight.requests.per.connection=1 para mantener el orden de los mensajes. La clave de partición es el SKU del producto, lo que garantiza que todos los eventos de un mismo producto lleguen a la misma partición en orden.</w:t>
      </w:r>
    </w:p>
    <w:p>
      <w:r>
        <w:br w:type="page"/>
      </w:r>
    </w:p>
    <w:p>
      <w:pPr>
        <w:pStyle w:val="Heading1"/>
      </w:pPr>
      <w:r>
        <w:t xml:space="preserve">5. Modelo de Datos</w:t>
      </w:r>
    </w:p>
    <w:p>
      <w:pPr>
        <w:spacing w:after="120" w:before="120"/>
      </w:pPr>
      <w:r>
        <w:rPr>
          <w:rFonts w:ascii="Arial" w:cs="Arial" w:eastAsia="Arial" w:hAnsi="Arial"/>
          <w:color w:val="1B2838"/>
          <w:sz w:val="22"/>
          <w:szCs w:val="22"/>
        </w:rPr>
        <w:t xml:space="preserve">La persistencia se gestiona con PostgreSQL 16 mediante Spring Data JPA. El sistema utiliza una única tabla productos con 10 columnas, 3 índices y timestamps automáticos.</w:t>
      </w:r>
    </w:p>
    <w:p>
      <w:pPr>
        <w:spacing w:after="8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w:pPr>
        <w:spacing w:after="200" w:before="40"/>
        <w:jc w:val="center"/>
      </w:pPr>
      <w:r>
        <w:rPr>
          <w:rFonts w:ascii="Arial" w:cs="Arial" w:eastAsia="Arial" w:hAnsi="Arial"/>
          <w:i/>
          <w:iCs/>
          <w:color w:val="607D8B"/>
          <w:sz w:val="18"/>
          <w:szCs w:val="18"/>
        </w:rPr>
        <w:t xml:space="preserve">Figura 4: Modelo de datos — Tabla productos en PostgreSQL 16</w:t>
      </w:r>
    </w:p>
    <w:p>
      <w:pPr>
        <w:pStyle w:val="Heading2"/>
      </w:pPr>
      <w:r>
        <w:t xml:space="preserve">5.1. Estructura de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Campo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BIGSERIAL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PK, NOT NULL, AUTO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Identificador único autogenerado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nombre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VARCHAR(200)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 2-200 chars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Nombre del producto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descripcion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VARCHAR(1000)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NULLABLE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Descripción detallada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sku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VARCHAR(50)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UNIQUE, 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Código único (A-Z, 0-9,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precio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NUMERIC(12,2)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 &gt; 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Precio con 2 decimales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stock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INTEGER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 &gt;=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Unidades disponibles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categoria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VARCHAR(100)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Categoría del producto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activo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BOOLEAN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 default TRUE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Estado activo/inactivo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NOT NULL, auto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Fecha de creación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AUTO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Última modificación</w:t>
            </w:r>
          </w:p>
        </w:tc>
      </w:tr>
    </w:tbl>
    <w:p>
      <w:pPr>
        <w:pStyle w:val="Heading2"/>
      </w:pPr>
      <w:r>
        <w:t xml:space="preserve">5.2. 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Columna</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Propósito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idx_producto_sku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sku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UNIQUE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Búsqueda rápida por SKU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idx_producto_categoria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categoria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B-TREE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Filtrado por categoría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idx_producto_activo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activo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B-TREE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Filtrado por estado</w:t>
            </w:r>
          </w:p>
        </w:tc>
      </w:tr>
    </w:tbl>
    <w:p>
      <w:pPr>
        <w:pStyle w:val="Heading2"/>
      </w:pPr>
      <w:r>
        <w:t xml:space="preserve">5.3. Validaciones</w:t>
      </w:r>
    </w:p>
    <w:p>
      <w:pPr>
        <w:spacing w:after="120" w:before="120"/>
      </w:pPr>
      <w:r>
        <w:rPr>
          <w:rFonts w:ascii="Arial" w:cs="Arial" w:eastAsia="Arial" w:hAnsi="Arial"/>
          <w:color w:val="1B2838"/>
          <w:sz w:val="22"/>
          <w:szCs w:val="22"/>
        </w:rPr>
        <w:t xml:space="preserve">Las validaciones se implementan en dos niveles. A nivel de DTO (ProductoRequest), se utilizan anotaciones de Bean Validation como @NotBlank, @Size, @Pattern, @DecimalMin, @Min y @Digits. A nivel de entidad JPA (Producto), se replican las restricciones con anotaciones @Column que generan las constraints correspondientes en la DDL de PostgreSQL.</w:t>
      </w:r>
    </w:p>
    <w:p>
      <w:pPr>
        <w:spacing w:after="120" w:before="120"/>
      </w:pPr>
      <w:r>
        <w:rPr>
          <w:rFonts w:ascii="Arial" w:cs="Arial" w:eastAsia="Arial" w:hAnsi="Arial"/>
          <w:color w:val="1B2838"/>
          <w:sz w:val="22"/>
          <w:szCs w:val="22"/>
        </w:rPr>
        <w:t xml:space="preserve">El SKU se valida con el patrón regex ^[A-Z0-9\-]{3,50}$, lo que permite solo letras mayúsculas, números y guiones con longitud entre 3 y 50 caracteres.</w:t>
      </w:r>
    </w:p>
    <w:p>
      <w:r>
        <w:br w:type="page"/>
      </w:r>
    </w:p>
    <w:p>
      <w:pPr>
        <w:pStyle w:val="Heading1"/>
      </w:pPr>
      <w:r>
        <w:t xml:space="preserve">6. API REST — Endpoints</w:t>
      </w:r>
    </w:p>
    <w:p>
      <w:pPr>
        <w:spacing w:after="120" w:before="120"/>
      </w:pPr>
      <w:r>
        <w:rPr>
          <w:rFonts w:ascii="Arial" w:cs="Arial" w:eastAsia="Arial" w:hAnsi="Arial"/>
          <w:color w:val="1B2838"/>
          <w:sz w:val="22"/>
          <w:szCs w:val="22"/>
        </w:rPr>
        <w:t xml:space="preserve">La API expone 11 endpoints bajo el path base /api/v1/productos, todos documentados con OpenAPI 3.0 y accesibles desde Swagger UI en /api/swagger-ui.html.</w:t>
      </w:r>
    </w:p>
    <w:p>
      <w:pPr>
        <w:pStyle w:val="Heading2"/>
      </w:pPr>
      <w:r>
        <w:t xml:space="preserve">6.1. Tabla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2400"/>
        <w:gridCol w:w="2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Acción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HTTP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Alta de producto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201 Created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Obtener por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/api/v1/productos/sku/{sku}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Obtener por SKU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Listar (paginado)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/api/v1/productos/buscar?q=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Búsqueda por texto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Cambio de producto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/api/v1/productos/{id}/stock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Actualizar stock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Baja (soft 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95C"/>
                <w:sz w:val="20"/>
                <w:szCs w:val="20"/>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/api/v1/productos/{id}/reactivar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Reactivar producto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/api/v1/productos/categorias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Listar categorías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/api/v1/productos/estadisticas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Estadísticas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200 OK</w:t>
            </w:r>
          </w:p>
        </w:tc>
      </w:tr>
    </w:tbl>
    <w:p>
      <w:pPr>
        <w:pStyle w:val="Heading2"/>
      </w:pPr>
      <w:r>
        <w:t xml:space="preserve">6.2. Manejo de Errores</w:t>
      </w:r>
    </w:p>
    <w:p>
      <w:pPr>
        <w:spacing w:after="120" w:before="120"/>
      </w:pPr>
      <w:r>
        <w:rPr>
          <w:rFonts w:ascii="Arial" w:cs="Arial" w:eastAsia="Arial" w:hAnsi="Arial"/>
          <w:color w:val="1B2838"/>
          <w:sz w:val="22"/>
          <w:szCs w:val="22"/>
        </w:rPr>
        <w:t xml:space="preserve">El sistema implementa manejo global de excepciones con RFC 7807 (Problem Detail). Las respuestas de error incluyen type, title, status, detail y un timestamp. Se manejan tres tipos de excepción específicos: ProductoNotFoundException (404), DuplicateSkuException (409) y MethodArgumentNotValidException (400 con mapa de errores por campo).</w:t>
      </w:r>
    </w:p>
    <w:p>
      <w:pPr>
        <w:pStyle w:val="Heading2"/>
      </w:pPr>
      <w:r>
        <w:t xml:space="preserve">6.3. Paginación</w:t>
      </w:r>
    </w:p>
    <w:p>
      <w:pPr>
        <w:spacing w:after="120" w:before="120"/>
      </w:pPr>
      <w:r>
        <w:rPr>
          <w:rFonts w:ascii="Arial" w:cs="Arial" w:eastAsia="Arial" w:hAnsi="Arial"/>
          <w:color w:val="1B2838"/>
          <w:sz w:val="22"/>
          <w:szCs w:val="22"/>
        </w:rPr>
        <w:t xml:space="preserve">Todos los endpoints de listado soportan paginación mediante los parámetros estándar de Spring Data: page (número de página, base 0), size (tamaño de página, default 20), y sort (campo y dirección). La respuesta incluye metadatos de paginación con totalElements, totalPages, number, size y content.</w:t>
      </w:r>
    </w:p>
    <w:p>
      <w:r>
        <w:br w:type="page"/>
      </w:r>
    </w:p>
    <w:p>
      <w:pPr>
        <w:pStyle w:val="Heading1"/>
      </w:pPr>
      <w:r>
        <w:t xml:space="preserve">7. Infraestructura Docker</w:t>
      </w:r>
    </w:p>
    <w:p>
      <w:pPr>
        <w:spacing w:after="120" w:before="120"/>
      </w:pPr>
      <w:r>
        <w:rPr>
          <w:rFonts w:ascii="Arial" w:cs="Arial" w:eastAsia="Arial" w:hAnsi="Arial"/>
          <w:color w:val="1B2838"/>
          <w:sz w:val="22"/>
          <w:szCs w:val="22"/>
        </w:rPr>
        <w:t xml:space="preserve">El proyecto incluye una configuración completa de Docker Compose que levanta toda la infraestructura necesaria: PostgreSQL, Zookeeper, Kafka y Kafka UI.</w:t>
      </w:r>
    </w:p>
    <w:p>
      <w:pPr>
        <w:spacing w:after="8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00" w:before="40"/>
        <w:jc w:val="center"/>
      </w:pPr>
      <w:r>
        <w:rPr>
          <w:rFonts w:ascii="Arial" w:cs="Arial" w:eastAsia="Arial" w:hAnsi="Arial"/>
          <w:i/>
          <w:iCs/>
          <w:color w:val="607D8B"/>
          <w:sz w:val="18"/>
          <w:szCs w:val="18"/>
        </w:rPr>
        <w:t xml:space="preserve">Figura 5: Infraestructura Docker Compose</w:t>
      </w:r>
    </w:p>
    <w:p>
      <w:pPr>
        <w:pStyle w:val="Heading2"/>
      </w:pPr>
      <w:r>
        <w:t xml:space="preserve">7.1.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360"/>
        <w:gridCol w:w="3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Servicio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Imagen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Puerto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postgres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postgres:16-alpine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:5432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Base de datos principal con volumen persistente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zookeeper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cp-zookeeper:7.6.1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:2181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Coordinación del cluster Kafka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kafka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cp-kafka:7.6.1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:9092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Broker de mensajería con dual listener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kafka-ui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B2838"/>
                <w:sz w:val="18"/>
                <w:szCs w:val="18"/>
              </w:rPr>
              <w:t xml:space="preserve">kafka-ui:latest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:8090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UI web para monitoreo de topics y mensajes</w:t>
            </w:r>
          </w:p>
        </w:tc>
      </w:tr>
    </w:tbl>
    <w:p>
      <w:pPr>
        <w:pStyle w:val="Heading2"/>
      </w:pPr>
      <w:r>
        <w:t xml:space="preserve">7.2. Inicio Rápido</w:t>
      </w:r>
    </w:p>
    <w:p>
      <w:pPr>
        <w:spacing w:after="120" w:before="120"/>
      </w:pPr>
      <w:r>
        <w:rPr>
          <w:rFonts w:ascii="Arial" w:cs="Arial" w:eastAsia="Arial" w:hAnsi="Arial"/>
          <w:color w:val="1B2838"/>
          <w:sz w:val="20"/>
          <w:szCs w:val="20"/>
        </w:rPr>
        <w:t xml:space="preserve">Para levantar la infraestructura, ejecutar: docker compose -f docker/docker-compose.yml up -d. Una vez levantados los contenedores, compilar y ejecutar la aplicación con: mvn clean install -DskipTests &amp;&amp; mvn spring-boot:run. Verificar el estado en http://localhost:8080/api/actuator/health.</w:t>
      </w:r>
    </w:p>
    <w:p>
      <w:pPr>
        <w:pStyle w:val="Heading2"/>
      </w:pPr>
      <w:r>
        <w:t xml:space="preserve">7.3. Dockerfile</w:t>
      </w:r>
    </w:p>
    <w:p>
      <w:pPr>
        <w:spacing w:after="120" w:before="120"/>
      </w:pPr>
      <w:r>
        <w:rPr>
          <w:rFonts w:ascii="Arial" w:cs="Arial" w:eastAsia="Arial" w:hAnsi="Arial"/>
          <w:color w:val="1B2838"/>
          <w:sz w:val="22"/>
          <w:szCs w:val="22"/>
        </w:rPr>
        <w:t xml:space="preserve">El Dockerfile utiliza un build multi-stage: la primera etapa compila con JDK 17 (eclipse-temurin:17-jdk-alpine + Maven), y la segunda etapa ejecuta con JRE 17 (eclipse-temurin:17-jre-alpine) para minimizar el tamaño de la imagen. La imagen final se ejecuta como usuario no-root, usa G1GC con 75% de RAM máxima, e incluye un healthcheck contra el endpoint de Actuator.</w:t>
      </w:r>
    </w:p>
    <w:p>
      <w:r>
        <w:br w:type="page"/>
      </w:r>
    </w:p>
    <w:p>
      <w:pPr>
        <w:pStyle w:val="Heading1"/>
      </w:pPr>
      <w:r>
        <w:t xml:space="preserve">8. Requerimientos Funcionales</w:t>
      </w:r>
    </w:p>
    <w:p>
      <w:pPr>
        <w:pStyle w:val="Heading2"/>
      </w:pPr>
      <w:r>
        <w:t xml:space="preserve">8.1.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Criterio de Aceptación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Registrar nuevo producto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JSON válido con nombre, SKU, precio, stock y categoría, cuando se envía POST al endpoint, entonces se crea el producto, se retorna 201 y se publica evento CREADO a Kafka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Consultar producto por 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ID existente, cuando se envía GET, entonces se retorna el producto completo con 200. Si no existe, retorna 404 con Problem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Actualizar producto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ID existente y un JSON válido, cuando se envía PUT, entonces se actualizan los campos, se retorna 200 y se publica evento ACTUALIZADO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Dar de baja producto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ID existente, cuando se envía DELETE, entonces se marca activo=false (no se borra), se retorna 200 y se publica evento ELIMINADO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Buscar productos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término de búsqueda, cuando se envía GET /buscar?q=, entonces se retornan productos activos que coincidan en nombre, SKU o categoría, paginados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Reactivar producto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ID de producto inactivo, cuando se envía PATCH /reactivar, entonces se marca activo=true y se publica evento REACTIVADO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Actualizar stock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Dado un ID existente y una cantidad válida, cuando se envía PATCH /stock, entonces se actualiza el stock y se publica evento STOCK_ACTUALIZADO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HU-08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Ver estadísticas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Cuando se envía GET /estadisticas, se retorna: total de productos, activos, inactivos y número de categorías</w:t>
            </w:r>
          </w:p>
        </w:tc>
      </w:tr>
    </w:tbl>
    <w:p>
      <w:pPr>
        <w:pStyle w:val="Heading2"/>
      </w:pPr>
      <w:r>
        <w:t xml:space="preserve">8.2. Reglas de Negocio</w:t>
      </w:r>
    </w:p>
    <w:p>
      <w:pPr>
        <w:spacing w:after="120" w:before="120"/>
      </w:pPr>
      <w:r>
        <w:rPr>
          <w:rFonts w:ascii="Arial" w:cs="Arial" w:eastAsia="Arial" w:hAnsi="Arial"/>
          <w:color w:val="1B2838"/>
          <w:sz w:val="22"/>
          <w:szCs w:val="22"/>
        </w:rPr>
        <w:t xml:space="preserve">El SKU debe ser único en todo el sistema. No se permite crear ni actualizar un producto con un SKU que ya exista asignado a otro producto. La eliminación es siempre lógica (soft delete): los registros permanecen en la base de datos con activo=false. Toda operación de escritura genera dos eventos Kafka: uno al topic de productos y otro al topic de auditoría. Los precios deben ser mayores a 0.01 y el stock no puede ser negativo.</w:t>
      </w:r>
    </w:p>
    <w:p>
      <w:r>
        <w:br w:type="page"/>
      </w:r>
    </w:p>
    <w:p>
      <w:pPr>
        <w:pStyle w:val="Heading1"/>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Término</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ABC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Alta-Baja-Cambio: patrón de operaciones CRUD en español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Alta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Operación de creación de un nuevo registro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Baja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Operación de eliminación (lógica) de un registro existente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Cambio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Operación de actualización de un registro existente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SKU</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Stock Keeping Unit: código alfanumérico único que identifica un producto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Soft Delete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Eliminación lógica que marca un registro como inactivo sin borrarlo físicamente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Event-Driven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Arquitectura donde los componentes se comunican mediante eventos asíncronos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Topic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Canal de Kafka donde se publican y consumen mensajes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Consumer Group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Grupo de consumidores Kafka que procesan mensajes de forma coordinada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Idempotente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Propiedad que garantiza que enviar el mismo mensaje múltiples veces produce el mismo resultado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838"/>
                <w:sz w:val="20"/>
                <w:szCs w:val="20"/>
              </w:rPr>
              <w:t xml:space="preserve">Problem Detail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2838"/>
                <w:sz w:val="20"/>
                <w:szCs w:val="20"/>
              </w:rPr>
              <w:t xml:space="preserve">Estándar RFC 7807 para respuestas de error HTTP estructuradas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pPr>
    <w:r>
      <w:rPr>
        <w:rFonts w:ascii="Arial" w:cs="Arial" w:eastAsia="Arial" w:hAnsi="Arial"/>
        <w:color w:val="607D8B"/>
        <w:sz w:val="16"/>
        <w:szCs w:val="16"/>
      </w:rPr>
      <w:t xml:space="preserve">Java 17 + Spring Boot 3.2 + Kafka + PostgreSQL</w:t>
    </w:r>
    <w:r>
      <w:rPr>
        <w:rFonts w:ascii="Arial" w:cs="Arial" w:eastAsia="Arial" w:hAnsi="Arial"/>
        <w:color w:val="607D8B"/>
        <w:sz w:val="16"/>
        <w:szCs w:val="16"/>
      </w:rPr>
      <w:t xml:space="preserve">	Página </w:t>
    </w:r>
    <w:r>
      <w:rPr>
        <w:rFonts w:ascii="Arial" w:cs="Arial" w:eastAsia="Arial" w:hAnsi="Arial"/>
        <w:color w:val="607D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9026"/>
      </w:tabs>
    </w:pPr>
    <w:r>
      <w:rPr>
        <w:rFonts w:ascii="Arial" w:cs="Arial" w:eastAsia="Arial" w:hAnsi="Arial"/>
        <w:color w:val="607D8B"/>
        <w:sz w:val="16"/>
        <w:szCs w:val="16"/>
      </w:rPr>
      <w:t xml:space="preserve">ABC Kafka CRUD — Documentación Técnica y Funcional</w:t>
    </w:r>
    <w:r>
      <w:rPr>
        <w:rFonts w:ascii="Arial" w:cs="Arial" w:eastAsia="Arial" w:hAnsi="Arial"/>
        <w:color w:val="607D8B"/>
        <w:sz w:val="16"/>
        <w:szCs w:val="16"/>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283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07D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753c07ab40caa524aa6df417a062f17ffd41fc.png"/><Relationship Id="rId10" Type="http://schemas.openxmlformats.org/officeDocument/2006/relationships/image" Target="media/f6125ddc7f46aa28ea2c6b814c228fce0f7bb87c.png"/><Relationship Id="rId11" Type="http://schemas.openxmlformats.org/officeDocument/2006/relationships/image" Target="media/1e841e9f17c7ba6d093e8b30db99ac382dc1ff79.png"/><Relationship Id="rId12" Type="http://schemas.openxmlformats.org/officeDocument/2006/relationships/image" Target="media/fc6720cd4a693f44a203ea28ca53e19cff6182b0.png"/><Relationship Id="rId13" Type="http://schemas.openxmlformats.org/officeDocument/2006/relationships/image" Target="media/4195f31c8127da2de904fe1e46d39bfaa00b5f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2026-05-11T20:08:42.999Z</dcterms:created>
  <dcterms:modified xsi:type="dcterms:W3CDTF">2026-05-11T20:08:42.999Z</dcterms:modified>
</cp:coreProperties>
</file>

<file path=docProps/custom.xml><?xml version="1.0" encoding="utf-8"?>
<Properties xmlns="http://schemas.openxmlformats.org/officeDocument/2006/custom-properties" xmlns:vt="http://schemas.openxmlformats.org/officeDocument/2006/docPropsVTypes"/>
</file>