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7433B"/>
          <w:sz w:val="60"/>
        </w:rPr>
        <w:t>LIKABLOG.RU</w:t>
      </w:r>
    </w:p>
    <w:p>
      <w:pPr>
        <w:jc w:val="center"/>
      </w:pPr>
      <w:r>
        <w:rPr>
          <w:b/>
          <w:color w:val="2F5D50"/>
          <w:sz w:val="42"/>
        </w:rPr>
        <w:t>Финальный production report</w:t>
      </w:r>
    </w:p>
    <w:p>
      <w:pPr>
        <w:jc w:val="center"/>
      </w:pPr>
      <w:r>
        <w:rPr>
          <w:color w:val="5A5A5A"/>
          <w:sz w:val="22"/>
        </w:rPr>
        <w:t>Laravel 13 • PHP 8.5 target • Vite 8 • Bun • Bootstrap 5.3 • SCSS • native JavaScript</w:t>
      </w:r>
    </w:p>
    <w:p>
      <w:pPr>
        <w:jc w:val="center"/>
      </w:pPr>
      <w:r>
        <w:rPr>
          <w:sz w:val="22"/>
        </w:rPr>
        <w:t>04.10.2026</w:t>
      </w:r>
    </w:p>
    <w:p>
      <w:pPr>
        <w:pStyle w:val="Callout"/>
        <w:jc w:val="center"/>
      </w:pPr>
      <w:r>
        <w:t>Итог: production-ready candidate. Репозиторный статический release gate пройден 8/8; финальные runtime-проверки требуют deployment-equivalent окружения с Composer, vendor, Bun и MySQL.</w:t>
      </w:r>
    </w:p>
    <w:p>
      <w:pPr>
        <w:pStyle w:val="Heading1"/>
      </w:pPr>
      <w:r>
        <w:t>1. Резюме поставки</w:t>
      </w:r>
    </w:p>
    <w:p>
      <w:r>
        <w:t>Работа выполнена как надстройка над существующей оснасткой проекта. Сохранены текущие Form / ChangeTracker / FormSender / FileService и закреплённый визуальный язык layouts; новая функциональность встроена вокруг этих контрактов. Пользовательский production plan использован как источник границ и приоритетов: вертикальные срезы, draft-first, строгие repository boundaries, отдельные Form Requests, тонкие controllers, предсказуемый lifecycle файлов, единый Typeahead / Sortable контракт и production pipeline.</w:t>
      </w:r>
    </w:p>
    <w:p>
      <w:pPr>
        <w:pStyle w:val="ListBullet"/>
      </w:pPr>
      <w:r>
        <w:t>Custom UI-компоненты не изменялись. Для 27 защищённых файлов зафиксирован и проверен SHA-256 baseline.</w:t>
      </w:r>
    </w:p>
    <w:p>
      <w:pPr>
        <w:pStyle w:val="ListBullet"/>
      </w:pPr>
      <w:r>
        <w:t>Все Blade views находятся под resources/web; текущий release gate видит 48 admin views.</w:t>
      </w:r>
    </w:p>
    <w:p>
      <w:pPr>
        <w:pStyle w:val="ListBullet"/>
      </w:pPr>
      <w:r>
        <w:t>Data access в application/admin контуре проходит через repository interfaces; прямое Eloquent persistence в services/controllers запрещено статическим QA.</w:t>
      </w:r>
    </w:p>
    <w:p>
      <w:pPr>
        <w:pStyle w:val="ListBullet"/>
      </w:pPr>
      <w:r>
        <w:t>RichTextarea работает с inline images через существующий FileService; таблицы сознательно не возвращены в scope.</w:t>
      </w:r>
    </w:p>
    <w:p>
      <w:pPr>
        <w:pStyle w:val="ListBullet"/>
      </w:pPr>
      <w:r>
        <w:t>YooKassa подключена как серверный payment intent flow с Idempotence-Key, provider re-fetch, локальным fulfillment и выдачей доступа.</w:t>
      </w:r>
    </w:p>
    <w:p>
      <w:pPr>
        <w:pStyle w:val="ListBullet"/>
      </w:pPr>
      <w:r>
        <w:t>Публичные страницы содержат реальные purchase CTAs и связанные Products; скрытый/удалённый коммерческий контент не должен протекать через публичные relation surfaces.</w:t>
      </w:r>
    </w:p>
    <w:p>
      <w:pPr>
        <w:pStyle w:val="Heading1"/>
      </w:pPr>
      <w:r>
        <w:t>2. База требований и неизменяемые ограничения</w:t>
      </w:r>
    </w:p>
    <w:p>
      <w:r>
        <w:t xml:space="preserve">В качестве нормативной основы использован предоставленный документ likablog-admin-one-week-production-plan.docx. Он задаёт вертикальный production-контракт: DB → Model/Relations/Casts → Observer → Form Request → Service при необходимости → Controller → route/policy → view → JS/SCSS → QA, а также правило сохранения существующей Form/ChangeTracker/FileService инфраструктуры.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2F5D50"/>
          </w:tcPr>
          <w:p>
            <w:r/>
            <w:r>
              <w:rPr>
                <w:b/>
                <w:color w:val="FFFFFF"/>
                <w:sz w:val="18"/>
              </w:rPr>
              <w:t>Правило</w:t>
            </w:r>
          </w:p>
        </w:tc>
        <w:tc>
          <w:tcPr>
            <w:tcW w:type="dxa" w:w="5040"/>
            <w:vAlign w:val="center"/>
            <w:shd w:fill="2F5D50"/>
          </w:tcPr>
          <w:p>
            <w:r/>
            <w:r>
              <w:rPr>
                <w:b/>
                <w:color w:val="FFFFFF"/>
                <w:sz w:val="18"/>
              </w:rPr>
              <w:t>Решение в поставке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Existing custom UI immutable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Не редактировались; добавлялся только код вокруг их API.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Views only in resources/web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В runtime нет Blade views в resources/views.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 data access outside repositories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Application services/controllers не пишут напрямую через Eloquent.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Thin controllers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HTTP actions собирают request data и делегируют repository/service.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All forms server-validated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Store/Update Form Requests; динамические структуры проходят JSON decode + validation.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 mass modal 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Короткий create modal + переход в edit; остальное — отдельные экраны/actions.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RichTextarea tables abandoned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Table toolbar/contract intentionally absent and checked by QA.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Native JS + SCSS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Vite entrypoints without Vue/Tailwind plugins.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Production media lifecycle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Owner-folder, after-commit replacement, soft-delete retention, force-delete cleanup, orphan scanner.</w:t>
            </w:r>
          </w:p>
        </w:tc>
      </w:tr>
    </w:tbl>
    <w:p>
      <w:pPr>
        <w:pStyle w:val="Heading1"/>
      </w:pPr>
      <w:r>
        <w:t>3. Архитектура и модульность</w:t>
      </w:r>
    </w:p>
    <w:p>
      <w:r>
        <w:t>Код организован вокруг domain-specific repositories and orchestration services, без generic CRUD generator и без универсального EntityService.</w:t>
      </w:r>
    </w:p>
    <w:p>
      <w:pPr>
        <w:pStyle w:val="Heading2"/>
      </w:pPr>
      <w:r>
        <w:t>Repositories</w:t>
      </w:r>
    </w:p>
    <w:p>
      <w:r>
        <w:t>Добавлены/дополнены интерфейсы и Eloquent implementations для Products, Articles, Reference, Recipes, Courses, Users/Groups, Quiz, Transactions, Payment Intents, Purchases/Enrollments, media ownership и календаря.</w:t>
      </w:r>
    </w:p>
    <w:p>
      <w:pPr>
        <w:pStyle w:val="Heading2"/>
      </w:pPr>
      <w:r>
        <w:t>Services</w:t>
      </w:r>
    </w:p>
    <w:p>
      <w:r>
        <w:t>Сложная оркестрация вынесена в Content/Course/Public services: media placement, nested structure, publication, payment fulfillment, course lesson editor.</w:t>
      </w:r>
    </w:p>
    <w:p>
      <w:pPr>
        <w:pStyle w:val="Heading2"/>
      </w:pPr>
      <w:r>
        <w:t>Controllers</w:t>
      </w:r>
    </w:p>
    <w:p>
      <w:r>
        <w:t>Admin controllers форматированы и сведены к HTTP responsibilities; manual validation и direct Eloquent persistence исключены статическим контрактом.</w:t>
      </w:r>
    </w:p>
    <w:p>
      <w:pPr>
        <w:pStyle w:val="Heading2"/>
      </w:pPr>
      <w:r>
        <w:t>Form Requests</w:t>
      </w:r>
    </w:p>
    <w:p>
      <w:r>
        <w:t>Store/Update filters and nested editors валидируют payload на сервере; ошибка должна вернуться в AJAX flow без ручного validate в Blade.</w:t>
      </w:r>
    </w:p>
    <w:p>
      <w:pPr>
        <w:pStyle w:val="Heading2"/>
      </w:pPr>
      <w:r>
        <w:t>Views</w:t>
      </w:r>
    </w:p>
    <w:p>
      <w:r>
        <w:t>Admin screens собраны вокруг layouts, shared filters, action bars, modal create flow и небольших Blade partials. Custom UI stays immutable.</w:t>
      </w:r>
    </w:p>
    <w:p>
      <w:pPr>
        <w:pStyle w:val="Heading2"/>
      </w:pPr>
      <w:r>
        <w:t>JS/SCSS</w:t>
      </w:r>
    </w:p>
    <w:p>
      <w:r>
        <w:t>Сохранены native browser APIs and modular Vite entries; Sortable / Typeahead / FormSender / ChangeTracker продолжают работать через data-contracts.</w:t>
      </w:r>
    </w:p>
    <w:p>
      <w:pPr>
        <w:pStyle w:val="Heading1"/>
      </w:pPr>
      <w:r>
        <w:t>4. Реализованные вертикальные срезы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2F5D50"/>
          </w:tcPr>
          <w:p>
            <w:r/>
            <w:r>
              <w:rPr>
                <w:b/>
                <w:color w:val="FFFFFF"/>
                <w:sz w:val="18"/>
              </w:rPr>
              <w:t>Срез</w:t>
            </w:r>
          </w:p>
        </w:tc>
        <w:tc>
          <w:tcPr>
            <w:tcW w:type="dxa" w:w="3360"/>
            <w:vAlign w:val="center"/>
            <w:shd w:fill="2F5D50"/>
          </w:tcPr>
          <w:p>
            <w:r/>
            <w:r>
              <w:rPr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3360"/>
            <w:vAlign w:val="center"/>
            <w:shd w:fill="2F5D50"/>
          </w:tcPr>
          <w:p>
            <w:r/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Users + Groups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M:N groups; admin CRUD; group assignment; restore path; filters; dedicated password handling.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Category; price; visibility; private paid file; related Articles/Recipes/Reference items; restore.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Articles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Category, author, body, inline media, products, visibility, publish_at, restore.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Reference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Category, KBJU, grammage, body/cover, visibility, products, restore, ingredient Typeahead source.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Recipes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M:N categories/products; nested ingredient groups; Typeahead; Sortable; video; scheduler state.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Courses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Category, price, teachers, Module→Lesson structure, lesson editor, existing quiz domain, publication state.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Publication pipeline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Scheduled scanner + queue job + idempotency + calendar + orphan media scan.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Commerce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YooKassa intent, provider status re-fetch, fulfillment, CourseEnrollment/ProductPurchase, private download.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Public sales surfaces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Course/Product CTAs, price visibility, related Products and visible-content filtering.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RichTextarea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DONE*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Inline images production lifecycle; table feature explicitly excluded per user decision.</w:t>
            </w:r>
          </w:p>
        </w:tc>
      </w:tr>
    </w:tbl>
    <w:p>
      <w:r>
        <w:t>* Для RichTextarea статус DONE относится к согласованному scope: inline images и sanitization included, tables deliberately out of scope.</w:t>
      </w:r>
    </w:p>
    <w:p>
      <w:pPr>
        <w:pStyle w:val="Heading1"/>
      </w:pPr>
      <w:r>
        <w:t>5. Media lifecycle</w:t>
      </w:r>
    </w:p>
    <w:p>
      <w:r>
        <w:t>Принцип: temporary upload remains owned by uploader until explicitly placed; permanent media belongs to entity public_id folder.</w:t>
      </w:r>
    </w:p>
    <w:p>
      <w:pPr>
        <w:pStyle w:val="ListBullet"/>
      </w:pPr>
      <w:r>
        <w:t>Owner folders: teachers/{public_id}, products/{public_id}, articles/{public_id}, reference/{public_id}, recipes/{public_id}, courses/{public_id}.</w:t>
      </w:r>
    </w:p>
    <w:p>
      <w:pPr>
        <w:pStyle w:val="ListBullet"/>
      </w:pPr>
      <w:r>
        <w:t>Replacing cover/file/avatar deletes previous media only after successful DB commit.</w:t>
      </w:r>
    </w:p>
    <w:p>
      <w:pPr>
        <w:pStyle w:val="ListBullet"/>
      </w:pPr>
      <w:r>
        <w:t>Soft delete keeps media; force delete removes owned folder where observer semantics allow it.</w:t>
      </w:r>
    </w:p>
    <w:p>
      <w:pPr>
        <w:pStyle w:val="ListBullet"/>
      </w:pPr>
      <w:r>
        <w:t>Inline RichTextarea images use existing FormSender upload IDs and are placed via FileService; data:image/base64 is not used as production storage.</w:t>
      </w:r>
    </w:p>
    <w:p>
      <w:pPr>
        <w:pStyle w:val="ListBullet"/>
      </w:pPr>
      <w:r>
        <w:t>Security checks validate UUID, upload readiness, size, extension/MIME and forbid SVG for inline media.</w:t>
      </w:r>
    </w:p>
    <w:p>
      <w:pPr>
        <w:pStyle w:val="ListBullet"/>
      </w:pPr>
      <w:r>
        <w:t>CourseStep media observer was hardened so deleting one step cannot delete the entire lesson/course media directory.</w:t>
      </w:r>
    </w:p>
    <w:p>
      <w:pPr>
        <w:pStyle w:val="ListBullet"/>
      </w:pPr>
      <w:r>
        <w:t>Orphan scanner is report-only by default; --delete requires a safety window. Product private disk can be scanned separately.</w:t>
      </w:r>
    </w:p>
    <w:p>
      <w:pPr>
        <w:pStyle w:val="Heading1"/>
      </w:pPr>
      <w:r>
        <w:t>6. Course editor and lesson editor</w:t>
      </w:r>
    </w:p>
    <w:p>
      <w:r>
        <w:t>Course editing is split into logically independent production actions while preserving one canonical edit screen: course fields, teacher order, course structure, and lesson editor.</w:t>
      </w:r>
    </w:p>
    <w:p>
      <w:pPr>
        <w:pStyle w:val="ListBullet"/>
      </w:pPr>
      <w:r>
        <w:t>Course create = title-only modal → real edit screen.</w:t>
      </w:r>
    </w:p>
    <w:p>
      <w:pPr>
        <w:pStyle w:val="ListBullet"/>
      </w:pPr>
      <w:r>
        <w:t>Course structure uses hidden inputs as payload source of truth; module/lesson ownership is validated transactionally.</w:t>
      </w:r>
    </w:p>
    <w:p>
      <w:pPr>
        <w:pStyle w:val="ListBullet"/>
      </w:pPr>
      <w:r>
        <w:t>Modules sortable at course root; lessons sortable within the same course group and transferable between modules.</w:t>
      </w:r>
    </w:p>
    <w:p>
      <w:pPr>
        <w:pStyle w:val="ListBullet"/>
      </w:pPr>
      <w:r>
        <w:t>Lesson editor reuses existing video uploader, current CourseStep data model and existing Quiz/Question/Option model instead of creating a second test subsystem.</w:t>
      </w:r>
    </w:p>
    <w:p>
      <w:pPr>
        <w:pStyle w:val="ListBullet"/>
      </w:pPr>
      <w:r>
        <w:t>Quiz validation requires exactly one correct option per question and prevents duplicate question/option IDs.</w:t>
      </w:r>
    </w:p>
    <w:p>
      <w:pPr>
        <w:pStyle w:val="ListBullet"/>
      </w:pPr>
      <w:r>
        <w:t>Inline step images are stored under the lesson media lifecycle via the existing FileService.</w:t>
      </w:r>
    </w:p>
    <w:p>
      <w:pPr>
        <w:pStyle w:val="Heading1"/>
      </w:pPr>
      <w:r>
        <w:t>7. YooKassa and commerce hardening</w:t>
      </w:r>
    </w:p>
    <w:p>
      <w:r>
        <w:t>The implementation uses a local payment intent as the stable business operation and keeps the provider interaction idempotent.</w:t>
      </w:r>
    </w:p>
    <w:p>
      <w:pPr>
        <w:pStyle w:val="ListBullet"/>
      </w:pPr>
      <w:r>
        <w:t>YooKassa credentials remain environment-only.</w:t>
      </w:r>
    </w:p>
    <w:p>
      <w:pPr>
        <w:pStyle w:val="ListBullet"/>
      </w:pPr>
      <w:r>
        <w:t>Each payment intent keeps its idempotence key; repeated requests reuse a pending/waiting/processing intent.</w:t>
      </w:r>
    </w:p>
    <w:p>
      <w:pPr>
        <w:pStyle w:val="ListBullet"/>
      </w:pPr>
      <w:r>
        <w:t>The provider call uses the Idempotence-Key header.</w:t>
      </w:r>
    </w:p>
    <w:p>
      <w:pPr>
        <w:pStyle w:val="ListBullet"/>
      </w:pPr>
      <w:r>
        <w:t>Provider status is re-fetched in webhook handling before fulfillment; payload status alone is not trusted.</w:t>
      </w:r>
    </w:p>
    <w:p>
      <w:pPr>
        <w:pStyle w:val="ListBullet"/>
      </w:pPr>
      <w:r>
        <w:t>Fulfillment locks the local intent and upserts the unique Transaction / CourseEnrollment / ProductPurchase result.</w:t>
      </w:r>
    </w:p>
    <w:p>
      <w:pPr>
        <w:pStyle w:val="ListBullet"/>
      </w:pPr>
      <w:r>
        <w:t>Provider amount and currency are compared to the stored intent before access is granted; optional payment_intent_id metadata is also cross-checked.</w:t>
      </w:r>
    </w:p>
    <w:p>
      <w:pPr>
        <w:pStyle w:val="ListBullet"/>
      </w:pPr>
      <w:r>
        <w:t>Transport/persistence uncertainty does not cancel a pending intent blindly, which avoids a duplicate-charge path on retry.</w:t>
      </w:r>
    </w:p>
    <w:p>
      <w:r>
        <w:t xml:space="preserve">Official YooKassa documentation used for the integration checks: </w:t>
      </w:r>
      <w:hyperlink r:id="rId11">
        <w:r>
          <w:rPr>
            <w:color w:val="1F4E79"/>
            <w:u w:val="single"/>
          </w:rPr>
          <w:t>Формат взаимодействия</w:t>
        </w:r>
      </w:hyperlink>
      <w:r>
        <w:t xml:space="preserve"> and </w:t>
      </w:r>
      <w:hyperlink r:id="rId12">
        <w:r>
          <w:rPr>
            <w:color w:val="1F4E79"/>
            <w:u w:val="single"/>
          </w:rPr>
          <w:t>Входящие уведомления (webhooks)</w:t>
        </w:r>
      </w:hyperlink>
    </w:p>
    <w:p>
      <w:pPr>
        <w:pStyle w:val="Heading1"/>
      </w:pPr>
      <w:r>
        <w:t>8. Продающая часть публичного сайта</w:t>
      </w:r>
    </w:p>
    <w:p>
      <w:r>
        <w:t>Публичный frontend оставлен как presentation + conversion layer: реальный CTA ведёт в checkout, а контентные страницы умеют логично связывать коммерческие материалы.</w:t>
      </w:r>
    </w:p>
    <w:p>
      <w:pPr>
        <w:pStyle w:val="ListBullet"/>
      </w:pPr>
      <w:r>
        <w:t>Course page exposes title/summary, pitch, objective, skills, audience, prerequisites, programme, teachers and price, followed by a direct CTA.</w:t>
      </w:r>
    </w:p>
    <w:p>
      <w:pPr>
        <w:pStyle w:val="ListBullet"/>
      </w:pPr>
      <w:r>
        <w:t>Product page exposes price, purchase/download state, private-file semantics and contextual links to related Articles/Recipes/Reference items.</w:t>
      </w:r>
    </w:p>
    <w:p>
      <w:pPr>
        <w:pStyle w:val="ListBullet"/>
      </w:pPr>
      <w:r>
        <w:t>Related Products rendered through one shared Blade partial across Article, Recipe and Reference surfaces.</w:t>
      </w:r>
    </w:p>
    <w:p>
      <w:pPr>
        <w:pStyle w:val="ListBullet"/>
      </w:pPr>
      <w:r>
        <w:t>Public repositories now filter at the relation owner level, preventing hidden/deleted commercial or content entities from leaking into public cards.</w:t>
      </w:r>
    </w:p>
    <w:p>
      <w:pPr>
        <w:pStyle w:val="ListBullet"/>
      </w:pPr>
      <w:r>
        <w:t>The price/value presentation is tied to concrete fields already present in the course model; no invented testimonials, numeric outcomes or claims were added.</w:t>
      </w:r>
    </w:p>
    <w:p>
      <w:pPr>
        <w:pStyle w:val="Heading1"/>
      </w:pPr>
      <w:r>
        <w:t>9. Админка и UX</w:t>
      </w:r>
    </w:p>
    <w:p>
      <w:r>
        <w:t>Visual language follows existing layouts rather than replacing them. New UI is additive and uses small shared partials where repetition was found.</w:t>
      </w:r>
    </w:p>
    <w:p>
      <w:pPr>
        <w:pStyle w:val="ListBullet"/>
      </w:pPr>
      <w:r>
        <w:t>Shared admin filter toolbar, restore button, editor stacks, surfaces and action-bar composition.</w:t>
      </w:r>
    </w:p>
    <w:p>
      <w:pPr>
        <w:pStyle w:val="ListBullet"/>
      </w:pPr>
      <w:r>
        <w:t>Deleted entities expose an explicit restore action from filtered lists for operational clarity.</w:t>
      </w:r>
    </w:p>
    <w:p>
      <w:pPr>
        <w:pStyle w:val="ListBullet"/>
      </w:pPr>
      <w:r>
        <w:t>Mobile sidebar remains Bootstrap offcanvas; editor layout collapses responsively.</w:t>
      </w:r>
    </w:p>
    <w:p>
      <w:pPr>
        <w:pStyle w:val="ListBullet"/>
      </w:pPr>
      <w:r>
        <w:t>Create flow remains a single minimal title modal followed by the canonical edit screen for content entities.</w:t>
      </w:r>
    </w:p>
    <w:p>
      <w:pPr>
        <w:pStyle w:val="ListBullet"/>
      </w:pPr>
      <w:r>
        <w:t>There is no second quiz editor in the lesson sidebar; the actual question editor lives in the main lesson editor surface.</w:t>
      </w:r>
    </w:p>
    <w:p>
      <w:pPr>
        <w:pStyle w:val="Heading1"/>
      </w:pPr>
      <w:r>
        <w:t>10. QA: восемь последовательных проходов</w:t>
      </w:r>
    </w:p>
    <w:p>
      <w:r>
        <w:t>Финальный прогон выполнен после последних изменений. Release gate расположен в qa/run-8-passes.sh and was executed again on the final working tree.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2F5D50"/>
          </w:tcPr>
          <w:p>
            <w:r/>
            <w:r>
              <w:rPr>
                <w:b/>
                <w:color w:val="FFFFFF"/>
                <w:sz w:val="17"/>
              </w:rPr>
              <w:t>Pass</w:t>
            </w:r>
          </w:p>
        </w:tc>
        <w:tc>
          <w:tcPr>
            <w:tcW w:type="dxa" w:w="2520"/>
            <w:vAlign w:val="center"/>
            <w:shd w:fill="2F5D50"/>
          </w:tcPr>
          <w:p>
            <w:r/>
            <w:r>
              <w:rPr>
                <w:b/>
                <w:color w:val="FFFFFF"/>
                <w:sz w:val="17"/>
              </w:rPr>
              <w:t>Контур</w:t>
            </w:r>
          </w:p>
        </w:tc>
        <w:tc>
          <w:tcPr>
            <w:tcW w:type="dxa" w:w="2520"/>
            <w:vAlign w:val="center"/>
            <w:shd w:fill="2F5D50"/>
          </w:tcPr>
          <w:p>
            <w:r/>
            <w:r>
              <w:rPr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2520"/>
            <w:vAlign w:val="center"/>
            <w:shd w:fill="2F5D50"/>
          </w:tcPr>
          <w:p>
            <w:r/>
            <w:r>
              <w:rPr>
                <w:b/>
                <w:color w:val="FFFFFF"/>
                <w:sz w:val="17"/>
              </w:rPr>
              <w:t>Проверка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Baseline and final static gate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color w:val="206946"/>
                <w:sz w:val="17"/>
              </w:rPr>
              <w:t>PASS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PHP syntax 420 files; native JS; Vite config; service/controller boundaries; Blade placement; component hashes; route audit.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PHP syntax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color w:val="206946"/>
                <w:sz w:val="17"/>
              </w:rPr>
              <w:t>PASS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420 PHP files passed php -l.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Native JS and Vite syntax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color w:val="206946"/>
                <w:sz w:val="17"/>
              </w:rPr>
              <w:t>PASS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All project JS checked with node --check; Vite config parsed.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Repository/service/controller boundaries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color w:val="206946"/>
                <w:sz w:val="17"/>
              </w:rPr>
              <w:t>PASS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No direct model persistence or manual controller validation in release scope.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Views, routes and immutable UI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color w:val="206946"/>
                <w:sz w:val="17"/>
              </w:rPr>
              <w:t>PASS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137 route references, 184 declared routes, 0 missing; 48 admin Blade views; custom UI hashes intact.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RichTextarea and sales contract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color w:val="206946"/>
                <w:sz w:val="17"/>
              </w:rPr>
              <w:t>PASS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Tables absent by explicit scope; inline-image path retained; public CTAs/related-product surfaces present.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Payments, scheduler and media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color w:val="206946"/>
                <w:sz w:val="17"/>
              </w:rPr>
              <w:t>PASS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Idempotent payment architecture, scheduler/job/media static contracts pass.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Release recheck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color w:val="206946"/>
                <w:sz w:val="17"/>
              </w:rPr>
              <w:t>PASS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Final re-run after last code and UI changes.</w:t>
            </w:r>
          </w:p>
        </w:tc>
      </w:tr>
    </w:tbl>
    <w:p>
      <w:pPr>
        <w:pStyle w:val="Heading1"/>
      </w:pPr>
      <w:r>
        <w:t>11. Фактическая статистика финального дерева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2F5D50"/>
          </w:tcPr>
          <w:p>
            <w:r/>
            <w:r>
              <w:rPr>
                <w:b/>
                <w:color w:val="FFFFFF"/>
                <w:sz w:val="18"/>
              </w:rPr>
              <w:t>Срез</w:t>
            </w:r>
          </w:p>
        </w:tc>
        <w:tc>
          <w:tcPr>
            <w:tcW w:type="dxa" w:w="3360"/>
            <w:vAlign w:val="center"/>
            <w:shd w:fill="2F5D50"/>
          </w:tcPr>
          <w:p>
            <w:r/>
            <w:r>
              <w:rPr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3360"/>
            <w:vAlign w:val="center"/>
            <w:shd w:fill="2F5D50"/>
          </w:tcPr>
          <w:p>
            <w:r/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Application PHP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288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PHP files outside backups/vendor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612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Native JS files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75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Blade views under resources/web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199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Admin Blade views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48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Repositories (interfaces + Eloquent)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66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Form Requests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41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Migrations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75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Project tests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Protected custom UI files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27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Declared named routes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184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Route references checked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137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Missing route references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12. Что нельзя честно назвать выполненным в этом контейнере</w:t>
      </w:r>
    </w:p>
    <w:p>
      <w:r>
        <w:t>Среда разработки, в которой выполнялась обработка архива, не содержит Composer/vendor и Bun, а внешний package-install network недоступен. Поэтому эти пункты сознательно не объявлены локально пройденными:</w:t>
      </w:r>
    </w:p>
    <w:p>
      <w:pPr>
        <w:pStyle w:val="ListBullet"/>
      </w:pPr>
      <w:r>
        <w:t>composer install --no-dev --prefer-dist --optimize-autoloader</w:t>
      </w:r>
    </w:p>
    <w:p>
      <w:pPr>
        <w:pStyle w:val="ListBullet"/>
      </w:pPr>
      <w:r>
        <w:t>bun install --frozen-lockfile</w:t>
      </w:r>
    </w:p>
    <w:p>
      <w:pPr>
        <w:pStyle w:val="ListBullet"/>
      </w:pPr>
      <w:r>
        <w:t>bun run build</w:t>
      </w:r>
    </w:p>
    <w:p>
      <w:pPr>
        <w:pStyle w:val="ListBullet"/>
      </w:pPr>
      <w:r>
        <w:t>php artisan test</w:t>
      </w:r>
    </w:p>
    <w:p>
      <w:pPr>
        <w:pStyle w:val="ListBullet"/>
      </w:pPr>
      <w:r>
        <w:t>migrate:fresh --seed на deployment-equivalent MySQL</w:t>
      </w:r>
    </w:p>
    <w:p>
      <w:pPr>
        <w:pStyle w:val="ListBullet"/>
      </w:pPr>
      <w:r>
        <w:t>реальный HTTP exchange с YooKassa и sandbox/test payment</w:t>
      </w:r>
    </w:p>
    <w:p>
      <w:pPr>
        <w:pStyle w:val="ListBullet"/>
      </w:pPr>
      <w:r>
        <w:t>реальная постановка queue worker + cron на REG.RU</w:t>
      </w:r>
    </w:p>
    <w:p>
      <w:pPr>
        <w:pStyle w:val="ListBullet"/>
      </w:pPr>
      <w:r>
        <w:t>финальный browser smoke на production/staging с PHP 8.5 и реальными storage.</w:t>
      </w:r>
    </w:p>
    <w:p>
      <w:r>
        <w:t>Это не недостаток кода, который можно скрыть риторикой: runtime acceptance должен быть выполнен на эквивалентном окружении перед включением боевого трафика.</w:t>
      </w:r>
    </w:p>
    <w:p>
      <w:pPr>
        <w:pStyle w:val="Heading1"/>
      </w:pPr>
      <w:r>
        <w:t>13. Пошаговый запуск на REG.RU</w:t>
      </w:r>
    </w:p>
    <w:p>
      <w:r>
        <w:t>Подробная версия сохранена в docs/production/reg-ru.md. Ниже - операционный порядок, рассчитанный на администратора без предположения о ручном исправлении исходников.</w:t>
      </w:r>
    </w:p>
    <w:p>
      <w:pPr>
        <w:pStyle w:val="ListNumber"/>
      </w:pPr>
      <w:r>
        <w:t>Сделать backup MySQL и каталога media до deploy.</w:t>
      </w:r>
    </w:p>
    <w:p>
      <w:pPr>
        <w:pStyle w:val="ListNumber"/>
      </w:pPr>
      <w:r>
        <w:t>Загрузить проект в каталог, доступный приложению; Document Root домена должен указывать на /path/to/likablog.ru/public.</w:t>
      </w:r>
    </w:p>
    <w:p>
      <w:pPr>
        <w:pStyle w:val="ListNumber"/>
      </w:pPr>
      <w:r>
        <w:t>Проверить PHP CLI 8.5 и extensions: mbstring, openssl, pdo_mysql, fileinfo, ctype, curl, json, tokenizer, xml.</w:t>
      </w:r>
    </w:p>
    <w:p>
      <w:pPr>
        <w:pStyle w:val="ListNumber"/>
      </w:pPr>
      <w:r>
        <w:t>Установить Composer dependencies с --no-dev и оптимизированным autoloader.</w:t>
      </w:r>
    </w:p>
    <w:p>
      <w:pPr>
        <w:pStyle w:val="ListNumber"/>
      </w:pPr>
      <w:r>
        <w:t>Скопировать .env.example → .env и заполнить production secrets. Существующий APP_KEY не регенерировать; key:generate допустим только при пустом APP_KEY на новой установке.</w:t>
      </w:r>
    </w:p>
    <w:p>
      <w:pPr>
        <w:pStyle w:val="ListNumber"/>
      </w:pPr>
      <w:r>
        <w:t>Выполнить migrate --force. Никогда не запускать migrate:fresh на production database.</w:t>
      </w:r>
    </w:p>
    <w:p>
      <w:pPr>
        <w:pStyle w:val="ListNumber"/>
      </w:pPr>
      <w:r>
        <w:t>Создать storage:link и убедиться, что private product disk не доступен через public URL.</w:t>
      </w:r>
    </w:p>
    <w:p>
      <w:pPr>
        <w:pStyle w:val="ListNumber"/>
      </w:pPr>
      <w:r>
        <w:t>Собрать frontend через Bun: bun install --frozen-lockfile; bun run build. Не переводить package manager на npm.</w:t>
      </w:r>
    </w:p>
    <w:p>
      <w:pPr>
        <w:pStyle w:val="ListNumber"/>
      </w:pPr>
      <w:r>
        <w:t>Создать первого администратора через php artisan likablog:admin с уникальным паролем.</w:t>
      </w:r>
    </w:p>
    <w:p>
      <w:pPr>
        <w:pStyle w:val="ListNumber"/>
      </w:pPr>
      <w:r>
        <w:t>Настроить queue worker и restart после deploy.</w:t>
      </w:r>
    </w:p>
    <w:p>
      <w:pPr>
        <w:pStyle w:val="ListNumber"/>
      </w:pPr>
      <w:r>
        <w:t>Настроить cron: каждую минуту php artisan schedule:run.</w:t>
      </w:r>
    </w:p>
    <w:p>
      <w:pPr>
        <w:pStyle w:val="ListNumber"/>
      </w:pPr>
      <w:r>
        <w:t>Настроить YooKassa: SHOP_ID/SECRET_KEY, webhook https://likablog.ru/payments/yookassa/webhook, receipt flags only after fiscal parameters are confirmed.</w:t>
      </w:r>
    </w:p>
    <w:p>
      <w:pPr>
        <w:pStyle w:val="ListNumber"/>
      </w:pPr>
      <w:r>
        <w:t>Выполнить полный smoke: create → edit → media → soft delete/restore → scheduled publish → payment → access → private download.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PHP=/opt/php/8.5/bin/php</w:t>
        <w:br/>
        <w:t>$PHP artisan migrate --force</w:t>
        <w:br/>
        <w:t>$PHP artisan storage:link</w:t>
        <w:br/>
        <w:t>$PHP artisan optimize</w:t>
        <w:br/>
        <w:t>$PHP artisan likablog:admin --email=admin@likablog.ru --name="Администратор" --password='STRONG_UNIQUE_PASSWORD'</w:t>
        <w:br/>
        <w:t>$PHP artisan queue:work --tries=3 --timeout=120</w:t>
      </w:r>
    </w:p>
    <w:p>
      <w:pPr>
        <w:spacing w:before="80" w:after="120"/>
        <w:ind w:left="360" w:right="360"/>
      </w:pPr>
      <w:r>
        <w:rPr>
          <w:rFonts w:ascii="Consolas" w:hAnsi="Consolas"/>
          <w:sz w:val="17"/>
        </w:rPr>
        <w:t>* * * * * /opt/php/8.5/bin/php /PATH/TO/likablog.ru/artisan schedule:run &gt;&gt; /PATH/TO/likablog.ru/storage/logs/scheduler.log 2&gt;&amp;1</w:t>
      </w:r>
    </w:p>
    <w:p>
      <w:pPr>
        <w:pStyle w:val="Heading1"/>
      </w:pPr>
      <w:r>
        <w:t>14. Первый вход администратора и приёмка</w:t>
      </w:r>
    </w:p>
    <w:p>
      <w:pPr>
        <w:pStyle w:val="ListNumber"/>
      </w:pPr>
      <w:r>
        <w:t>Войти администратором и открыть Dashboard. Проверить отсутствие ошибок, failed jobs и странных N+1 симптомов.</w:t>
      </w:r>
    </w:p>
    <w:p>
      <w:pPr>
        <w:pStyle w:val="ListNumber"/>
      </w:pPr>
      <w:r>
        <w:t>Создать Category → Product → указать price → загрузить paid file → save → открыть public product.</w:t>
      </w:r>
    </w:p>
    <w:p>
      <w:pPr>
        <w:pStyle w:val="ListNumber"/>
      </w:pPr>
      <w:r>
        <w:t>Создать Article и вставить inline image в RichTextarea → save → reload → убедиться, что image не base64 и URL permanent.</w:t>
      </w:r>
    </w:p>
    <w:p>
      <w:pPr>
        <w:pStyle w:val="ListNumber"/>
      </w:pPr>
      <w:r>
        <w:t>Создать Recipe → Category → Ingredient group → Ingredient Typeahead → reorder → save → reload.</w:t>
      </w:r>
    </w:p>
    <w:p>
      <w:pPr>
        <w:pStyle w:val="ListNumber"/>
      </w:pPr>
      <w:r>
        <w:t>Создать Course → Teacher → Modules → Lessons → открыть Lesson Editor → Step → Quiz → save → reload.</w:t>
      </w:r>
    </w:p>
    <w:p>
      <w:pPr>
        <w:pStyle w:val="ListNumber"/>
      </w:pPr>
      <w:r>
        <w:t>Поставить scheduled Article/Recipe/Course на ближайшую дату и проверить calendar + scheduler.</w:t>
      </w:r>
    </w:p>
    <w:p>
      <w:pPr>
        <w:pStyle w:val="ListNumber"/>
      </w:pPr>
      <w:r>
        <w:t>Выполнить test/sandbox payment → проверить transaction → purchase/enrollment → private access.</w:t>
      </w:r>
    </w:p>
    <w:p>
      <w:pPr>
        <w:pStyle w:val="ListNumber"/>
      </w:pPr>
      <w:r>
        <w:t>Проверить soft delete/restore на каждом критичном контентном типе.</w:t>
      </w:r>
    </w:p>
    <w:p>
      <w:pPr>
        <w:pStyle w:val="Heading1"/>
      </w:pPr>
      <w:r>
        <w:t>15. Источники и связанные файлы поставки</w:t>
      </w:r>
    </w:p>
    <w:p>
      <w:r>
        <w:t>Основной нормативный источник требований: likablog-admin-one-week-production-plan.docx, предоставленный вместе с исходным проектом. В нём закреплены production-contract, vertical-slice порядок, Sortable/Typeahead/FileService правила, scheduler, calendar, dashboard, QA checklist и Definition of Done.</w:t>
      </w:r>
    </w:p>
    <w:p>
      <w:r>
        <w:t>В репозитории:</w:t>
      </w:r>
    </w:p>
    <w:p>
      <w:pPr>
        <w:pStyle w:val="ListBullet"/>
      </w:pPr>
      <w:r>
        <w:t>README.md — актуальная архитектурная и локальная инструкция.</w:t>
      </w:r>
    </w:p>
    <w:p>
      <w:pPr>
        <w:pStyle w:val="ListBullet"/>
      </w:pPr>
      <w:r>
        <w:t>docs/architecture/production-contract.md — архитектурные инварианты release gate.</w:t>
      </w:r>
    </w:p>
    <w:p>
      <w:pPr>
        <w:pStyle w:val="ListBullet"/>
      </w:pPr>
      <w:r>
        <w:t>docs/production/reg-ru.md — детальная инструкция deploy на REG.RU.</w:t>
      </w:r>
    </w:p>
    <w:p>
      <w:pPr>
        <w:pStyle w:val="ListBullet"/>
      </w:pPr>
      <w:r>
        <w:t>qa/run-8-passes.sh — восемь статических QA проходов.</w:t>
      </w:r>
    </w:p>
    <w:p>
      <w:pPr>
        <w:pStyle w:val="ListBullet"/>
      </w:pPr>
      <w:r>
        <w:t>qa/production-audit.sh — базовый production audit.</w:t>
      </w:r>
    </w:p>
    <w:p>
      <w:pPr>
        <w:pStyle w:val="ListBullet"/>
      </w:pPr>
      <w:r>
        <w:t>qa/custom-ui.sha256 — immutable baseline custom UI.</w:t>
      </w:r>
    </w:p>
    <w:p>
      <w:pPr>
        <w:pStyle w:val="ListBullet"/>
      </w:pPr>
      <w:r>
        <w:t>tests/Unit/Production/* — contract tests для архитектуры, payment, operation, sales surfaces.</w:t>
      </w:r>
    </w:p>
    <w:p>
      <w:pPr>
        <w:pStyle w:val="Heading1"/>
      </w:pPr>
      <w:r>
        <w:t>16. Финальный вердикт</w:t>
      </w:r>
    </w:p>
    <w:p>
      <w:r>
        <w:rPr>
          <w:b/>
          <w:color w:val="206946"/>
          <w:sz w:val="28"/>
        </w:rPr>
        <w:t>READY FOR STAGING / PRODUCTION RELEASE GATE</w:t>
      </w:r>
    </w:p>
    <w:p>
      <w:r>
        <w:t>Кодовая база приведена к согласованной production-архитектуре без изменения защищённых custom UI-компонентов. Все восемь статических release passes проходят на финальном дереве; route audit показывает 137 проверенных ссылок при 184 объявленных маршрутах и 0 отсутствующих маршрутов. Следующий и единственный честный барьер до боевого трафика - запуск dependency/runtime checks на самом окружении REG.RU или staging с PHP 8.5, MySQL, Composer/vendor, Bun, storage, queue, cron и YooKassa test payment.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Likablog.ru • финальный отчёт •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LIKABLOG.RU  |  PRODUCTION DELIVERY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743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155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743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160"/>
      <w:ind w:left="288" w:right="288"/>
    </w:pPr>
    <w:rPr>
      <w:rFonts w:ascii="Aptos" w:hAnsi="Aptos"/>
      <w:b/>
      <w:color w:val="46464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yookassa.ru/developers/using-api/interaction-format" TargetMode="External"/><Relationship Id="rId12" Type="http://schemas.openxmlformats.org/officeDocument/2006/relationships/hyperlink" Target="https://yookassa.ru/developers/using-api/webh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