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jc w:val="center"/>
        <w:rPr>
          <w:b/>
          <w:b/>
          <w:color w:val="23AEEA"/>
          <w:sz w:val="30"/>
        </w:rPr>
      </w:pPr>
      <w:r>
        <w:rPr>
          <w:b/>
          <w:color w:val="23AEEA"/>
          <w:sz w:val="30"/>
        </w:rPr>
        <w:t>RUG OR RICHES ($MOON)</w:t>
      </w:r>
    </w:p>
    <w:p>
      <w:pPr>
        <w:pStyle w:val="Normal"/>
        <w:jc w:val="center"/>
        <w:rPr>
          <w:b/>
          <w:b/>
          <w:color w:val="05010F"/>
          <w:sz w:val="50"/>
        </w:rPr>
      </w:pPr>
      <w:r>
        <w:rPr>
          <w:b/>
          <w:color w:val="05010F"/>
          <w:sz w:val="50"/>
        </w:rPr>
        <w:t>Team Overview, Stages &amp; Completion Status</w:t>
      </w:r>
    </w:p>
    <w:p>
      <w:pPr>
        <w:pStyle w:val="Normal"/>
        <w:jc w:val="center"/>
        <w:rPr>
          <w:color w:val="6B5D85"/>
          <w:sz w:val="24"/>
        </w:rPr>
      </w:pPr>
      <w:r>
        <w:rPr>
          <w:color w:val="6B5D85"/>
          <w:sz w:val="24"/>
        </w:rPr>
        <w:t>Business model, monetization, sustainability, product status, and next priorities</w:t>
      </w:r>
    </w:p>
    <w:p>
      <w:pPr>
        <w:pStyle w:val="Normal"/>
        <w:rPr/>
      </w:pPr>
      <w:r>
        <w:rPr/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4"/>
        <w:gridCol w:w="5184"/>
      </w:tblGrid>
      <w:tr>
        <w:trPr/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8"/>
              </w:rPr>
            </w:pPr>
            <w:r>
              <w:rPr>
                <w:b/>
                <w:color w:val="3A1465"/>
                <w:sz w:val="18"/>
              </w:rPr>
              <w:t>Status date</w:t>
            </w:r>
          </w:p>
        </w:tc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8"/>
              </w:rPr>
            </w:pPr>
            <w:r>
              <w:rPr>
                <w:b w:val="false"/>
                <w:sz w:val="18"/>
              </w:rPr>
              <w:t>June 22, 2026</w:t>
            </w:r>
          </w:p>
        </w:tc>
      </w:tr>
      <w:tr>
        <w:trPr/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8"/>
              </w:rPr>
            </w:pPr>
            <w:r>
              <w:rPr>
                <w:b/>
                <w:color w:val="3A1465"/>
                <w:sz w:val="18"/>
              </w:rPr>
              <w:t>Audience</w:t>
            </w:r>
          </w:p>
        </w:tc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8"/>
              </w:rPr>
            </w:pPr>
            <w:r>
              <w:rPr>
                <w:b w:val="false"/>
                <w:sz w:val="18"/>
              </w:rPr>
              <w:t>Internal team / investor-facing</w:t>
            </w:r>
          </w:p>
        </w:tc>
      </w:tr>
      <w:tr>
        <w:trPr/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8"/>
              </w:rPr>
            </w:pPr>
            <w:r>
              <w:rPr>
                <w:b/>
                <w:color w:val="3A1465"/>
                <w:sz w:val="18"/>
              </w:rPr>
              <w:t>Classification</w:t>
            </w:r>
          </w:p>
        </w:tc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8"/>
              </w:rPr>
            </w:pPr>
            <w:r>
              <w:rPr>
                <w:b w:val="false"/>
                <w:sz w:val="18"/>
              </w:rPr>
              <w:t>Internal planning; safe for investor review with disclaimers</w:t>
            </w:r>
          </w:p>
        </w:tc>
      </w:tr>
      <w:tr>
        <w:trPr/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8"/>
              </w:rPr>
            </w:pPr>
            <w:r>
              <w:rPr>
                <w:b/>
                <w:color w:val="3A1465"/>
                <w:sz w:val="18"/>
              </w:rPr>
              <w:t>Core disclaimer</w:t>
            </w:r>
          </w:p>
        </w:tc>
        <w:tc>
          <w:tcPr>
            <w:tcW w:w="5184" w:type="dxa"/>
            <w:tcBorders>
              <w:top w:val="single" w:sz="4" w:space="0" w:color="DDD4F0"/>
              <w:left w:val="single" w:sz="4" w:space="0" w:color="DDD4F0"/>
              <w:bottom w:val="single" w:sz="4" w:space="0" w:color="DDD4F0"/>
              <w:right w:val="single" w:sz="4" w:space="0" w:color="DDD4F0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8"/>
              </w:rPr>
            </w:pPr>
            <w:r>
              <w:rPr>
                <w:b w:val="false"/>
                <w:sz w:val="18"/>
              </w:rPr>
              <w:t>Entertainment only. No guaranteed value. Not financial advice. Token features are proposed unless expressly marked live.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SmallNote"/>
        <w:jc w:val="center"/>
        <w:rPr/>
      </w:pPr>
      <w:r>
        <w:rPr/>
        <w:t>Framing note: this document describes the product and business model. It is not a promise of token launch, token value, investor profit, or player compensation.</w:t>
      </w:r>
    </w:p>
    <w:p>
      <w:pPr>
        <w:pStyle w:val="Normal"/>
        <w:rPr/>
      </w:pPr>
      <w:r>
        <w:rPr/>
      </w:r>
      <w:r>
        <w:br w:type="page"/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0368"/>
      </w:tblGrid>
      <w:tr>
        <w:trPr/>
        <w:tc>
          <w:tcPr>
            <w:tcW w:w="10368" w:type="dxa"/>
            <w:tcBorders>
              <w:top w:val="single" w:sz="10" w:space="0" w:color="C99500"/>
              <w:left w:val="single" w:sz="10" w:space="0" w:color="C99500"/>
              <w:bottom w:val="single" w:sz="10" w:space="0" w:color="C99500"/>
              <w:right w:val="single" w:sz="10" w:space="0" w:color="C99500"/>
            </w:tcBorders>
            <w:shd w:fill="FFF6D6" w:val="clear"/>
          </w:tcPr>
          <w:p>
            <w:pPr>
              <w:pStyle w:val="Normal"/>
              <w:pageBreakBefore/>
              <w:widowControl w:val="false"/>
              <w:spacing w:before="0" w:after="100"/>
              <w:jc w:val="left"/>
              <w:rPr/>
            </w:pPr>
            <w:r>
              <w:rPr>
                <w:b/>
                <w:color w:val="05010F"/>
                <w:sz w:val="20"/>
              </w:rPr>
              <w:t>Internal + investor-facing framing</w:t>
              <w:br/>
            </w:r>
            <w:r>
              <w:rPr>
                <w:color w:val="05010F"/>
                <w:sz w:val="18"/>
              </w:rPr>
              <w:t>This document explains the business model and product roadmap. It is not financial advice, not an offer of tokens, and not a guarantee of investor profit or player rewards. RUG OR RICHES is an entertainment game. In-game $MOON, Season Points, Airdrop Points, rewards, ranks, and leaderboards have no guaranteed monetary value.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1. Executive Summary</w:t>
      </w:r>
    </w:p>
    <w:p>
      <w:pPr>
        <w:pStyle w:val="Normal"/>
        <w:rPr/>
      </w:pPr>
      <w:r>
        <w:rPr/>
        <w:t>RUG OR RICHES is a free Telegram-native press-your-luck tapper where players tap to pump an in-game $MOON chart, manage rising rug risk, and bank before the crash. The project has evolved from a simple viral tapper into a beta-stage GameFi product with progression, daily rewards, VIP monetization, crews, competitive modes, Season Points, and a proposed token economy.</w:t>
      </w:r>
    </w:p>
    <w:p>
      <w:pPr>
        <w:pStyle w:val="Normal"/>
        <w:rPr/>
      </w:pPr>
      <w:r>
        <w:rPr/>
        <w:t>Current positioning:</w:t>
      </w:r>
    </w:p>
    <w:p>
      <w:pPr>
        <w:pStyle w:val="Normal"/>
        <w:ind w:left="288" w:right="0" w:hanging="0"/>
        <w:rPr>
          <w:b/>
          <w:b/>
          <w:color w:val="3A1465"/>
        </w:rPr>
      </w:pPr>
      <w:r>
        <w:rPr>
          <w:b/>
          <w:color w:val="3A1465"/>
        </w:rPr>
        <w:t>Live beta entertainment game with off-chain $MOON, live Season Points, live progression/competitive systems, framework-ready Stars monetization, and proposed token/tokenomics systems subject to legal review.</w:t>
      </w:r>
    </w:p>
    <w:p>
      <w:pPr>
        <w:pStyle w:val="Normal"/>
        <w:rPr/>
      </w:pPr>
      <w:r>
        <w:rPr/>
        <w:t>The most important internal distinction: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Live: </w:t>
      </w:r>
      <w:r>
        <w:rPr/>
        <w:t>Telegram Mini App, game loop, in-game $MOON, Season Points, ranks, VIP gameplay perks, upgrades, energy, daily rewards, crews, duels, ranked ladder, live boards, gifting, Daily Crash.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Framework-ready / needs production verification: </w:t>
      </w:r>
      <w:r>
        <w:rPr/>
        <w:t>Telegram Stars invoices, real payment webhook crediting, Store optimization, KPI/admin reporting, contextual purchase nudges.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Proposed / not live: </w:t>
      </w:r>
      <w:r>
        <w:rPr/>
        <w:t>token contract, claim portal, buyback/burn, staking, governance, liquidity lock, TGE, on-chain tax, exchange listings.</w:t>
      </w:r>
    </w:p>
    <w:p>
      <w:pPr>
        <w:pStyle w:val="Heading1"/>
        <w:rPr/>
      </w:pPr>
      <w:r>
        <w:rPr/>
        <w:t>2. Product Positioning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4"/>
        <w:gridCol w:w="5184"/>
      </w:tblGrid>
      <w:tr>
        <w:trPr>
          <w:tblHeader w:val="true"/>
        </w:trPr>
        <w:tc>
          <w:tcPr>
            <w:tcW w:w="518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7"/>
              </w:rPr>
            </w:pPr>
            <w:r>
              <w:rPr>
                <w:b/>
                <w:color w:val="3A1465"/>
                <w:sz w:val="17"/>
              </w:rPr>
              <w:t>Item</w:t>
            </w:r>
          </w:p>
        </w:tc>
        <w:tc>
          <w:tcPr>
            <w:tcW w:w="518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7"/>
              </w:rPr>
            </w:pPr>
            <w:r>
              <w:rPr>
                <w:b/>
                <w:color w:val="3A1465"/>
                <w:sz w:val="17"/>
              </w:rPr>
              <w:t>Definition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One-line product description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A free Telegram tapper where players pump an in-game $MOON chart, bank before the rug, climb ranks, join crews, and compete for Season Points.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User-facing hook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Pump it. Bank it. Before it rugs.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Business-facing hook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Real Telegram Stars revenue funds the game, operations, prizes, and a proposed buyback loop, while the token layer remains capped, legally reviewed, and separate from unlimited off-chain gameplay.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Core audience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Crypto-native Telegram users, meme coin communities, tap-to-earn users, airdrop farmers, casual risk/reward gamers, and social/crew-based competitors.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3. Business Model in One Line</w:t>
      </w:r>
    </w:p>
    <w:p>
      <w:pPr>
        <w:pStyle w:val="Normal"/>
        <w:rPr>
          <w:b/>
          <w:b/>
        </w:rPr>
      </w:pPr>
      <w:r>
        <w:rPr>
          <w:b/>
        </w:rPr>
        <w:t>Real fiat revenue from Telegram Stars funds the game, prizes, operations, and a proposed buyback that may support token scarcity if the token layer is approved.</w:t>
      </w:r>
    </w:p>
    <w:p>
      <w:pPr>
        <w:pStyle w:val="Normal"/>
        <w:rPr/>
      </w:pPr>
      <w:r>
        <w:rPr/>
        <w:t>The key differentiator is that the first revenue stream is real and recurring. It is not dependent on token speculation. Token launch economics and buyback/burn remain proposed and subject to legal, tax, platform, and governance review.</w:t>
      </w:r>
    </w:p>
    <w:p>
      <w:pPr>
        <w:pStyle w:val="Heading1"/>
        <w:rPr/>
      </w:pPr>
      <w:r>
        <w:rPr/>
      </w:r>
    </w:p>
    <w:p>
      <w:pPr>
        <w:pStyle w:val="Heading1"/>
        <w:rPr/>
      </w:pPr>
      <w:r>
        <w:rPr/>
        <w:t>4. Completion Snapshot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92"/>
        <w:gridCol w:w="2592"/>
        <w:gridCol w:w="2592"/>
        <w:gridCol w:w="2592"/>
      </w:tblGrid>
      <w:tr>
        <w:trPr>
          <w:tblHeader w:val="true"/>
        </w:trPr>
        <w:tc>
          <w:tcPr>
            <w:tcW w:w="2592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Area</w:t>
            </w:r>
          </w:p>
        </w:tc>
        <w:tc>
          <w:tcPr>
            <w:tcW w:w="2592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Status</w:t>
            </w:r>
          </w:p>
        </w:tc>
        <w:tc>
          <w:tcPr>
            <w:tcW w:w="2592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Completion</w:t>
            </w:r>
          </w:p>
        </w:tc>
        <w:tc>
          <w:tcPr>
            <w:tcW w:w="2592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Notes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Telegram Mini App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beta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90%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Core product exists and routes users into gameplay.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Core tap/bank/rug loop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95%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Main gameplay identity is complete.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In-game $MOON soft currency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90%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Used for betting, upgrades, VIP route, and progression.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Season Points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Off-chain engagement tracking; not purchasable.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Ranks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95%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Shrimp to Megalodon ladder complete.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VIP gameplay perks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/ payment needs verification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Perks exist; production Stars flow must be verified.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Upgrades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90%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Eight permanent upgrades defined.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Energy economy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Session limiter and monetization pressure point.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Daily rewards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Spin, streaks, boxes, and draw loops defined.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Crews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Crew identity and leaderboards are live.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Crew Wars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beta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75%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Weekly all-crews standings live; deeper tooling remains roadmap.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Async Duels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Same-seed duel model is a strong differentiator.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Ranked Ladder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Elo-style ladder exists; needs season tuning.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Daily Crash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beta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Commit-reveal model should stay transparent.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Boards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Needs social proof automation.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Peer Gifting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75%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Spendable in-game $MOON only; never affects airdrop.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Stars monetization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Framework-ready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60%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Catalog and flow are planned/stubbed; real webhook verification required.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Store / offer rotator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Partial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65%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Good catalog; contextual triggers need polish.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Airdrop qualification tracker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Done per monetization plan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Must remain motivational, not a sale of points/allocation.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Tokenomics page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Published / proposed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Strong model; token items must stay clearly proposed.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 contract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Not live.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Claim portal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Not live.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Buyback/burn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Investor narrative only until review.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Staking/governance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 utilities, not current features.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Admin/KPI panel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Needed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35%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KPI list exists; implementation status unclear.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Legal/compliance posture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Strong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90%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Good disclaimers; continue strict language discipline.</w:t>
            </w:r>
          </w:p>
        </w:tc>
      </w:tr>
      <w:tr>
        <w:trPr/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SEO/content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Partial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70%</w:t>
            </w:r>
          </w:p>
        </w:tc>
        <w:tc>
          <w:tcPr>
            <w:tcW w:w="2592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Good pages; needs schema, sitemap, long-tail content, performance pass.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5. Product Stages</w:t>
      </w:r>
    </w:p>
    <w:p>
      <w:pPr>
        <w:pStyle w:val="Heading2"/>
        <w:rPr/>
      </w:pPr>
      <w:r>
        <w:rPr/>
        <w:t>Stage 1 - Foundation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Status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Completion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Internal verdict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Live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~90%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The foundation is strong enough for public beta and marketing. The main risk is consistency, polish, and backend/payment hardening.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Completed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Telegram-native game experience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Free-to-play onboarding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No-wallet gameplay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In-game $MOON soft currency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Tap-to-pump chart mechanic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Heat/rug-risk meter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Bank/cash-out action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Soft rug vs hard rug logic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Core legal disclaimers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Website homepage, guide, tokenomics, litepaper, FAQ, and legal pages</w:t>
      </w:r>
    </w:p>
    <w:p>
      <w:pPr>
        <w:pStyle w:val="Heading3"/>
        <w:rPr/>
      </w:pPr>
      <w:r>
        <w:rPr/>
        <w:t>Remaining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Final mobile UI polish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Production telemetry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New-user onboarding sequence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Live Now / Proposed / Roadmap trust badge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Consistent wording across pages</w:t>
      </w:r>
    </w:p>
    <w:p>
      <w:pPr>
        <w:pStyle w:val="Heading2"/>
        <w:rPr/>
      </w:pPr>
      <w:r>
        <w:rPr/>
        <w:t>Stage 2 - Solo Gameplay Depth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Status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Completion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Internal verdict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Live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~88%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This stage makes the product feel like a game instead of a clicker. The strongest UX opportunity is sequencing.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Completed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Heat meter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Soft rugs and hard rugs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Bank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Sell Half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Auto-sell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Stop-loss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Combos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Energy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Permanent upgrades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Rank-based progression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VIP multipliers and perks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spin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Login streaks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Mystery boxes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Lucky Draw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Coin skins</w:t>
      </w:r>
    </w:p>
    <w:p>
      <w:pPr>
        <w:pStyle w:val="Heading3"/>
        <w:rPr/>
      </w:pPr>
      <w:r>
        <w:rPr/>
        <w:t>Remaining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Balance tuning after real user data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More dramatic onboarding moments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Clearer beginner ramp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Better tutorialization for auto-sell, stop-loss, and Sell Half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More obvious post-rug feedback</w:t>
      </w:r>
    </w:p>
    <w:p>
      <w:pPr>
        <w:pStyle w:val="Heading2"/>
        <w:rPr/>
      </w:pPr>
      <w:r>
        <w:rPr/>
        <w:t>Stage 3 - Retention &amp; Progression Economy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Status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Completion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Internal verdict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Live / optimization-stage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~82%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The retention stack is strong. The priority now is measurement.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Completed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Lifetime banked $MOON ranks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VIP tiers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Energy gating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streaks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quests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Spin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Mystery Boxes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Lucky Draw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Upgrades as $MOON sinks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Starting balance tension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Rugs as ongoing currency sink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Click cap and bet cap pressure points</w:t>
      </w:r>
    </w:p>
    <w:p>
      <w:pPr>
        <w:pStyle w:val="Heading3"/>
        <w:rPr/>
      </w:pPr>
      <w:r>
        <w:rPr/>
        <w:t>Remaining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Admin dashboard for economy health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Sink/source monitoring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Conversion tracking by SKU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A/B testing for pack pricing and VIP tiers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Anti-inflation review after DAU increases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Better next-best-action guidance</w:t>
      </w:r>
    </w:p>
    <w:p>
      <w:pPr>
        <w:pStyle w:val="Heading2"/>
        <w:rPr/>
      </w:pPr>
      <w:r>
        <w:rPr/>
        <w:t>Stage 4 - Social &amp; Competitive Layer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Status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Completion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Internal verdict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Live beta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~78%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This is the product moat. Marketing should push skill, same-seed duels, ranked, and provably fair.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Completed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Crews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Crew leaderboards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Weekly all-crews Crew Wars standings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Async same-seed duels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Optional in-game $MOON duel escrow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Ranked Ladder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Elo-style progression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Monthly seasons / soft reset concept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Challenge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Crash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Live Boards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Peer gifting</w:t>
      </w:r>
    </w:p>
    <w:p>
      <w:pPr>
        <w:pStyle w:val="Heading3"/>
        <w:rPr/>
      </w:pPr>
      <w:r>
        <w:rPr/>
        <w:t>Remaining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Real-time PvP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Shared live chart battles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Spectate/replays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Scheduled tournaments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Deeper crew tooling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Crew management roles/permissions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Anti-boosting/anti-collusion monitoring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Social proof automation to X/Telegram</w:t>
      </w:r>
    </w:p>
    <w:p>
      <w:pPr>
        <w:pStyle w:val="Heading2"/>
        <w:rPr/>
      </w:pPr>
      <w:r>
        <w:rPr/>
        <w:t>Stage 5 - Monetization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Status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Completion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Internal verdict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Framework-ready / partially live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~60-70%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The monetization model is strong, but it should not be called fully production-ready until real payment verification is complete.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Completed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Two-currency model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$MOON packs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Direct VIP unlock with Stars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VIP route through in-game $MOON grind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Starter / comeback / whale pack concepts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Energy refill concept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Turbo boost concept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Extra bets concept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Deal concept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Piggy bank concept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Airdrop qualification tracker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Season Pass fixed to remove direct airdrop point sale</w:t>
      </w:r>
    </w:p>
    <w:p>
      <w:pPr>
        <w:pStyle w:val="Heading3"/>
        <w:rPr/>
      </w:pPr>
      <w:r>
        <w:rPr/>
        <w:t>Remaining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Real Stars invoice creation must be server-issued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Telegram successful_payment webhook must be verified before crediting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Currency must be XTR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Store purchases must not be client-mintable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Admin revenue analytics needed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Refund/chargeback/error handling needed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Fraud/rate-limit logic needed</w:t>
      </w:r>
    </w:p>
    <w:p>
      <w:pPr>
        <w:pStyle w:val="Heading2"/>
        <w:rPr/>
      </w:pPr>
      <w:r>
        <w:rPr/>
        <w:t>Stage 6 - Airdrop / Season Points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Status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Completion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Internal verdict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Live tracking + proposed future distribution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~75%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This is compliant if handled carefully. Never sell points, qualification, or allocation. Sell gameplay only.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Completed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Season Points live as off-chain tracking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Points earned through gameplay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Points not directly purchasable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Purchases accelerate gameplay only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Airdrop page and litepaper describe proposed cycles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Qualification framing exists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Anti-Sybil / anti-cheat language exists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Legal disclaimers exist</w:t>
      </w:r>
    </w:p>
    <w:p>
      <w:pPr>
        <w:pStyle w:val="Heading3"/>
        <w:rPr/>
      </w:pPr>
      <w:r>
        <w:rPr/>
        <w:t>Remaining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Future token distribution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Claim portal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Exact allocations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Snapshot schedule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Eligibility approval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Jurisdiction restrictions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Token conversion terms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Final legal review</w:t>
      </w:r>
    </w:p>
    <w:p>
      <w:pPr>
        <w:pStyle w:val="Heading2"/>
        <w:rPr/>
      </w:pPr>
      <w:r>
        <w:rPr/>
        <w:t>Stage 7 - Tokenomics &amp; On-Chain Layer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Status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Completion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Internal verdict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Proposed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~35%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The tokenomics story is strong, but it must remain framed as proposed. Build game revenue and retention first.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3"/>
        <w:rPr/>
      </w:pPr>
      <w:r>
        <w:rPr/>
        <w:t>Completed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Proposed 1B fixed supply model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Dual-layer economy design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Proposed TON network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~65% community-directed allocation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0% private/VC presale positioning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Vesting model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Declining emissions model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Proposed buyback/burn logic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Proposed token utility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Proposed staking and governance-lite concepts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Liquidity and unlock explanation</w:t>
      </w:r>
    </w:p>
    <w:p>
      <w:pPr>
        <w:pStyle w:val="Heading3"/>
        <w:rPr/>
      </w:pPr>
      <w:r>
        <w:rPr/>
        <w:t>Remaining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Token contract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Audit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TGE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Liquidity lock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Claim portal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Buyback/burn execution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Staking contracts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Governance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Exchange listings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On-chain transaction tax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Final legal/tax review</w:t>
      </w:r>
    </w:p>
    <w:p>
      <w:pPr>
        <w:pStyle w:val="Heading1"/>
        <w:rPr/>
      </w:pPr>
      <w:r>
        <w:rPr/>
        <w:t>6. Feature Status Matrix</w:t>
      </w:r>
    </w:p>
    <w:tbl>
      <w:tblPr>
        <w:tblW w:w="1029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520"/>
        <w:gridCol w:w="2595"/>
        <w:gridCol w:w="2580"/>
        <w:gridCol w:w="2595"/>
      </w:tblGrid>
      <w:tr>
        <w:trPr>
          <w:tblHeader w:val="true"/>
        </w:trPr>
        <w:tc>
          <w:tcPr>
            <w:tcW w:w="2520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Feature</w:t>
            </w:r>
          </w:p>
        </w:tc>
        <w:tc>
          <w:tcPr>
            <w:tcW w:w="2595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Category</w:t>
            </w:r>
          </w:p>
        </w:tc>
        <w:tc>
          <w:tcPr>
            <w:tcW w:w="2580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Status</w:t>
            </w:r>
          </w:p>
        </w:tc>
        <w:tc>
          <w:tcPr>
            <w:tcW w:w="2595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Owner Focus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Telegram Mini App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Platform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beta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Homepage / website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Marketing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Marketing/dev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Guide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Documentation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Marketing/product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Litepaper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Documentation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Product/legal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Tokenomics page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Documentation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Live/proposed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Product/legal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Terms/privacy/cookies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Legal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Legal/product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Tap-to-pump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Heat meter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Bank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Soft/hard rugs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Sell Half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Auto-sell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Stop-loss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Combos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Gameplay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Energy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Economy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economy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Upgrades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Progression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Game economy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Ranks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Progression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VIP tiers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Monetization/progression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design / payment needs verification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Product/backend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Daily Spin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Retention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Streaks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Retention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Mystery Boxes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Retention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Product/legal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Lucky Draw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Retention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Product/legal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Coin skins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Cosmetic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Product/art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Crews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Social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Crew Wars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Social/competitive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beta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Product/backend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Async Duels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Competitive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Backend/game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Ranked Ladder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Competitive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Backend/game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Daily Challenge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Competitive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Backend/game dev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Daily Crash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Fairness/retention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beta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Backend/security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 Boards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Social proof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Backend/marketing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Peer gifting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Social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Live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Store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Monetization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Partial/framework-ready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Product/backend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Stars payments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Monetization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Framework-ready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Webhook verification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Monetization/security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Must verify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KPI/admin panel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Ops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Needed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Backend/ops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Airdrop tracker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Airdrop/compliance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Done per plan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Product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 contract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Claim portal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Buyback/burn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Token/economy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Future/legal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Staking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 utility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Governance-lite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Token utility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Proposed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Real-time PvP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Competitive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Roadmap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Tournaments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Competitive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Roadmap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Replays/spectate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Competitive/content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Roadmap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Future</w:t>
            </w:r>
          </w:p>
        </w:tc>
      </w:tr>
      <w:tr>
        <w:trPr/>
        <w:tc>
          <w:tcPr>
            <w:tcW w:w="252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SEO / learn hub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Growth</w:t>
            </w:r>
          </w:p>
        </w:tc>
        <w:tc>
          <w:tcPr>
            <w:tcW w:w="2580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Needed</w:t>
            </w:r>
          </w:p>
        </w:tc>
        <w:tc>
          <w:tcPr>
            <w:tcW w:w="2595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Marketing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7. Revenue Streams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Rank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Revenue Stream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Why It Matters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1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Telegram Stars purchases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Real, sustainable engine. Stars are hard currency and generate recurring revenue independent of token price.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2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Token launch economics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Proposed fair-launch/presale plus treasury/team allocations could fund development, marketing, liquidity, and prizes.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3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On-chain transaction tax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Optional at launch; small buy/sell tax routed to treasury, marketing, or buyback. Subject to legal review.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4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Stars-funded buyback-and-burn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Proposed loop using fiat IAP profit to buy and burn $MOON if token is approved. This is the sustainability narrative.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5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Retention compounding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Ranks, VIP, crews, async duels, daily challenges, live boards, and streaks keep players returning, compounding Stars revenue and potential token volume.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8. Stars Engine Catalog</w:t>
      </w:r>
    </w:p>
    <w:tbl>
      <w:tblPr>
        <w:tblW w:w="10370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74"/>
        <w:gridCol w:w="2074"/>
        <w:gridCol w:w="2074"/>
        <w:gridCol w:w="2074"/>
        <w:gridCol w:w="2074"/>
      </w:tblGrid>
      <w:tr>
        <w:trPr>
          <w:tblHeader w:val="true"/>
        </w:trPr>
        <w:tc>
          <w:tcPr>
            <w:tcW w:w="207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Offer</w:t>
            </w:r>
          </w:p>
        </w:tc>
        <w:tc>
          <w:tcPr>
            <w:tcW w:w="207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Stars</w:t>
            </w:r>
          </w:p>
        </w:tc>
        <w:tc>
          <w:tcPr>
            <w:tcW w:w="207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Type</w:t>
            </w:r>
          </w:p>
        </w:tc>
        <w:tc>
          <w:tcPr>
            <w:tcW w:w="207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Repeatable</w:t>
            </w:r>
          </w:p>
        </w:tc>
        <w:tc>
          <w:tcPr>
            <w:tcW w:w="207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4"/>
              </w:rPr>
            </w:pPr>
            <w:r>
              <w:rPr>
                <w:b/>
                <w:color w:val="3A1465"/>
                <w:sz w:val="14"/>
              </w:rPr>
              <w:t>Mechanic Trigger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$MOON packs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50-1,000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Soft-currency top-up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Yes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Low balance / wiped by a rug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Full energy refill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25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Consumable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Yes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Out of energy mid-session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Turbo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35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Consumable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Yes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High-heat / clutch moment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+20 bets this round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30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Consumable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Yes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Per-round click cap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Daily Deal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250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Limited daily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Yes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Daily login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VIP Pass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800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30-day pass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Monthly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Wanting perks without permanent unlock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VIP tiers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150-10,000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Skip-the-grind unlock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One-time per tier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Grind feels slow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Starter/Comeback/Whale packs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50-5,000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Contextual bundles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Situational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New player / broke / whale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Coin skins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80-250 Stars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Cosmetic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One-time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Personalization</w:t>
            </w:r>
          </w:p>
        </w:tc>
      </w:tr>
      <w:tr>
        <w:trPr/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Crack the piggy bank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Dynamic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Convenience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Yes</w:t>
            </w:r>
          </w:p>
        </w:tc>
        <w:tc>
          <w:tcPr>
            <w:tcW w:w="207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4"/>
              </w:rPr>
            </w:pPr>
            <w:r>
              <w:rPr>
                <w:b w:val="false"/>
                <w:sz w:val="14"/>
              </w:rPr>
              <w:t>Piggy meets threshold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9. Airdrop-Acceleration Funnel</w:t>
      </w:r>
    </w:p>
    <w:p>
      <w:pPr>
        <w:pStyle w:val="Normal"/>
        <w:rPr/>
      </w:pPr>
      <w:r>
        <w:rPr/>
        <w:t>Purchases should be motivated by airdrop qualification without selling Airdrop Points, Season Points, token allocation, or token eligibility directly.</w:t>
      </w:r>
    </w:p>
    <w:p>
      <w:pPr>
        <w:pStyle w:val="Normal"/>
        <w:rPr>
          <w:b/>
          <w:b/>
          <w:color w:val="3A1465"/>
        </w:rPr>
      </w:pPr>
      <w:r>
        <w:rPr>
          <w:b/>
          <w:color w:val="3A1465"/>
        </w:rPr>
        <w:t>Compliant funnel: Stars buy gameplay acceleration -&gt; the player plays more/faster -&gt; the player earns points through legitimate play -&gt; the player may reach proposed qualification sooner.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VIP earnings multiplier: </w:t>
      </w:r>
      <w:r>
        <w:rPr/>
        <w:t>bigger banks can create more points when points are based on banked activity.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Energy refills / +20 bets: </w:t>
      </w:r>
      <w:r>
        <w:rPr/>
        <w:t>more taps and more rounds per day.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Turbo: </w:t>
      </w:r>
      <w:r>
        <w:rPr/>
        <w:t>bigger pumps and bigger potential banks.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$MOON packs: </w:t>
      </w:r>
      <w:r>
        <w:rPr/>
        <w:t>more stake to play with, but still no direct point sale.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>
          <w:b/>
        </w:rPr>
        <w:t xml:space="preserve">Guardrail fixed: </w:t>
      </w:r>
      <w:r>
        <w:rPr/>
        <w:t>Season Pass no longer grants direct airdrop points; it grants gameplay value instead.</w:t>
      </w:r>
    </w:p>
    <w:p>
      <w:pPr>
        <w:pStyle w:val="Heading1"/>
        <w:rPr/>
      </w:pPr>
      <w:r>
        <w:rPr/>
        <w:t>10. Compliance Rules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Always say in-game $MOON when referring to the current soft currency.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Always say proposed $MOON token when referring to the future on-chain token.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Never say players are guaranteed to receive a token.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Never say Stars purchases increase token allocation.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Never sell Airdrop Points.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Never sell Season Points.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Never imply monetary value.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Keep entertainment only / no guaranteed value visible.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Keep token-related phases proposed / subject to review.</w:t>
      </w:r>
    </w:p>
    <w:p>
      <w:pPr>
        <w:pStyle w:val="ListNumber"/>
        <w:numPr>
          <w:ilvl w:val="0"/>
          <w:numId w:val="5"/>
        </w:numPr>
        <w:spacing w:before="0" w:after="40"/>
        <w:contextualSpacing/>
        <w:rPr/>
      </w:pPr>
      <w:r>
        <w:rPr/>
        <w:t>Verify all real payments server-side before crediting any balance.</w:t>
      </w:r>
    </w:p>
    <w:p>
      <w:pPr>
        <w:pStyle w:val="Heading1"/>
        <w:rPr/>
      </w:pPr>
      <w:r>
        <w:rPr/>
        <w:t>11. KPIs to Wire Into Admin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4"/>
        <w:gridCol w:w="5184"/>
      </w:tblGrid>
      <w:tr>
        <w:trPr>
          <w:tblHeader w:val="true"/>
        </w:trPr>
        <w:tc>
          <w:tcPr>
            <w:tcW w:w="518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KPI Area</w:t>
            </w:r>
          </w:p>
        </w:tc>
        <w:tc>
          <w:tcPr>
            <w:tcW w:w="518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Metrics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Revenue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Stars/day, paying users, ARPDAU, ARPPU, conversion %, repeat-purchase rate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Engagement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DAU/WAU/MAU, D1/D7/D30 retention, sessions/user, taps/day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Funnel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% reaching click cap, % running out of energy, featured-offer CTR, offer-to-purchase conversion by SKU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Airdrop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% qualified/on-track, average points/active-day, purchase-to-qualification velocity correlation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Token post-launch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Buyback volume funded by Stars, burn rate, treasury runway, trading volume, tax collected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12. Current Strengths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Strong brand hook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Clear gameplay loop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Telegram-native distribution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No-wallet onboarding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Strong degen/meme fit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Real retention stack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Competitive layer gives differentiation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Season Points drive pre-token engagement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Dual-layer economy avoids unlimited token inflation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Legal language is much stronger than typical GameFi projects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Stars revenue gives the model a real fiat engine</w:t>
      </w:r>
    </w:p>
    <w:p>
      <w:pPr>
        <w:pStyle w:val="Heading1"/>
        <w:rPr/>
      </w:pPr>
      <w:r>
        <w:rPr/>
        <w:t>13. Current Risks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3456"/>
        <w:gridCol w:w="3456"/>
        <w:gridCol w:w="3456"/>
      </w:tblGrid>
      <w:tr>
        <w:trPr>
          <w:tblHeader w:val="true"/>
        </w:trPr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Risk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Severity</w:t>
            </w:r>
          </w:p>
        </w:tc>
        <w:tc>
          <w:tcPr>
            <w:tcW w:w="3456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6"/>
              </w:rPr>
            </w:pPr>
            <w:r>
              <w:rPr>
                <w:b/>
                <w:color w:val="3A1465"/>
                <w:sz w:val="16"/>
              </w:rPr>
              <w:t>Mitigation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Live/proposed wording inconsistency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High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One status table across all pages.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Real Stars flow not fully production-verified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High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Server-issued invoices + successful_payment webhook before crediting.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Overpromising airdrop/token outcome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High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Keep all token language proposed and non-guaranteed.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Economy inflation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Medium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Track sinks/sources and tune rewards.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New-user overwhelm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Medium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Sequence onboarding.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Bot/Sybil farming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High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Server-authoritative validation + anti-cheat.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Weak KPI visibility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Medium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Build admin dashboard.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Real-time PvP complexity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Medium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Keep async duels strong before moving real-time.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Regulatory uncertainty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High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Legal review before token, claim portal, tax, buyback.</w:t>
            </w:r>
          </w:p>
        </w:tc>
      </w:tr>
      <w:tr>
        <w:trPr/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Social proof trust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Medium</w:t>
            </w:r>
          </w:p>
        </w:tc>
        <w:tc>
          <w:tcPr>
            <w:tcW w:w="3456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6"/>
              </w:rPr>
            </w:pPr>
            <w:r>
              <w:rPr>
                <w:b w:val="false"/>
                <w:sz w:val="16"/>
              </w:rPr>
              <w:t>Use real stats or clearly labeled examples.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14. Immediate Priorities</w:t>
      </w:r>
    </w:p>
    <w:p>
      <w:pPr>
        <w:pStyle w:val="Heading2"/>
        <w:rPr/>
      </w:pPr>
      <w:r>
        <w:rPr/>
        <w:t>Trust clarity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Add homepage Live Now / Coming Next / Proposed strip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Align Guide, Litepaper, Tokenomics, Airdrop, FAQ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Remove or label sample/fake live activity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Make Daily Crash, Crew Wars, Stars, and token statuses consistent</w:t>
      </w:r>
    </w:p>
    <w:p>
      <w:pPr>
        <w:pStyle w:val="Heading2"/>
        <w:rPr/>
      </w:pPr>
      <w:r>
        <w:rPr/>
        <w:t>Payment hardening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Implement server-issued Telegram Stars invoices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Verify successful_payment webhook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Credit only after server confirmation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Log payment events in admin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Add error/refund handling</w:t>
      </w:r>
    </w:p>
    <w:p>
      <w:pPr>
        <w:pStyle w:val="Heading2"/>
        <w:rPr/>
      </w:pPr>
      <w:r>
        <w:rPr/>
        <w:t>KPI/admin panel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Track Stars/day, paying users, ARPDAU, ARPPU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Track DAU/WAU/MAU and retention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Track energy-out and click-cap events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Track Store CTR and SKU conversion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Track airdrop progress and Sybil flags</w:t>
      </w:r>
    </w:p>
    <w:p>
      <w:pPr>
        <w:pStyle w:val="Heading2"/>
        <w:rPr/>
      </w:pPr>
      <w:r>
        <w:rPr/>
        <w:t>Onboarding polish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First-run tutorial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Explain heat/rug/bank quickly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Introduce advanced tools later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Show next best action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Add airdrop tracker after first successful bank</w:t>
      </w:r>
    </w:p>
    <w:p>
      <w:pPr>
        <w:pStyle w:val="Heading2"/>
        <w:rPr/>
      </w:pPr>
      <w:r>
        <w:rPr/>
        <w:t>Growth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Market duels + ranked + provably fair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Daily Whale-of-the-Day social posts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Crew contest campaigns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Referral pushes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Short-form meme clips</w:t>
      </w:r>
    </w:p>
    <w:p>
      <w:pPr>
        <w:pStyle w:val="ListBullet"/>
        <w:numPr>
          <w:ilvl w:val="0"/>
          <w:numId w:val="2"/>
        </w:numPr>
        <w:spacing w:before="0" w:after="40"/>
        <w:contextualSpacing/>
        <w:rPr/>
      </w:pPr>
      <w:r>
        <w:rPr/>
        <w:t>Learn hub for SEO</w:t>
      </w:r>
    </w:p>
    <w:p>
      <w:pPr>
        <w:pStyle w:val="Heading1"/>
        <w:rPr/>
      </w:pPr>
      <w:r>
        <w:rPr/>
        <w:t>15. Overall Completion Estimate</w:t>
      </w:r>
    </w:p>
    <w:tbl>
      <w:tblPr>
        <w:tblW w:w="10368" w:type="dxa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84"/>
        <w:gridCol w:w="5184"/>
      </w:tblGrid>
      <w:tr>
        <w:trPr>
          <w:tblHeader w:val="true"/>
        </w:trPr>
        <w:tc>
          <w:tcPr>
            <w:tcW w:w="518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7"/>
              </w:rPr>
            </w:pPr>
            <w:r>
              <w:rPr>
                <w:b/>
                <w:color w:val="3A1465"/>
                <w:sz w:val="17"/>
              </w:rPr>
              <w:t>Layer</w:t>
            </w:r>
          </w:p>
        </w:tc>
        <w:tc>
          <w:tcPr>
            <w:tcW w:w="5184" w:type="dxa"/>
            <w:tcBorders>
              <w:top w:val="single" w:sz="6" w:space="0" w:color="BDAFEB"/>
              <w:left w:val="single" w:sz="4" w:space="0" w:color="BDAFEB"/>
              <w:bottom w:val="single" w:sz="6" w:space="0" w:color="BDAFEB"/>
              <w:right w:val="single" w:sz="4" w:space="0" w:color="BDAFEB"/>
            </w:tcBorders>
            <w:shd w:fill="EDE6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/>
                <w:b/>
                <w:color w:val="3A1465"/>
                <w:sz w:val="17"/>
              </w:rPr>
            </w:pPr>
            <w:r>
              <w:rPr>
                <w:b/>
                <w:color w:val="3A1465"/>
                <w:sz w:val="17"/>
              </w:rPr>
              <w:t>Completion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Brand/site/docs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85%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Core gameplay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90%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Retention/progression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85%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Social/competitive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78%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Monetization design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80%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Monetization production readiness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60%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Airdrop/Season Points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75%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Token layer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25-35%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Compliance posture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90%</w:t>
            </w:r>
          </w:p>
        </w:tc>
      </w:tr>
      <w:tr>
        <w:trPr/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Analytics/admin</w:t>
            </w:r>
          </w:p>
        </w:tc>
        <w:tc>
          <w:tcPr>
            <w:tcW w:w="5184" w:type="dxa"/>
            <w:tcBorders>
              <w:top w:val="single" w:sz="4" w:space="0" w:color="E2DDEE"/>
              <w:left w:val="single" w:sz="4" w:space="0" w:color="E2DDEE"/>
              <w:bottom w:val="single" w:sz="4" w:space="0" w:color="E2DDEE"/>
              <w:right w:val="single" w:sz="4" w:space="0" w:color="E2DDEE"/>
            </w:tcBorders>
            <w:shd w:fill="FBFAFF" w:val="clear"/>
          </w:tcPr>
          <w:p>
            <w:pPr>
              <w:pStyle w:val="Normal"/>
              <w:widowControl w:val="false"/>
              <w:spacing w:before="0" w:after="100"/>
              <w:jc w:val="left"/>
              <w:rPr>
                <w:b w:val="false"/>
                <w:b w:val="false"/>
                <w:sz w:val="17"/>
              </w:rPr>
            </w:pPr>
            <w:r>
              <w:rPr>
                <w:b w:val="false"/>
                <w:sz w:val="17"/>
              </w:rPr>
              <w:t>35-45%</w:t>
            </w:r>
          </w:p>
        </w:tc>
      </w:tr>
    </w:tbl>
    <w:p>
      <w:pPr>
        <w:pStyle w:val="Normal"/>
        <w:rPr/>
      </w:pPr>
      <w:r>
        <w:rPr/>
      </w:r>
    </w:p>
    <w:p>
      <w:pPr>
        <w:pStyle w:val="Heading1"/>
        <w:rPr/>
      </w:pPr>
      <w:r>
        <w:rPr/>
        <w:t>16. Bottom Line</w:t>
      </w:r>
    </w:p>
    <w:p>
      <w:pPr>
        <w:pStyle w:val="Normal"/>
        <w:rPr/>
      </w:pPr>
      <w:r>
        <w:rPr/>
        <w:t>RUG OR RICHES is no longer just a tapper concept. It is a real beta-stage Telegram GameFi product with a clear loop, retention systems, competitive hooks, monetization paths, and a proposed sustainability model.</w:t>
      </w:r>
    </w:p>
    <w:p>
      <w:pPr>
        <w:pStyle w:val="Normal"/>
        <w:widowControl/>
        <w:bidi w:val="0"/>
        <w:spacing w:lineRule="auto" w:line="259" w:before="0" w:after="100"/>
        <w:jc w:val="left"/>
        <w:rPr/>
      </w:pPr>
      <w:r>
        <w:rPr/>
        <w:t>The team should now focus on execution discipline: tighten live/proposed trust language, harden Stars payment flows, measure the economy, polish onboarding, market the competitive layer, and keep token promises legally safe.</w:t>
      </w:r>
    </w:p>
    <w:sectPr>
      <w:footerReference w:type="default" r:id="rId2"/>
      <w:type w:val="nextPage"/>
      <w:pgSz w:w="12240" w:h="15840"/>
      <w:pgMar w:left="936" w:right="936" w:gutter="0" w:header="0" w:top="936" w:footer="720" w:bottom="936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mbria">
    <w:charset w:val="00"/>
    <w:family w:val="roman"/>
    <w:pitch w:val="variable"/>
  </w:font>
  <w:font w:name="Aptos">
    <w:charset w:val="00"/>
    <w:family w:val="roman"/>
    <w:pitch w:val="variable"/>
  </w:font>
  <w:font w:name="Calibri">
    <w:charset w:val="00"/>
    <w:family w:val="roman"/>
    <w:pitch w:val="variable"/>
  </w:font>
  <w:font w:name="Courier">
    <w:altName w:val="Courier New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jc w:val="center"/>
      <w:rPr>
        <w:color w:val="6B5D85"/>
        <w:sz w:val="16"/>
      </w:rPr>
    </w:pPr>
    <w:r>
      <w:rPr>
        <w:color w:val="6B5D85"/>
        <w:sz w:val="16"/>
      </w:rPr>
      <w:t>RUG OR RICHES ($MOON) - Internal Product Documentation - Entertainment only / no guaranteed value</w:t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%1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%2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%3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%4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%5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%6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%7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%8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%9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4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abstractNum w:abstractNumId="7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Tahoma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kinsoku w:val="true"/>
      <w:overflowPunct w:val="true"/>
      <w:autoSpaceDE w:val="true"/>
      <w:bidi w:val="0"/>
      <w:spacing w:lineRule="auto" w:line="259" w:before="0" w:after="100"/>
      <w:jc w:val="left"/>
    </w:pPr>
    <w:rPr>
      <w:rFonts w:ascii="Aptos" w:hAnsi="Aptos" w:eastAsia="Aptos"/>
      <w:color w:val="auto"/>
      <w:kern w:val="0"/>
      <w:sz w:val="20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qFormat/>
    <w:pPr>
      <w:keepNext w:val="true"/>
      <w:keepLines/>
      <w:numPr>
        <w:ilvl w:val="0"/>
        <w:numId w:val="0"/>
      </w:numPr>
      <w:spacing w:before="280" w:after="120"/>
      <w:outlineLvl w:val="0"/>
    </w:pPr>
    <w:rPr>
      <w:rFonts w:ascii="Calibri" w:hAnsi="Calibri" w:eastAsia="ＭＳ ゴシック" w:cs="Tahoma"/>
      <w:b/>
      <w:bCs/>
      <w:color w:val="3A1465"/>
      <w:sz w:val="34"/>
      <w:szCs w:val="28"/>
    </w:rPr>
  </w:style>
  <w:style w:type="paragraph" w:styleId="Heading2">
    <w:name w:val="Heading 2"/>
    <w:basedOn w:val="Normal"/>
    <w:next w:val="Normal"/>
    <w:link w:val="Heading2Char"/>
    <w:qFormat/>
    <w:pPr>
      <w:keepNext w:val="true"/>
      <w:keepLines/>
      <w:numPr>
        <w:ilvl w:val="0"/>
        <w:numId w:val="0"/>
      </w:numPr>
      <w:spacing w:before="200" w:after="80"/>
      <w:outlineLvl w:val="1"/>
    </w:pPr>
    <w:rPr>
      <w:rFonts w:ascii="Calibri" w:hAnsi="Calibri" w:eastAsia="ＭＳ ゴシック" w:cs="Tahoma"/>
      <w:b/>
      <w:bCs/>
      <w:color w:val="05010F"/>
      <w:sz w:val="26"/>
      <w:szCs w:val="26"/>
    </w:rPr>
  </w:style>
  <w:style w:type="paragraph" w:styleId="Heading3">
    <w:name w:val="Heading 3"/>
    <w:basedOn w:val="Normal"/>
    <w:next w:val="Normal"/>
    <w:link w:val="Heading3Char"/>
    <w:qFormat/>
    <w:pPr>
      <w:keepNext w:val="true"/>
      <w:keepLines/>
      <w:numPr>
        <w:ilvl w:val="0"/>
        <w:numId w:val="0"/>
      </w:numPr>
      <w:spacing w:before="120" w:after="40"/>
      <w:outlineLvl w:val="2"/>
    </w:pPr>
    <w:rPr>
      <w:rFonts w:ascii="Calibri" w:hAnsi="Calibri" w:eastAsia="ＭＳ ゴシック" w:cs="Tahoma"/>
      <w:b/>
      <w:bCs/>
      <w:color w:val="3A1465"/>
      <w:sz w:val="22"/>
    </w:rPr>
  </w:style>
  <w:style w:type="paragraph" w:styleId="Heading4">
    <w:name w:val="Heading 4"/>
    <w:basedOn w:val="Normal"/>
    <w:next w:val="Normal"/>
    <w:link w:val="Heading4Char"/>
    <w:qFormat/>
    <w:pPr>
      <w:keepNext w:val="true"/>
      <w:keepLines/>
      <w:numPr>
        <w:ilvl w:val="0"/>
        <w:numId w:val="0"/>
      </w:numPr>
      <w:spacing w:before="200" w:after="0"/>
      <w:outlineLvl w:val="3"/>
    </w:pPr>
    <w:rPr>
      <w:rFonts w:ascii="Calibri" w:hAnsi="Calibri" w:eastAsia="ＭＳ ゴシック" w:cs="Tahoma"/>
      <w:b/>
      <w:bCs/>
      <w:i/>
      <w:iCs/>
      <w:color w:val="4F81BD"/>
    </w:rPr>
  </w:style>
  <w:style w:type="paragraph" w:styleId="Heading5">
    <w:name w:val="Heading 5"/>
    <w:basedOn w:val="Normal"/>
    <w:next w:val="Normal"/>
    <w:link w:val="Heading5Char"/>
    <w:qFormat/>
    <w:pPr>
      <w:keepNext w:val="true"/>
      <w:keepLines/>
      <w:numPr>
        <w:ilvl w:val="0"/>
        <w:numId w:val="0"/>
      </w:numPr>
      <w:spacing w:before="200" w:after="0"/>
      <w:outlineLvl w:val="4"/>
    </w:pPr>
    <w:rPr>
      <w:rFonts w:ascii="Calibri" w:hAnsi="Calibri" w:eastAsia="ＭＳ ゴシック" w:cs="Tahoma"/>
      <w:color w:val="243F60"/>
    </w:rPr>
  </w:style>
  <w:style w:type="paragraph" w:styleId="Heading6">
    <w:name w:val="Heading 6"/>
    <w:basedOn w:val="Normal"/>
    <w:next w:val="Normal"/>
    <w:link w:val="Heading6Char"/>
    <w:qFormat/>
    <w:pPr>
      <w:keepNext w:val="true"/>
      <w:keepLines/>
      <w:numPr>
        <w:ilvl w:val="0"/>
        <w:numId w:val="0"/>
      </w:numPr>
      <w:spacing w:before="200" w:after="0"/>
      <w:outlineLvl w:val="5"/>
    </w:pPr>
    <w:rPr>
      <w:rFonts w:ascii="Calibri" w:hAnsi="Calibri" w:eastAsia="ＭＳ ゴシック" w:cs="Tahoma"/>
      <w:i/>
      <w:iCs/>
      <w:color w:val="243F60"/>
    </w:rPr>
  </w:style>
  <w:style w:type="paragraph" w:styleId="Heading7">
    <w:name w:val="Heading 7"/>
    <w:basedOn w:val="Normal"/>
    <w:next w:val="Normal"/>
    <w:link w:val="Heading7Char"/>
    <w:qFormat/>
    <w:pPr>
      <w:keepNext w:val="true"/>
      <w:keepLines/>
      <w:numPr>
        <w:ilvl w:val="0"/>
        <w:numId w:val="0"/>
      </w:numPr>
      <w:spacing w:before="200" w:after="0"/>
      <w:outlineLvl w:val="6"/>
    </w:pPr>
    <w:rPr>
      <w:rFonts w:ascii="Calibri" w:hAnsi="Calibri" w:eastAsia="ＭＳ ゴシック" w:cs="Tahoma"/>
      <w:i/>
      <w:iCs/>
      <w:color w:val="404040"/>
    </w:rPr>
  </w:style>
  <w:style w:type="paragraph" w:styleId="Heading8">
    <w:name w:val="Heading 8"/>
    <w:basedOn w:val="Normal"/>
    <w:next w:val="Normal"/>
    <w:link w:val="Heading8Char"/>
    <w:qFormat/>
    <w:pPr>
      <w:keepNext w:val="true"/>
      <w:keepLines/>
      <w:numPr>
        <w:ilvl w:val="0"/>
        <w:numId w:val="0"/>
      </w:numPr>
      <w:spacing w:before="200" w:after="0"/>
      <w:outlineLvl w:val="7"/>
    </w:pPr>
    <w:rPr>
      <w:rFonts w:ascii="Calibri" w:hAnsi="Calibri" w:eastAsia="ＭＳ ゴシック" w:cs="Tahoma"/>
      <w:color w:val="4F81BD"/>
      <w:sz w:val="20"/>
      <w:szCs w:val="20"/>
    </w:rPr>
  </w:style>
  <w:style w:type="paragraph" w:styleId="Heading9">
    <w:name w:val="Heading 9"/>
    <w:basedOn w:val="Normal"/>
    <w:next w:val="Normal"/>
    <w:link w:val="Heading9Char"/>
    <w:qFormat/>
    <w:pPr>
      <w:keepNext w:val="true"/>
      <w:keepLines/>
      <w:numPr>
        <w:ilvl w:val="0"/>
        <w:numId w:val="0"/>
      </w:numPr>
      <w:spacing w:before="200" w:after="0"/>
      <w:outlineLvl w:val="8"/>
    </w:pPr>
    <w:rPr>
      <w:rFonts w:ascii="Calibri" w:hAnsi="Calibri" w:eastAsia="ＭＳ ゴシック" w:cs="Tahoma"/>
      <w:i/>
      <w:iCs/>
      <w:color w:val="404040"/>
      <w:sz w:val="20"/>
      <w:szCs w:val="20"/>
    </w:rPr>
  </w:style>
  <w:style w:type="character" w:styleId="HeaderChar">
    <w:name w:val="Header Char"/>
    <w:basedOn w:val="DefaultParagraphFont"/>
    <w:link w:val="Header"/>
    <w:qFormat/>
    <w:rPr/>
  </w:style>
  <w:style w:type="character" w:styleId="FooterChar">
    <w:name w:val="Footer Char"/>
    <w:basedOn w:val="DefaultParagraphFont"/>
    <w:link w:val="Footer"/>
    <w:qFormat/>
    <w:rPr/>
  </w:style>
  <w:style w:type="character" w:styleId="DefaultParagraphFont">
    <w:name w:val="Default Paragraph Font"/>
    <w:qFormat/>
    <w:rPr/>
  </w:style>
  <w:style w:type="character" w:styleId="Heading1Char">
    <w:name w:val="Heading 1 Char"/>
    <w:basedOn w:val="DefaultParagraphFont"/>
    <w:link w:val="Heading1"/>
    <w:qFormat/>
    <w:rPr>
      <w:rFonts w:ascii="Calibri" w:hAnsi="Calibri" w:eastAsia="ＭＳ ゴシック" w:cs="Tahoma"/>
      <w:b/>
      <w:bCs/>
      <w:color w:val="365F91"/>
      <w:sz w:val="28"/>
      <w:szCs w:val="28"/>
    </w:rPr>
  </w:style>
  <w:style w:type="character" w:styleId="Heading2Char">
    <w:name w:val="Heading 2 Char"/>
    <w:basedOn w:val="DefaultParagraphFont"/>
    <w:link w:val="Heading2"/>
    <w:qFormat/>
    <w:rPr>
      <w:rFonts w:ascii="Calibri" w:hAnsi="Calibri" w:eastAsia="ＭＳ ゴシック" w:cs="Tahoma"/>
      <w:b/>
      <w:bCs/>
      <w:color w:val="4F81BD"/>
      <w:sz w:val="26"/>
      <w:szCs w:val="26"/>
    </w:rPr>
  </w:style>
  <w:style w:type="character" w:styleId="Heading3Char">
    <w:name w:val="Heading 3 Char"/>
    <w:basedOn w:val="DefaultParagraphFont"/>
    <w:link w:val="Heading3"/>
    <w:qFormat/>
    <w:rPr>
      <w:rFonts w:ascii="Calibri" w:hAnsi="Calibri" w:eastAsia="ＭＳ ゴシック" w:cs="Tahoma"/>
      <w:b/>
      <w:bCs/>
      <w:color w:val="4F81BD"/>
    </w:rPr>
  </w:style>
  <w:style w:type="character" w:styleId="TitleChar">
    <w:name w:val="Title Char"/>
    <w:basedOn w:val="DefaultParagraphFont"/>
    <w:link w:val="Title"/>
    <w:qFormat/>
    <w:rPr>
      <w:rFonts w:ascii="Calibri" w:hAnsi="Calibri" w:eastAsia="ＭＳ ゴシック" w:cs="Tahoma"/>
      <w:color w:val="17365D"/>
      <w:spacing w:val="5"/>
      <w:kern w:val="2"/>
      <w:sz w:val="52"/>
      <w:szCs w:val="52"/>
    </w:rPr>
  </w:style>
  <w:style w:type="character" w:styleId="SubtitleChar">
    <w:name w:val="Subtitle Char"/>
    <w:basedOn w:val="DefaultParagraphFont"/>
    <w:link w:val="Subtitle"/>
    <w:qFormat/>
    <w:rPr>
      <w:rFonts w:ascii="Calibri" w:hAnsi="Calibri" w:eastAsia="ＭＳ ゴシック" w:cs="Tahoma"/>
      <w:i/>
      <w:iCs/>
      <w:color w:val="4F81BD"/>
      <w:spacing w:val="15"/>
      <w:sz w:val="24"/>
      <w:szCs w:val="24"/>
    </w:rPr>
  </w:style>
  <w:style w:type="character" w:styleId="BodyTextChar">
    <w:name w:val="Body Text Char"/>
    <w:basedOn w:val="DefaultParagraphFont"/>
    <w:qFormat/>
    <w:rPr/>
  </w:style>
  <w:style w:type="character" w:styleId="BodyText2Char">
    <w:name w:val="Body Text 2 Char"/>
    <w:basedOn w:val="DefaultParagraphFont"/>
    <w:link w:val="BodyText2"/>
    <w:qFormat/>
    <w:rPr/>
  </w:style>
  <w:style w:type="character" w:styleId="BodyText3Char">
    <w:name w:val="Body Text 3 Char"/>
    <w:basedOn w:val="DefaultParagraphFont"/>
    <w:link w:val="BodyText3"/>
    <w:qFormat/>
    <w:rPr>
      <w:sz w:val="16"/>
      <w:szCs w:val="16"/>
    </w:rPr>
  </w:style>
  <w:style w:type="character" w:styleId="MacroTextChar">
    <w:name w:val="Macro Text Char"/>
    <w:basedOn w:val="DefaultParagraphFont"/>
    <w:link w:val="Macro"/>
    <w:qFormat/>
    <w:rPr>
      <w:rFonts w:ascii="Courier" w:hAnsi="Courier"/>
      <w:sz w:val="20"/>
      <w:szCs w:val="20"/>
    </w:rPr>
  </w:style>
  <w:style w:type="character" w:styleId="QuoteChar">
    <w:name w:val="Quote Char"/>
    <w:basedOn w:val="DefaultParagraphFont"/>
    <w:link w:val="Quote"/>
    <w:qFormat/>
    <w:rPr>
      <w:i/>
      <w:iCs/>
      <w:color w:val="000000"/>
    </w:rPr>
  </w:style>
  <w:style w:type="character" w:styleId="Heading4Char">
    <w:name w:val="Heading 4 Char"/>
    <w:basedOn w:val="DefaultParagraphFont"/>
    <w:link w:val="Heading4"/>
    <w:qFormat/>
    <w:rPr>
      <w:rFonts w:ascii="Calibri" w:hAnsi="Calibri" w:eastAsia="ＭＳ ゴシック" w:cs="Tahoma"/>
      <w:b/>
      <w:bCs/>
      <w:i/>
      <w:iCs/>
      <w:color w:val="4F81BD"/>
    </w:rPr>
  </w:style>
  <w:style w:type="character" w:styleId="Heading5Char">
    <w:name w:val="Heading 5 Char"/>
    <w:basedOn w:val="DefaultParagraphFont"/>
    <w:link w:val="Heading5"/>
    <w:qFormat/>
    <w:rPr>
      <w:rFonts w:ascii="Calibri" w:hAnsi="Calibri" w:eastAsia="ＭＳ ゴシック" w:cs="Tahoma"/>
      <w:color w:val="243F60"/>
    </w:rPr>
  </w:style>
  <w:style w:type="character" w:styleId="Heading6Char">
    <w:name w:val="Heading 6 Char"/>
    <w:basedOn w:val="DefaultParagraphFont"/>
    <w:link w:val="Heading6"/>
    <w:qFormat/>
    <w:rPr>
      <w:rFonts w:ascii="Calibri" w:hAnsi="Calibri" w:eastAsia="ＭＳ ゴシック" w:cs="Tahoma"/>
      <w:i/>
      <w:iCs/>
      <w:color w:val="243F60"/>
    </w:rPr>
  </w:style>
  <w:style w:type="character" w:styleId="Heading7Char">
    <w:name w:val="Heading 7 Char"/>
    <w:basedOn w:val="DefaultParagraphFont"/>
    <w:link w:val="Heading7"/>
    <w:qFormat/>
    <w:rPr>
      <w:rFonts w:ascii="Calibri" w:hAnsi="Calibri" w:eastAsia="ＭＳ ゴシック" w:cs="Tahoma"/>
      <w:i/>
      <w:iCs/>
      <w:color w:val="404040"/>
    </w:rPr>
  </w:style>
  <w:style w:type="character" w:styleId="Heading8Char">
    <w:name w:val="Heading 8 Char"/>
    <w:basedOn w:val="DefaultParagraphFont"/>
    <w:link w:val="Heading8"/>
    <w:qFormat/>
    <w:rPr>
      <w:rFonts w:ascii="Calibri" w:hAnsi="Calibri" w:eastAsia="ＭＳ ゴシック" w:cs="Tahoma"/>
      <w:color w:val="4F81BD"/>
      <w:sz w:val="20"/>
      <w:szCs w:val="20"/>
    </w:rPr>
  </w:style>
  <w:style w:type="character" w:styleId="Heading9Char">
    <w:name w:val="Heading 9 Char"/>
    <w:basedOn w:val="DefaultParagraphFont"/>
    <w:link w:val="Heading9"/>
    <w:qFormat/>
    <w:rPr>
      <w:rFonts w:ascii="Calibri" w:hAnsi="Calibri" w:eastAsia="ＭＳ ゴシック" w:cs="Tahoma"/>
      <w:i/>
      <w:iCs/>
      <w:color w:val="404040"/>
      <w:sz w:val="20"/>
      <w:szCs w:val="20"/>
    </w:rPr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character" w:styleId="IntenseQuoteChar">
    <w:name w:val="Intense Quote Char"/>
    <w:basedOn w:val="DefaultParagraphFont"/>
    <w:link w:val="IntenseQuote"/>
    <w:qFormat/>
    <w:rPr>
      <w:b/>
      <w:bCs/>
      <w:i/>
      <w:iCs/>
      <w:color w:val="4F81BD"/>
    </w:rPr>
  </w:style>
  <w:style w:type="character" w:styleId="SubtleEmphasis">
    <w:name w:val="Subtle Emphasis"/>
    <w:basedOn w:val="DefaultParagraphFont"/>
    <w:qFormat/>
    <w:rPr>
      <w:i/>
      <w:iCs/>
      <w:color w:val="808080"/>
    </w:rPr>
  </w:style>
  <w:style w:type="character" w:styleId="IntenseEmphasis">
    <w:name w:val="Intense Emphasis"/>
    <w:basedOn w:val="DefaultParagraphFont"/>
    <w:qFormat/>
    <w:rPr>
      <w:b/>
      <w:bCs/>
      <w:i/>
      <w:iCs/>
      <w:color w:val="4F81BD"/>
    </w:rPr>
  </w:style>
  <w:style w:type="character" w:styleId="SubtleReference">
    <w:name w:val="Subtle Reference"/>
    <w:basedOn w:val="DefaultParagraphFont"/>
    <w:qFormat/>
    <w:rPr>
      <w:smallCaps/>
      <w:color w:val="C0504D"/>
      <w:u w:val="single"/>
    </w:rPr>
  </w:style>
  <w:style w:type="character" w:styleId="IntenseReference">
    <w:name w:val="Intense Reference"/>
    <w:basedOn w:val="DefaultParagraphFont"/>
    <w:qFormat/>
    <w:rPr>
      <w:b/>
      <w:bCs/>
      <w:smallCaps/>
      <w:color w:val="C0504D"/>
      <w:spacing w:val="5"/>
      <w:u w:val="single"/>
    </w:rPr>
  </w:style>
  <w:style w:type="character" w:styleId="BookTitle">
    <w:name w:val="Book Title"/>
    <w:basedOn w:val="DefaultParagraphFont"/>
    <w:qFormat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SC" w:cs="Lucida Sans"/>
      <w:sz w:val="28"/>
      <w:szCs w:val="28"/>
    </w:rPr>
  </w:style>
  <w:style w:type="paragraph" w:styleId="TextBody">
    <w:name w:val="Body Text"/>
    <w:basedOn w:val="Normal"/>
    <w:link w:val="BodyTextChar"/>
    <w:pPr>
      <w:spacing w:before="0" w:after="120"/>
    </w:pPr>
    <w:rPr/>
  </w:style>
  <w:style w:type="paragraph" w:styleId="List">
    <w:name w:val="List"/>
    <w:basedOn w:val="Normal"/>
    <w:pPr>
      <w:spacing w:before="0" w:after="100"/>
      <w:ind w:left="360" w:right="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  <w:lang w:val="zxx" w:eastAsia="zxx" w:bidi="zxx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qFormat/>
    <w:pPr>
      <w:widowControl/>
      <w:kinsoku w:val="true"/>
      <w:overflowPunct w:val="true"/>
      <w:autoSpaceDE w:val="true"/>
      <w:bidi w:val="0"/>
      <w:spacing w:lineRule="auto" w:line="240" w:before="0" w:after="0"/>
      <w:jc w:val="left"/>
    </w:pPr>
    <w:rPr>
      <w:rFonts w:ascii="Cambria" w:hAnsi="Cambria" w:eastAsia="ＭＳ 明朝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qFormat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Tahoma"/>
      <w:b/>
      <w:color w:val="05010F"/>
      <w:spacing w:val="5"/>
      <w:kern w:val="2"/>
      <w:sz w:val="48"/>
      <w:szCs w:val="52"/>
    </w:rPr>
  </w:style>
  <w:style w:type="paragraph" w:styleId="Subtitle">
    <w:name w:val="Subtitle"/>
    <w:basedOn w:val="Normal"/>
    <w:next w:val="Normal"/>
    <w:link w:val="SubtitleChar"/>
    <w:qFormat/>
    <w:pPr/>
    <w:rPr>
      <w:rFonts w:ascii="Calibri" w:hAnsi="Calibri" w:eastAsia="ＭＳ ゴシック" w:cs="Tahoma"/>
      <w:i/>
      <w:iCs/>
      <w:color w:val="4F81BD"/>
      <w:spacing w:val="15"/>
      <w:sz w:val="24"/>
      <w:szCs w:val="24"/>
    </w:rPr>
  </w:style>
  <w:style w:type="paragraph" w:styleId="ListParagraph">
    <w:name w:val="List Paragraph"/>
    <w:basedOn w:val="Normal"/>
    <w:qFormat/>
    <w:pPr>
      <w:spacing w:before="0" w:after="100"/>
      <w:ind w:left="720" w:right="0" w:hanging="0"/>
      <w:contextualSpacing/>
    </w:pPr>
    <w:rPr/>
  </w:style>
  <w:style w:type="paragraph" w:styleId="BodyText2">
    <w:name w:val="Body Text 2"/>
    <w:basedOn w:val="Normal"/>
    <w:link w:val="BodyText2Char"/>
    <w:qFormat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qFormat/>
    <w:pPr>
      <w:spacing w:before="0" w:after="120"/>
    </w:pPr>
    <w:rPr>
      <w:sz w:val="16"/>
      <w:szCs w:val="16"/>
    </w:rPr>
  </w:style>
  <w:style w:type="paragraph" w:styleId="List2">
    <w:name w:val="List Bullet 3"/>
    <w:basedOn w:val="Normal"/>
    <w:pPr>
      <w:spacing w:before="0" w:after="100"/>
      <w:ind w:left="720" w:right="0" w:hanging="360"/>
      <w:contextualSpacing/>
    </w:pPr>
    <w:rPr/>
  </w:style>
  <w:style w:type="paragraph" w:styleId="List3">
    <w:name w:val="List Bullet 4"/>
    <w:basedOn w:val="Normal"/>
    <w:pPr>
      <w:spacing w:before="0" w:after="100"/>
      <w:ind w:left="1080" w:right="0" w:hanging="360"/>
      <w:contextualSpacing/>
    </w:pPr>
    <w:rPr/>
  </w:style>
  <w:style w:type="paragraph" w:styleId="ListBullet">
    <w:name w:val="List Bullet"/>
    <w:basedOn w:val="Normal"/>
    <w:qFormat/>
    <w:pPr>
      <w:numPr>
        <w:ilvl w:val="0"/>
        <w:numId w:val="2"/>
      </w:numPr>
      <w:spacing w:before="0" w:after="100"/>
      <w:contextualSpacing/>
    </w:pPr>
    <w:rPr/>
  </w:style>
  <w:style w:type="paragraph" w:styleId="ListBullet2">
    <w:name w:val="List Bullet 2"/>
    <w:basedOn w:val="Normal"/>
    <w:qFormat/>
    <w:pPr>
      <w:numPr>
        <w:ilvl w:val="0"/>
        <w:numId w:val="3"/>
      </w:numPr>
      <w:spacing w:before="0" w:after="100"/>
      <w:contextualSpacing/>
    </w:pPr>
    <w:rPr/>
  </w:style>
  <w:style w:type="paragraph" w:styleId="ListBullet3">
    <w:name w:val="List Bullet 3"/>
    <w:basedOn w:val="Normal"/>
    <w:qFormat/>
    <w:pPr>
      <w:numPr>
        <w:ilvl w:val="0"/>
        <w:numId w:val="4"/>
      </w:numPr>
      <w:spacing w:before="0" w:after="100"/>
      <w:contextualSpacing/>
    </w:pPr>
    <w:rPr/>
  </w:style>
  <w:style w:type="paragraph" w:styleId="ListNumber">
    <w:name w:val="List Number"/>
    <w:basedOn w:val="Normal"/>
    <w:qFormat/>
    <w:pPr>
      <w:numPr>
        <w:ilvl w:val="0"/>
        <w:numId w:val="5"/>
      </w:numPr>
      <w:spacing w:before="0" w:after="100"/>
      <w:contextualSpacing/>
    </w:pPr>
    <w:rPr/>
  </w:style>
  <w:style w:type="paragraph" w:styleId="ListNumber2">
    <w:name w:val="List Number 2"/>
    <w:basedOn w:val="Normal"/>
    <w:qFormat/>
    <w:pPr>
      <w:numPr>
        <w:ilvl w:val="0"/>
        <w:numId w:val="6"/>
      </w:numPr>
      <w:spacing w:before="0" w:after="100"/>
      <w:contextualSpacing/>
    </w:pPr>
    <w:rPr/>
  </w:style>
  <w:style w:type="paragraph" w:styleId="ListNumber3">
    <w:name w:val="List Number 3"/>
    <w:basedOn w:val="Normal"/>
    <w:qFormat/>
    <w:pPr>
      <w:numPr>
        <w:ilvl w:val="0"/>
        <w:numId w:val="7"/>
      </w:numPr>
      <w:spacing w:before="0" w:after="100"/>
      <w:contextualSpacing/>
    </w:pPr>
    <w:rPr/>
  </w:style>
  <w:style w:type="paragraph" w:styleId="ListContinue">
    <w:name w:val="List Continue"/>
    <w:basedOn w:val="Normal"/>
    <w:qFormat/>
    <w:pPr>
      <w:spacing w:before="0" w:after="120"/>
      <w:ind w:left="360" w:right="0" w:hanging="0"/>
      <w:contextualSpacing/>
    </w:pPr>
    <w:rPr/>
  </w:style>
  <w:style w:type="paragraph" w:styleId="ListContinue2">
    <w:name w:val="List Continue 2"/>
    <w:basedOn w:val="Normal"/>
    <w:qFormat/>
    <w:pPr>
      <w:spacing w:before="0" w:after="120"/>
      <w:ind w:left="720" w:right="0" w:hanging="0"/>
      <w:contextualSpacing/>
    </w:pPr>
    <w:rPr/>
  </w:style>
  <w:style w:type="paragraph" w:styleId="ListContinue3">
    <w:name w:val="List Continue 3"/>
    <w:basedOn w:val="Normal"/>
    <w:qFormat/>
    <w:pPr>
      <w:spacing w:before="0" w:after="120"/>
      <w:ind w:left="1080" w:right="0" w:hanging="0"/>
      <w:contextualSpacing/>
    </w:pPr>
    <w:rPr/>
  </w:style>
  <w:style w:type="paragraph" w:styleId="Macro">
    <w:name w:val="macro"/>
    <w:link w:val="MacroTextChar"/>
    <w:qFormat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kinsoku w:val="true"/>
      <w:overflowPunct w:val="true"/>
      <w:autoSpaceDE w:val="true"/>
      <w:bidi w:val="0"/>
      <w:spacing w:lineRule="auto" w:line="276" w:before="0" w:after="200"/>
      <w:jc w:val="left"/>
    </w:pPr>
    <w:rPr>
      <w:rFonts w:ascii="Courier" w:hAnsi="Courier" w:eastAsia="ＭＳ 明朝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qFormat/>
    <w:pPr/>
    <w:rPr>
      <w:i/>
      <w:iCs/>
      <w:color w:val="000000"/>
    </w:rPr>
  </w:style>
  <w:style w:type="paragraph" w:styleId="Caption1">
    <w:name w:val="caption"/>
    <w:basedOn w:val="Normal"/>
    <w:next w:val="Normal"/>
    <w:qFormat/>
    <w:pPr>
      <w:spacing w:lineRule="auto" w:line="240"/>
    </w:pPr>
    <w:rPr>
      <w:b/>
      <w:bCs/>
      <w:color w:val="4F81BD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qFormat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pPr>
      <w:outlineLvl w:val="9"/>
    </w:pPr>
    <w:rPr/>
  </w:style>
  <w:style w:type="paragraph" w:styleId="SmallNote">
    <w:name w:val="Small Note"/>
    <w:qFormat/>
    <w:pPr>
      <w:widowControl/>
      <w:kinsoku w:val="true"/>
      <w:overflowPunct w:val="true"/>
      <w:autoSpaceDE w:val="true"/>
      <w:bidi w:val="0"/>
      <w:spacing w:lineRule="auto" w:line="276" w:before="0" w:after="80"/>
      <w:jc w:val="left"/>
    </w:pPr>
    <w:rPr>
      <w:rFonts w:ascii="Aptos" w:hAnsi="Aptos" w:eastAsia="Aptos"/>
      <w:color w:val="6B5D85"/>
      <w:kern w:val="0"/>
      <w:sz w:val="17"/>
      <w:szCs w:val="22"/>
      <w:lang w:val="en-US" w:eastAsia="en-US" w:bidi="ar-SA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numbering" w:styleId="NoList">
    <w:name w:val="No List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Application>Real_Office/7.4.0.3$Windows_X86_64 LibreOffice_project/</Application>
  <AppVersion>15.0000</AppVersion>
  <Pages>10</Pages>
  <Words>746</Words>
  <Characters>4464</Characters>
  <CharactersWithSpaces>5000</CharactersWithSpaces>
  <Paragraphs>159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en-US</dc:language>
  <cp:lastModifiedBy/>
  <dcterms:modified xsi:type="dcterms:W3CDTF">2026-06-23T04:26:30Z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