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il"/>
          <w:left w:val="nil"/>
          <w:bottom w:val="nil"/>
          <w:right w:val="nil"/>
          <w:insideH w:val="nil"/>
          <w:insideV w:val="nil"/>
        </w:tblBorders>
      </w:tblPr>
      <w:tblGrid>
        <w:gridCol w:w="10166"/>
      </w:tblGrid>
      <w:tr>
        <w:tc>
          <w:tcPr>
            <w:tcW w:type="dxa" w:w="10166"/>
            <w:shd w:fill="0F2747"/>
            <w:tcBorders>
              <w:top w:val="single" w:sz="6" w:color="0F2747"/>
              <w:left w:val="single" w:sz="6" w:color="0F2747"/>
              <w:right w:val="single" w:sz="6" w:color="0F2747"/>
              <w:bottom w:val="single" w:sz="6" w:color="0F2747"/>
            </w:tcBorders>
          </w:tcPr>
          <w:p>
            <w:pPr>
              <w:spacing w:before="80" w:after="160" w:line="240" w:lineRule="auto"/>
              <w:jc w:val="left"/>
            </w:pPr>
            <w:r>
              <w:rPr>
                <w:rFonts w:ascii="Liberation Sans" w:hAnsi="Liberation Sans" w:eastAsia="Liberation Sans"/>
                <w:b/>
                <w:color w:val="FFFFFF"/>
                <w:sz w:val="24"/>
              </w:rPr>
              <w:t>RUH.AI</w:t>
            </w:r>
          </w:p>
          <w:p>
            <w:pPr>
              <w:spacing w:before="400" w:after="160" w:line="240" w:lineRule="auto"/>
            </w:pPr>
            <w:r>
              <w:rPr>
                <w:rFonts w:ascii="Liberation Sans" w:hAnsi="Liberation Sans" w:eastAsia="Liberation Sans"/>
                <w:b/>
                <w:color w:val="FFFFFF"/>
                <w:sz w:val="52"/>
              </w:rPr>
              <w:t>V1 Design Partner Pilot Blueprint</w:t>
              <w:br/>
              <w:t>&amp; Rollout Runbook</w:t>
            </w:r>
          </w:p>
          <w:p>
            <w:pPr>
              <w:spacing w:before="160" w:after="200" w:line="269" w:lineRule="auto"/>
            </w:pPr>
            <w:r>
              <w:rPr>
                <w:rFonts w:ascii="Liberation Sans" w:hAnsi="Liberation Sans" w:eastAsia="Liberation Sans"/>
                <w:color w:val="E6EEF7"/>
                <w:sz w:val="24"/>
              </w:rPr>
              <w:t>A repeatable deployment playbook for proving digital employees with real customers, using packs, tenant overlays, approvals, and measured phase gates.</w:t>
            </w:r>
          </w:p>
          <w:p>
            <w:pPr>
              <w:spacing w:before="360" w:after="40" w:line="264" w:lineRule="auto"/>
            </w:pPr>
            <w:r>
              <w:rPr>
                <w:rFonts w:ascii="Liberation Sans" w:hAnsi="Liberation Sans" w:eastAsia="Liberation Sans"/>
                <w:color w:val="F2F7FB"/>
                <w:sz w:val="20"/>
              </w:rPr>
              <w:t>Applies to: Construction Project Operations + AI BuildOps reference packs</w:t>
            </w:r>
            <w:r>
              <w:rPr>
                <w:rFonts w:ascii="Liberation Sans" w:hAnsi="Liberation Sans" w:eastAsia="Liberation Sans"/>
                <w:color w:val="F2F7FB"/>
                <w:sz w:val="20"/>
              </w:rPr>
              <w:br/>
              <w:t>Audience: Product, engineering, implementation, customer success, design partners</w:t>
            </w:r>
            <w:r>
              <w:rPr>
                <w:rFonts w:ascii="Liberation Sans" w:hAnsi="Liberation Sans" w:eastAsia="Liberation Sans"/>
                <w:color w:val="F2F7FB"/>
                <w:sz w:val="20"/>
              </w:rPr>
              <w:br/>
              <w:t>Status: Working v1 execution document</w:t>
            </w:r>
          </w:p>
          <w:p>
            <w:pPr>
              <w:spacing w:before="480" w:after="20" w:line="240" w:lineRule="auto"/>
            </w:pPr>
            <w:r>
              <w:rPr>
                <w:rFonts w:ascii="Liberation Sans" w:hAnsi="Liberation Sans" w:eastAsia="Liberation Sans"/>
                <w:b/>
                <w:color w:val="FFFFFF"/>
                <w:sz w:val="23"/>
              </w:rPr>
              <w:t>What this document answers</w:t>
            </w:r>
          </w:p>
          <w:p>
            <w:pPr>
              <w:spacing w:before="0" w:after="40" w:line="259" w:lineRule="auto"/>
              <w:ind w:left="216" w:hanging="216"/>
            </w:pPr>
            <w:r>
              <w:rPr>
                <w:rFonts w:ascii="Liberation Sans" w:hAnsi="Liberation Sans" w:eastAsia="Liberation Sans"/>
                <w:color w:val="E6EEF7"/>
                <w:sz w:val="20"/>
              </w:rPr>
              <w:t>• Which customers qualify for a design-partner pilot and what must be true before kickoff.</w:t>
            </w:r>
          </w:p>
          <w:p>
            <w:pPr>
              <w:spacing w:before="0" w:after="40" w:line="259" w:lineRule="auto"/>
              <w:ind w:left="216" w:hanging="216"/>
            </w:pPr>
            <w:r>
              <w:rPr>
                <w:rFonts w:ascii="Liberation Sans" w:hAnsi="Liberation Sans" w:eastAsia="Liberation Sans"/>
                <w:color w:val="E6EEF7"/>
                <w:sz w:val="20"/>
              </w:rPr>
              <w:t>• How a pilot moves from monitor mode to draft mode, approval mode, and constrained autonomy.</w:t>
            </w:r>
          </w:p>
          <w:p>
            <w:pPr>
              <w:spacing w:before="0" w:after="40" w:line="259" w:lineRule="auto"/>
              <w:ind w:left="216" w:hanging="216"/>
            </w:pPr>
            <w:r>
              <w:rPr>
                <w:rFonts w:ascii="Liberation Sans" w:hAnsi="Liberation Sans" w:eastAsia="Liberation Sans"/>
                <w:color w:val="E6EEF7"/>
                <w:sz w:val="20"/>
              </w:rPr>
              <w:t>• Which metrics, roles, artifacts, and gate reviews determine pilot success and production expansion.</w:t>
            </w:r>
          </w:p>
        </w:tc>
      </w:tr>
    </w:tbl>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10166"/>
      </w:tblGrid>
      <w:tr>
        <w:tc>
          <w:tcPr>
            <w:tcW w:type="dxa" w:w="10166"/>
            <w:shd w:fill="F3F5F8"/>
            <w:tcBorders>
              <w:left w:val="single" w:sz="24" w:color="0F2747"/>
              <w:top w:val="single" w:sz="6" w:color="F3F5F8"/>
              <w:right w:val="single" w:sz="6" w:color="F3F5F8"/>
              <w:bottom w:val="single" w:sz="6" w:color="F3F5F8"/>
            </w:tcBorders>
          </w:tcPr>
          <w:p>
            <w:pPr>
              <w:spacing w:before="40" w:after="20" w:line="240" w:lineRule="auto"/>
            </w:pPr>
            <w:r>
              <w:rPr>
                <w:rFonts w:ascii="Liberation Sans" w:hAnsi="Liberation Sans" w:eastAsia="Liberation Sans"/>
                <w:b/>
                <w:color w:val="0F2747"/>
                <w:sz w:val="32"/>
              </w:rPr>
              <w:t>1. Purpose of this document</w:t>
            </w:r>
          </w:p>
          <w:p>
            <w:pPr>
              <w:spacing w:before="0" w:after="40" w:line="252" w:lineRule="auto"/>
            </w:pPr>
            <w:r>
              <w:rPr>
                <w:rFonts w:ascii="Liberation Sans" w:hAnsi="Liberation Sans" w:eastAsia="Liberation Sans"/>
                <w:color w:val="6B7280"/>
                <w:sz w:val="18"/>
              </w:rPr>
              <w:t>The previous documents define the platform. This one defines the path to prove it with real customers.</w:t>
            </w:r>
          </w:p>
        </w:tc>
      </w:tr>
    </w:tbl>
    <w:p/>
    <w:p>
      <w:pPr>
        <w:pStyle w:val="Body"/>
        <w:spacing w:before="0" w:after="100" w:line="278" w:lineRule="auto"/>
      </w:pPr>
      <w:r>
        <w:rPr>
          <w:rFonts w:ascii="Liberation Sans" w:hAnsi="Liberation Sans" w:eastAsia="Liberation Sans"/>
          <w:color w:val="1F2937"/>
          <w:sz w:val="21"/>
        </w:rPr>
        <w:t>This blueprint converts the Ruh.ai product stack into an executable customer deployment model. It assumes the platform PRD, system design, API/event contracts, employee pack specification, reference pack definitions, and tenant overlay kits already exist. The pilot blueprint is the missing execution layer between product design and production rollout.</w:t>
      </w:r>
    </w:p>
    <w:p>
      <w:pPr>
        <w:pStyle w:val="Body"/>
        <w:spacing w:before="0" w:after="160" w:line="278" w:lineRule="auto"/>
      </w:pPr>
      <w:r>
        <w:rPr>
          <w:rFonts w:ascii="Liberation Sans" w:hAnsi="Liberation Sans" w:eastAsia="Liberation Sans"/>
          <w:color w:val="1F2937"/>
          <w:sz w:val="21"/>
        </w:rPr>
        <w:t>Its job is simple: make sure every design partner is qualified consistently, deployed safely, measured against a baseline, and either promoted to production or exited with clean learnings that improve the packs, overlays, and platform.</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389"/>
        <w:gridCol w:w="3389"/>
        <w:gridCol w:w="3389"/>
      </w:tblGrid>
      <w:tr>
        <w:tc>
          <w:tcPr>
            <w:tcW w:type="dxa" w:w="3389"/>
            <w:shd w:fill="EEF3F8"/>
            <w:tcBorders>
              <w:left w:val="single" w:sz="6" w:color="D6DAE1"/>
              <w:top w:val="single" w:sz="6" w:color="D6DAE1"/>
              <w:right w:val="single" w:sz="6" w:color="D6DAE1"/>
              <w:bottom w:val="single" w:sz="6" w:color="D6DAE1"/>
            </w:tcBorders>
          </w:tcPr>
          <w:p>
            <w:pPr>
              <w:spacing w:before="80" w:after="80" w:line="240" w:lineRule="auto"/>
              <w:jc w:val="center"/>
            </w:pPr>
            <w:r>
              <w:rPr>
                <w:rFonts w:ascii="Liberation Sans" w:hAnsi="Liberation Sans" w:eastAsia="Liberation Sans"/>
                <w:b/>
                <w:color w:val="0F2747"/>
                <w:sz w:val="24"/>
              </w:rPr>
              <w:t>Qualify</w:t>
            </w:r>
          </w:p>
          <w:p>
            <w:pPr>
              <w:spacing w:before="0" w:after="60" w:line="257" w:lineRule="auto"/>
              <w:jc w:val="center"/>
            </w:pPr>
            <w:r>
              <w:rPr>
                <w:rFonts w:ascii="Liberation Sans" w:hAnsi="Liberation Sans" w:eastAsia="Liberation Sans"/>
                <w:color w:val="1F2937"/>
                <w:sz w:val="19"/>
              </w:rPr>
              <w:t>Confirm sponsor, workflow owner, systems of record, baseline metrics, and the trust boundary before work begins.</w:t>
            </w:r>
          </w:p>
        </w:tc>
        <w:tc>
          <w:tcPr>
            <w:tcW w:type="dxa" w:w="3389"/>
            <w:shd w:fill="ECF5F7"/>
            <w:tcBorders>
              <w:left w:val="single" w:sz="6" w:color="D6DAE1"/>
              <w:top w:val="single" w:sz="6" w:color="D6DAE1"/>
              <w:right w:val="single" w:sz="6" w:color="D6DAE1"/>
              <w:bottom w:val="single" w:sz="6" w:color="D6DAE1"/>
            </w:tcBorders>
          </w:tcPr>
          <w:p>
            <w:pPr>
              <w:spacing w:before="80" w:after="80" w:line="240" w:lineRule="auto"/>
              <w:jc w:val="center"/>
            </w:pPr>
            <w:r>
              <w:rPr>
                <w:rFonts w:ascii="Liberation Sans" w:hAnsi="Liberation Sans" w:eastAsia="Liberation Sans"/>
                <w:b/>
                <w:color w:val="0F2747"/>
                <w:sz w:val="24"/>
              </w:rPr>
              <w:t>Deploy</w:t>
            </w:r>
          </w:p>
          <w:p>
            <w:pPr>
              <w:spacing w:before="0" w:after="60" w:line="257" w:lineRule="auto"/>
              <w:jc w:val="center"/>
            </w:pPr>
            <w:r>
              <w:rPr>
                <w:rFonts w:ascii="Liberation Sans" w:hAnsi="Liberation Sans" w:eastAsia="Liberation Sans"/>
                <w:color w:val="1F2937"/>
                <w:sz w:val="19"/>
              </w:rPr>
              <w:t>Compile the pack + tenant overlay, connect systems, run shadow mode, and introduce approval-gated write-backs in phases.</w:t>
            </w:r>
          </w:p>
        </w:tc>
        <w:tc>
          <w:tcPr>
            <w:tcW w:type="dxa" w:w="3389"/>
            <w:shd w:fill="FFF6E9"/>
            <w:tcBorders>
              <w:left w:val="single" w:sz="6" w:color="D6DAE1"/>
              <w:top w:val="single" w:sz="6" w:color="D6DAE1"/>
              <w:right w:val="single" w:sz="6" w:color="D6DAE1"/>
              <w:bottom w:val="single" w:sz="6" w:color="D6DAE1"/>
            </w:tcBorders>
          </w:tcPr>
          <w:p>
            <w:pPr>
              <w:spacing w:before="80" w:after="80" w:line="240" w:lineRule="auto"/>
              <w:jc w:val="center"/>
            </w:pPr>
            <w:r>
              <w:rPr>
                <w:rFonts w:ascii="Liberation Sans" w:hAnsi="Liberation Sans" w:eastAsia="Liberation Sans"/>
                <w:b/>
                <w:color w:val="0F2747"/>
                <w:sz w:val="24"/>
              </w:rPr>
              <w:t>Prove</w:t>
            </w:r>
          </w:p>
          <w:p>
            <w:pPr>
              <w:spacing w:before="0" w:after="60" w:line="257" w:lineRule="auto"/>
              <w:jc w:val="center"/>
            </w:pPr>
            <w:r>
              <w:rPr>
                <w:rFonts w:ascii="Liberation Sans" w:hAnsi="Liberation Sans" w:eastAsia="Liberation Sans"/>
                <w:color w:val="1F2937"/>
                <w:sz w:val="19"/>
              </w:rPr>
              <w:t>Use a single scorecard for business value, trust, technical health, and adoption before expanding or commercializing.</w:t>
            </w:r>
          </w:p>
        </w:tc>
      </w:tr>
    </w:tbl>
    <w:p/>
    <w:p>
      <w:r>
        <w:drawing>
          <wp:inline xmlns:a="http://schemas.openxmlformats.org/drawingml/2006/main" xmlns:pic="http://schemas.openxmlformats.org/drawingml/2006/picture">
            <wp:extent cx="6400800" cy="1991360"/>
            <wp:docPr id="1" name="Picture 1"/>
            <wp:cNvGraphicFramePr>
              <a:graphicFrameLocks noChangeAspect="1"/>
            </wp:cNvGraphicFramePr>
            <a:graphic>
              <a:graphicData uri="http://schemas.openxmlformats.org/drawingml/2006/picture">
                <pic:pic>
                  <pic:nvPicPr>
                    <pic:cNvPr id="0" name="pilot_lifecycle.png"/>
                    <pic:cNvPicPr/>
                  </pic:nvPicPr>
                  <pic:blipFill>
                    <a:blip r:embed="rId11"/>
                    <a:stretch>
                      <a:fillRect/>
                    </a:stretch>
                  </pic:blipFill>
                  <pic:spPr>
                    <a:xfrm>
                      <a:off x="0" y="0"/>
                      <a:ext cx="6400800" cy="1991360"/>
                    </a:xfrm>
                    <a:prstGeom prst="rect"/>
                  </pic:spPr>
                </pic:pic>
              </a:graphicData>
            </a:graphic>
          </wp:inline>
        </w:drawing>
      </w:r>
    </w:p>
    <w:p>
      <w:pPr>
        <w:pStyle w:val="Caption"/>
        <w:spacing w:before="40" w:after="120" w:line="240" w:lineRule="auto"/>
        <w:jc w:val="center"/>
      </w:pPr>
      <w:r>
        <w:t>Figure 1. Every pilot follows the same control path and only expands after evidence thresholds are met.</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166"/>
      </w:tblGrid>
      <w:tr>
        <w:tc>
          <w:tcPr>
            <w:tcW w:type="dxa" w:w="10166"/>
            <w:shd w:fill="F8FAFC"/>
            <w:tcBorders>
              <w:left w:val="single" w:sz="18" w:color="0E7490"/>
              <w:top w:val="single" w:sz="6" w:color="F8FAFC"/>
              <w:right w:val="single" w:sz="6" w:color="F8FAFC"/>
              <w:bottom w:val="single" w:sz="6" w:color="F8FAFC"/>
            </w:tcBorders>
          </w:tcPr>
          <w:p>
            <w:pPr>
              <w:spacing w:before="40" w:after="60" w:line="264" w:lineRule="auto"/>
              <w:jc w:val="left"/>
            </w:pPr>
            <w:r>
              <w:rPr>
                <w:rFonts w:ascii="Liberation Sans" w:hAnsi="Liberation Sans" w:eastAsia="Liberation Sans"/>
                <w:b/>
                <w:color w:val="0F2747"/>
                <w:sz w:val="22"/>
              </w:rPr>
              <w:t>Design rule for v1 pilots</w:t>
            </w:r>
          </w:p>
          <w:p>
            <w:pPr>
              <w:spacing w:after="40" w:line="264" w:lineRule="auto"/>
              <w:ind w:left="216" w:hanging="216"/>
            </w:pPr>
            <w:r>
              <w:rPr>
                <w:rFonts w:ascii="Liberation Sans" w:hAnsi="Liberation Sans" w:eastAsia="Liberation Sans"/>
                <w:color w:val="1F2937"/>
                <w:sz w:val="20"/>
              </w:rPr>
              <w:t>• Start with one or two workflows, not an entire department.</w:t>
            </w:r>
          </w:p>
          <w:p>
            <w:pPr>
              <w:spacing w:after="40" w:line="264" w:lineRule="auto"/>
              <w:ind w:left="216" w:hanging="216"/>
            </w:pPr>
            <w:r>
              <w:rPr>
                <w:rFonts w:ascii="Liberation Sans" w:hAnsi="Liberation Sans" w:eastAsia="Liberation Sans"/>
                <w:color w:val="1F2937"/>
                <w:sz w:val="20"/>
              </w:rPr>
              <w:t>• Keep the customer system of record in the center of the process; Ruh.ai should orchestrate work around it, not replace it.</w:t>
            </w:r>
          </w:p>
          <w:p>
            <w:pPr>
              <w:spacing w:after="40" w:line="264" w:lineRule="auto"/>
              <w:ind w:left="216" w:hanging="216"/>
            </w:pPr>
            <w:r>
              <w:rPr>
                <w:rFonts w:ascii="Liberation Sans" w:hAnsi="Liberation Sans" w:eastAsia="Liberation Sans"/>
                <w:color w:val="1F2937"/>
                <w:sz w:val="20"/>
              </w:rPr>
              <w:t>• The first goal is trust and measurable delta, not maximum autonomy.</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10166"/>
      </w:tblGrid>
      <w:tr>
        <w:tc>
          <w:tcPr>
            <w:tcW w:type="dxa" w:w="10166"/>
            <w:shd w:fill="F3F5F8"/>
            <w:tcBorders>
              <w:left w:val="single" w:sz="24" w:color="0F2747"/>
              <w:top w:val="single" w:sz="6" w:color="F3F5F8"/>
              <w:right w:val="single" w:sz="6" w:color="F3F5F8"/>
              <w:bottom w:val="single" w:sz="6" w:color="F3F5F8"/>
            </w:tcBorders>
          </w:tcPr>
          <w:p>
            <w:pPr>
              <w:spacing w:before="40" w:after="20" w:line="240" w:lineRule="auto"/>
            </w:pPr>
            <w:r>
              <w:rPr>
                <w:rFonts w:ascii="Liberation Sans" w:hAnsi="Liberation Sans" w:eastAsia="Liberation Sans"/>
                <w:b/>
                <w:color w:val="0F2747"/>
                <w:sz w:val="32"/>
              </w:rPr>
              <w:t>2. Pilot principles and scope discipline</w:t>
            </w:r>
          </w:p>
        </w:tc>
      </w:tr>
    </w:tbl>
    <w:p/>
    <w:p>
      <w:pPr>
        <w:pStyle w:val="Body"/>
        <w:spacing w:after="60" w:line="269" w:lineRule="auto"/>
        <w:ind w:left="317" w:hanging="259"/>
      </w:pPr>
      <w:r>
        <w:rPr>
          <w:rFonts w:ascii="Liberation Sans" w:hAnsi="Liberation Sans" w:eastAsia="Liberation Sans"/>
          <w:color w:val="1F2937"/>
          <w:sz w:val="20"/>
        </w:rPr>
        <w:t>1. Prove one narrow problem at a time. A pilot should target a painful, repetitive workflow with enough volume to measure value, but not so much surface area that change management swamps the result.</w:t>
      </w:r>
    </w:p>
    <w:p>
      <w:pPr>
        <w:pStyle w:val="Body"/>
        <w:spacing w:after="60" w:line="269" w:lineRule="auto"/>
        <w:ind w:left="317" w:hanging="259"/>
      </w:pPr>
      <w:r>
        <w:rPr>
          <w:rFonts w:ascii="Liberation Sans" w:hAnsi="Liberation Sans" w:eastAsia="Liberation Sans"/>
          <w:color w:val="1F2937"/>
          <w:sz w:val="20"/>
        </w:rPr>
        <w:t>2. Read first, write later. Every pilot begins with monitor or draft behavior before any system write-backs are enabled.</w:t>
      </w:r>
    </w:p>
    <w:p>
      <w:pPr>
        <w:pStyle w:val="Body"/>
        <w:spacing w:after="60" w:line="269" w:lineRule="auto"/>
        <w:ind w:left="317" w:hanging="259"/>
      </w:pPr>
      <w:r>
        <w:rPr>
          <w:rFonts w:ascii="Liberation Sans" w:hAnsi="Liberation Sans" w:eastAsia="Liberation Sans"/>
          <w:color w:val="1F2937"/>
          <w:sz w:val="20"/>
        </w:rPr>
        <w:t>3. Approvals are part of the product. Human validation is not a workaround; it is the mechanism that creates trust and allows safe promotion to higher autonomy.</w:t>
      </w:r>
    </w:p>
    <w:p>
      <w:pPr>
        <w:pStyle w:val="Body"/>
        <w:spacing w:after="60" w:line="269" w:lineRule="auto"/>
        <w:ind w:left="317" w:hanging="259"/>
      </w:pPr>
      <w:r>
        <w:rPr>
          <w:rFonts w:ascii="Liberation Sans" w:hAnsi="Liberation Sans" w:eastAsia="Liberation Sans"/>
          <w:color w:val="1F2937"/>
          <w:sz w:val="20"/>
        </w:rPr>
        <w:t>4. Measure against a locked baseline. Time saved, turnaround reduction, approval behavior, and task quality must be measured against the customer's current state rather than rough anecdotes.</w:t>
      </w:r>
    </w:p>
    <w:p>
      <w:pPr>
        <w:pStyle w:val="Body"/>
        <w:spacing w:after="60" w:line="269" w:lineRule="auto"/>
        <w:ind w:left="317" w:hanging="259"/>
      </w:pPr>
      <w:r>
        <w:rPr>
          <w:rFonts w:ascii="Liberation Sans" w:hAnsi="Liberation Sans" w:eastAsia="Liberation Sans"/>
          <w:color w:val="1F2937"/>
          <w:sz w:val="20"/>
        </w:rPr>
        <w:t>5. Treat every pilot as a pack-improvement engine. Every exception, false positive, missing permission, and user complaint should convert into a reusable pack or overlay change.</w:t>
      </w:r>
    </w:p>
    <w:p/>
    <w:tbl>
      <w:tblPr>
        <w:tblW w:type="auto" w:w="0"/>
        <w:jc w:val="center"/>
        <w:tblLayout w:type="fixed"/>
        <w:tblLook w:firstColumn="1" w:firstRow="1" w:lastColumn="0" w:lastRow="0" w:noHBand="0" w:noVBand="1" w:val="04A0"/>
      </w:tblPr>
      <w:tblGrid>
        <w:gridCol w:w="2033"/>
        <w:gridCol w:w="2033"/>
        <w:gridCol w:w="2033"/>
        <w:gridCol w:w="2033"/>
        <w:gridCol w:w="2033"/>
      </w:tblGrid>
      <w:tr>
        <w:tc>
          <w:tcPr>
            <w:tcW w:type="dxa" w:w="1728"/>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9"/>
              </w:rPr>
              <w:t>Pilot archetype</w:t>
            </w:r>
          </w:p>
        </w:tc>
        <w:tc>
          <w:tcPr>
            <w:tcW w:type="dxa" w:w="2880"/>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9"/>
              </w:rPr>
              <w:t>Recommended first workflows</w:t>
            </w:r>
          </w:p>
        </w:tc>
        <w:tc>
          <w:tcPr>
            <w:tcW w:type="dxa" w:w="2160"/>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9"/>
              </w:rPr>
              <w:t>Default overlay profile</w:t>
            </w:r>
          </w:p>
        </w:tc>
        <w:tc>
          <w:tcPr>
            <w:tcW w:type="dxa" w:w="1872"/>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9"/>
              </w:rPr>
              <w:t>Primary buyer</w:t>
            </w:r>
          </w:p>
        </w:tc>
        <w:tc>
          <w:tcPr>
            <w:tcW w:type="dxa" w:w="2448"/>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9"/>
              </w:rPr>
              <w:t>Value proof</w:t>
            </w:r>
          </w:p>
        </w:tc>
      </w:tr>
      <w:tr>
        <w:tc>
          <w:tcPr>
            <w:tcW w:type="dxa" w:w="1728"/>
            <w:vAlign w:val="center"/>
            <w:tcBorders>
              <w:left w:val="single" w:sz="6" w:color="D6DAE1"/>
              <w:top w:val="single" w:sz="6" w:color="D6DAE1"/>
              <w:right w:val="single" w:sz="6" w:color="D6DAE1"/>
              <w:bottom w:val="single" w:sz="6" w:color="D6DAE1"/>
            </w:tcBorders>
            <w:shd w:fill="EEF3F8"/>
          </w:tcPr>
          <w:p>
            <w:pPr>
              <w:spacing w:before="0" w:after="0" w:line="259" w:lineRule="auto"/>
              <w:jc w:val="left"/>
            </w:pPr>
            <w:r/>
            <w:r>
              <w:rPr>
                <w:rFonts w:ascii="Liberation Sans" w:hAnsi="Liberation Sans" w:eastAsia="Liberation Sans"/>
                <w:b w:val="0"/>
                <w:color w:val="1F2937"/>
                <w:sz w:val="18"/>
              </w:rPr>
              <w:t>Construction Project Operations</w:t>
            </w:r>
          </w:p>
        </w:tc>
        <w:tc>
          <w:tcPr>
            <w:tcW w:type="dxa" w:w="2880"/>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Meeting prep, action-item chase, RFI or submittal triage</w:t>
            </w:r>
          </w:p>
        </w:tc>
        <w:tc>
          <w:tcPr>
            <w:tcW w:type="dxa" w:w="2160"/>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Procore + SharePoint + Teams</w:t>
            </w:r>
          </w:p>
        </w:tc>
        <w:tc>
          <w:tcPr>
            <w:tcW w:type="dxa" w:w="1872"/>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Operations leader, PMO, VDC, project controls</w:t>
            </w:r>
          </w:p>
        </w:tc>
        <w:tc>
          <w:tcPr>
            <w:tcW w:type="dxa" w:w="2448"/>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Hours saved per project, overdue actions reduced, faster coordination turns</w:t>
            </w:r>
          </w:p>
        </w:tc>
      </w:tr>
      <w:tr>
        <w:tc>
          <w:tcPr>
            <w:tcW w:type="dxa" w:w="1728"/>
            <w:vAlign w:val="center"/>
            <w:tcBorders>
              <w:left w:val="single" w:sz="6" w:color="D6DAE1"/>
              <w:top w:val="single" w:sz="6" w:color="D6DAE1"/>
              <w:right w:val="single" w:sz="6" w:color="D6DAE1"/>
              <w:bottom w:val="single" w:sz="6" w:color="D6DAE1"/>
            </w:tcBorders>
            <w:shd w:fill="EEF4FF"/>
          </w:tcPr>
          <w:p>
            <w:pPr>
              <w:spacing w:before="0" w:after="0" w:line="259" w:lineRule="auto"/>
              <w:jc w:val="left"/>
            </w:pPr>
            <w:r/>
            <w:r>
              <w:rPr>
                <w:rFonts w:ascii="Liberation Sans" w:hAnsi="Liberation Sans" w:eastAsia="Liberation Sans"/>
                <w:b w:val="0"/>
                <w:color w:val="1F2937"/>
                <w:sz w:val="18"/>
              </w:rPr>
              <w:t>AI BuildOps</w:t>
            </w:r>
          </w:p>
        </w:tc>
        <w:tc>
          <w:tcPr>
            <w:tcW w:type="dxa" w:w="2880"/>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Intake triage, spec drafting, release notes, incident follow-up</w:t>
            </w:r>
          </w:p>
        </w:tc>
        <w:tc>
          <w:tcPr>
            <w:tcW w:type="dxa" w:w="2160"/>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GitHub + Linear + Slack + Sentry</w:t>
            </w:r>
          </w:p>
        </w:tc>
        <w:tc>
          <w:tcPr>
            <w:tcW w:type="dxa" w:w="1872"/>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CTO, VP Engineering, platform or product ops</w:t>
            </w:r>
          </w:p>
        </w:tc>
        <w:tc>
          <w:tcPr>
            <w:tcW w:type="dxa" w:w="2448"/>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Cycle time reduction, fewer manual handoffs, faster incident follow-up</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10166"/>
      </w:tblGrid>
      <w:tr>
        <w:tc>
          <w:tcPr>
            <w:tcW w:type="dxa" w:w="10166"/>
            <w:shd w:fill="F3F5F8"/>
            <w:tcBorders>
              <w:left w:val="single" w:sz="24" w:color="0F2747"/>
              <w:top w:val="single" w:sz="6" w:color="F3F5F8"/>
              <w:right w:val="single" w:sz="6" w:color="F3F5F8"/>
              <w:bottom w:val="single" w:sz="6" w:color="F3F5F8"/>
            </w:tcBorders>
          </w:tcPr>
          <w:p>
            <w:pPr>
              <w:spacing w:before="40" w:after="20" w:line="240" w:lineRule="auto"/>
            </w:pPr>
            <w:r>
              <w:rPr>
                <w:rFonts w:ascii="Liberation Sans" w:hAnsi="Liberation Sans" w:eastAsia="Liberation Sans"/>
                <w:b/>
                <w:color w:val="0F2747"/>
                <w:sz w:val="32"/>
              </w:rPr>
              <w:t>3. Customer qualification and entry criteria</w:t>
            </w:r>
          </w:p>
          <w:p>
            <w:pPr>
              <w:spacing w:before="0" w:after="40" w:line="252" w:lineRule="auto"/>
            </w:pPr>
            <w:r>
              <w:rPr>
                <w:rFonts w:ascii="Liberation Sans" w:hAnsi="Liberation Sans" w:eastAsia="Liberation Sans"/>
                <w:color w:val="6B7280"/>
                <w:sz w:val="18"/>
              </w:rPr>
              <w:t>Do not start a design-partner pilot unless the customer can complete the minimum operating loop.</w:t>
            </w:r>
          </w:p>
        </w:tc>
      </w:tr>
    </w:tbl>
    <w:p/>
    <w:p>
      <w:pPr>
        <w:pStyle w:val="Body"/>
        <w:spacing w:before="0" w:after="120" w:line="276" w:lineRule="auto"/>
      </w:pPr>
      <w:r>
        <w:rPr>
          <w:rFonts w:ascii="Liberation Sans" w:hAnsi="Liberation Sans" w:eastAsia="Liberation Sans"/>
          <w:color w:val="1F2937"/>
          <w:sz w:val="21"/>
        </w:rPr>
        <w:t>Qualification is a product decision, not only a sales decision. Poor-fit pilots consume implementation effort, distort product priorities, and create false negatives. A customer must demonstrate enough process maturity to let Ruh.ai observe work, retrieve context, receive approvals, and write results back into a trusted system.</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304"/>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9"/>
              </w:rPr>
              <w:t>Criterion</w:t>
            </w:r>
          </w:p>
        </w:tc>
        <w:tc>
          <w:tcPr>
            <w:tcW w:type="dxa" w:w="4032"/>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9"/>
              </w:rPr>
              <w:t>Why it matters</w:t>
            </w:r>
          </w:p>
        </w:tc>
        <w:tc>
          <w:tcPr>
            <w:tcW w:type="dxa" w:w="2304"/>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9"/>
              </w:rPr>
              <w:t>Minimum threshold for pilot start</w:t>
            </w:r>
          </w:p>
        </w:tc>
        <w:tc>
          <w:tcPr>
            <w:tcW w:type="dxa" w:w="864"/>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9"/>
              </w:rPr>
              <w:t>Weight</w:t>
            </w:r>
          </w:p>
        </w:tc>
      </w:tr>
      <w:tr>
        <w:tc>
          <w:tcPr>
            <w:tcW w:type="dxa" w:w="2304"/>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Named executive sponsor</w:t>
            </w:r>
          </w:p>
        </w:tc>
        <w:tc>
          <w:tcPr>
            <w:tcW w:type="dxa" w:w="4032"/>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Removes ambiguity when priorities or approvals stall</w:t>
            </w:r>
          </w:p>
        </w:tc>
        <w:tc>
          <w:tcPr>
            <w:tcW w:type="dxa" w:w="2304"/>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8"/>
              </w:rPr>
              <w:t>Required</w:t>
            </w:r>
          </w:p>
        </w:tc>
        <w:tc>
          <w:tcPr>
            <w:tcW w:type="dxa" w:w="864"/>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8"/>
              </w:rPr>
              <w:t>10</w:t>
            </w:r>
          </w:p>
        </w:tc>
      </w:tr>
      <w:tr>
        <w:tc>
          <w:tcPr>
            <w:tcW w:type="dxa" w:w="2304"/>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Named workflow owner</w:t>
            </w:r>
          </w:p>
        </w:tc>
        <w:tc>
          <w:tcPr>
            <w:tcW w:type="dxa" w:w="4032"/>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Owns current process, approvals, and user feedback</w:t>
            </w:r>
          </w:p>
        </w:tc>
        <w:tc>
          <w:tcPr>
            <w:tcW w:type="dxa" w:w="2304"/>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8"/>
              </w:rPr>
              <w:t>Required</w:t>
            </w:r>
          </w:p>
        </w:tc>
        <w:tc>
          <w:tcPr>
            <w:tcW w:type="dxa" w:w="864"/>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8"/>
              </w:rPr>
              <w:t>10</w:t>
            </w:r>
          </w:p>
        </w:tc>
      </w:tr>
      <w:tr>
        <w:tc>
          <w:tcPr>
            <w:tcW w:type="dxa" w:w="2304"/>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System of record in active use</w:t>
            </w:r>
          </w:p>
        </w:tc>
        <w:tc>
          <w:tcPr>
            <w:tcW w:type="dxa" w:w="4032"/>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The employee needs a place to read from and write back to</w:t>
            </w:r>
          </w:p>
        </w:tc>
        <w:tc>
          <w:tcPr>
            <w:tcW w:type="dxa" w:w="2304"/>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8"/>
              </w:rPr>
              <w:t>Required</w:t>
            </w:r>
          </w:p>
        </w:tc>
        <w:tc>
          <w:tcPr>
            <w:tcW w:type="dxa" w:w="864"/>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8"/>
              </w:rPr>
              <w:t>10</w:t>
            </w:r>
          </w:p>
        </w:tc>
      </w:tr>
      <w:tr>
        <w:tc>
          <w:tcPr>
            <w:tcW w:type="dxa" w:w="2304"/>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Integration access</w:t>
            </w:r>
          </w:p>
        </w:tc>
        <w:tc>
          <w:tcPr>
            <w:tcW w:type="dxa" w:w="4032"/>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Admin access, API keys, webhook setup, or app install rights are available</w:t>
            </w:r>
          </w:p>
        </w:tc>
        <w:tc>
          <w:tcPr>
            <w:tcW w:type="dxa" w:w="2304"/>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8"/>
              </w:rPr>
              <w:t>Required</w:t>
            </w:r>
          </w:p>
        </w:tc>
        <w:tc>
          <w:tcPr>
            <w:tcW w:type="dxa" w:w="864"/>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8"/>
              </w:rPr>
              <w:t>10</w:t>
            </w:r>
          </w:p>
        </w:tc>
      </w:tr>
      <w:tr>
        <w:tc>
          <w:tcPr>
            <w:tcW w:type="dxa" w:w="2304"/>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Workflow volume</w:t>
            </w:r>
          </w:p>
        </w:tc>
        <w:tc>
          <w:tcPr>
            <w:tcW w:type="dxa" w:w="4032"/>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At least one target workflow has enough weekly volume to generate a baseline and a sample set</w:t>
            </w:r>
          </w:p>
        </w:tc>
        <w:tc>
          <w:tcPr>
            <w:tcW w:type="dxa" w:w="2304"/>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8"/>
              </w:rPr>
              <w:t>Required</w:t>
            </w:r>
          </w:p>
        </w:tc>
        <w:tc>
          <w:tcPr>
            <w:tcW w:type="dxa" w:w="864"/>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8"/>
              </w:rPr>
              <w:t>8</w:t>
            </w:r>
          </w:p>
        </w:tc>
      </w:tr>
      <w:tr>
        <w:tc>
          <w:tcPr>
            <w:tcW w:type="dxa" w:w="2304"/>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Approval participants</w:t>
            </w:r>
          </w:p>
        </w:tc>
        <w:tc>
          <w:tcPr>
            <w:tcW w:type="dxa" w:w="4032"/>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Specific approvers are assigned before write-back behavior is enabled</w:t>
            </w:r>
          </w:p>
        </w:tc>
        <w:tc>
          <w:tcPr>
            <w:tcW w:type="dxa" w:w="2304"/>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8"/>
              </w:rPr>
              <w:t>Required</w:t>
            </w:r>
          </w:p>
        </w:tc>
        <w:tc>
          <w:tcPr>
            <w:tcW w:type="dxa" w:w="864"/>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8"/>
              </w:rPr>
              <w:t>8</w:t>
            </w:r>
          </w:p>
        </w:tc>
      </w:tr>
      <w:tr>
        <w:tc>
          <w:tcPr>
            <w:tcW w:type="dxa" w:w="2304"/>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Security and IT readiness</w:t>
            </w:r>
          </w:p>
        </w:tc>
        <w:tc>
          <w:tcPr>
            <w:tcW w:type="dxa" w:w="4032"/>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Trust boundary, data handling rules, and allowed environments are approved</w:t>
            </w:r>
          </w:p>
        </w:tc>
        <w:tc>
          <w:tcPr>
            <w:tcW w:type="dxa" w:w="2304"/>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8"/>
              </w:rPr>
              <w:t>Required</w:t>
            </w:r>
          </w:p>
        </w:tc>
        <w:tc>
          <w:tcPr>
            <w:tcW w:type="dxa" w:w="864"/>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8"/>
              </w:rPr>
              <w:t>10</w:t>
            </w:r>
          </w:p>
        </w:tc>
      </w:tr>
      <w:tr>
        <w:tc>
          <w:tcPr>
            <w:tcW w:type="dxa" w:w="2304"/>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Baseline metrics available</w:t>
            </w:r>
          </w:p>
        </w:tc>
        <w:tc>
          <w:tcPr>
            <w:tcW w:type="dxa" w:w="4032"/>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Current cycle time, manual effort, or backlog levels can be measured</w:t>
            </w:r>
          </w:p>
        </w:tc>
        <w:tc>
          <w:tcPr>
            <w:tcW w:type="dxa" w:w="2304"/>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8"/>
              </w:rPr>
              <w:t>Required</w:t>
            </w:r>
          </w:p>
        </w:tc>
        <w:tc>
          <w:tcPr>
            <w:tcW w:type="dxa" w:w="864"/>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8"/>
              </w:rPr>
              <w:t>8</w:t>
            </w:r>
          </w:p>
        </w:tc>
      </w:tr>
      <w:tr>
        <w:tc>
          <w:tcPr>
            <w:tcW w:type="dxa" w:w="2304"/>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Change appetite</w:t>
            </w:r>
          </w:p>
        </w:tc>
        <w:tc>
          <w:tcPr>
            <w:tcW w:type="dxa" w:w="4032"/>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Customer is willing to run shadow mode and give weekly feedback</w:t>
            </w:r>
          </w:p>
        </w:tc>
        <w:tc>
          <w:tcPr>
            <w:tcW w:type="dxa" w:w="2304"/>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8"/>
              </w:rPr>
              <w:t>Required</w:t>
            </w:r>
          </w:p>
        </w:tc>
        <w:tc>
          <w:tcPr>
            <w:tcW w:type="dxa" w:w="864"/>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8"/>
              </w:rPr>
              <w:t>6</w:t>
            </w:r>
          </w:p>
        </w:tc>
      </w:tr>
      <w:tr>
        <w:tc>
          <w:tcPr>
            <w:tcW w:type="dxa" w:w="2304"/>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Champion user group</w:t>
            </w:r>
          </w:p>
        </w:tc>
        <w:tc>
          <w:tcPr>
            <w:tcW w:type="dxa" w:w="4032"/>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At least 2-5 users will use the pilot consistently</w:t>
            </w:r>
          </w:p>
        </w:tc>
        <w:tc>
          <w:tcPr>
            <w:tcW w:type="dxa" w:w="2304"/>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8"/>
              </w:rPr>
              <w:t>Strongly preferred</w:t>
            </w:r>
          </w:p>
        </w:tc>
        <w:tc>
          <w:tcPr>
            <w:tcW w:type="dxa" w:w="864"/>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8"/>
              </w:rPr>
              <w:t>5</w:t>
            </w:r>
          </w:p>
        </w:tc>
      </w:tr>
      <w:tr>
        <w:tc>
          <w:tcPr>
            <w:tcW w:type="dxa" w:w="2304"/>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Expansion potential</w:t>
            </w:r>
          </w:p>
        </w:tc>
        <w:tc>
          <w:tcPr>
            <w:tcW w:type="dxa" w:w="4032"/>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A second workflow or second team is visible if the pilot succeeds</w:t>
            </w:r>
          </w:p>
        </w:tc>
        <w:tc>
          <w:tcPr>
            <w:tcW w:type="dxa" w:w="2304"/>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8"/>
              </w:rPr>
              <w:t>Preferred</w:t>
            </w:r>
          </w:p>
        </w:tc>
        <w:tc>
          <w:tcPr>
            <w:tcW w:type="dxa" w:w="864"/>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8"/>
              </w:rPr>
              <w:t>5</w:t>
            </w:r>
          </w:p>
        </w:tc>
      </w:tr>
    </w:tbl>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166"/>
      </w:tblGrid>
      <w:tr>
        <w:tc>
          <w:tcPr>
            <w:tcW w:type="dxa" w:w="10166"/>
            <w:shd w:fill="FBFCFE"/>
            <w:tcBorders>
              <w:left w:val="single" w:sz="18" w:color="C89015"/>
              <w:top w:val="single" w:sz="6" w:color="FBFCFE"/>
              <w:right w:val="single" w:sz="6" w:color="FBFCFE"/>
              <w:bottom w:val="single" w:sz="6" w:color="FBFCFE"/>
            </w:tcBorders>
          </w:tcPr>
          <w:p>
            <w:pPr>
              <w:spacing w:before="40" w:after="60" w:line="264" w:lineRule="auto"/>
              <w:jc w:val="left"/>
            </w:pPr>
            <w:r>
              <w:rPr>
                <w:rFonts w:ascii="Liberation Sans" w:hAnsi="Liberation Sans" w:eastAsia="Liberation Sans"/>
                <w:b/>
                <w:color w:val="0F2747"/>
                <w:sz w:val="22"/>
              </w:rPr>
              <w:t>Qualification scoring rule</w:t>
            </w:r>
          </w:p>
          <w:p>
            <w:pPr>
              <w:spacing w:after="40" w:line="264" w:lineRule="auto"/>
              <w:ind w:left="216" w:hanging="216"/>
            </w:pPr>
            <w:r>
              <w:rPr>
                <w:rFonts w:ascii="Liberation Sans" w:hAnsi="Liberation Sans" w:eastAsia="Liberation Sans"/>
                <w:color w:val="1F2937"/>
                <w:sz w:val="20"/>
              </w:rPr>
              <w:t>• Required items are binary: if any required item is missing, the pilot does not start.</w:t>
            </w:r>
          </w:p>
          <w:p>
            <w:pPr>
              <w:spacing w:after="40" w:line="264" w:lineRule="auto"/>
              <w:ind w:left="216" w:hanging="216"/>
            </w:pPr>
            <w:r>
              <w:rPr>
                <w:rFonts w:ascii="Liberation Sans" w:hAnsi="Liberation Sans" w:eastAsia="Liberation Sans"/>
                <w:color w:val="1F2937"/>
                <w:sz w:val="20"/>
              </w:rPr>
              <w:t>• Weighted scoring is used to compare otherwise qualified opportunities and prioritize implementation capacity.</w:t>
            </w:r>
          </w:p>
          <w:p>
            <w:pPr>
              <w:spacing w:after="40" w:line="264" w:lineRule="auto"/>
              <w:ind w:left="216" w:hanging="216"/>
            </w:pPr>
            <w:r>
              <w:rPr>
                <w:rFonts w:ascii="Liberation Sans" w:hAnsi="Liberation Sans" w:eastAsia="Liberation Sans"/>
                <w:color w:val="1F2937"/>
                <w:sz w:val="20"/>
              </w:rPr>
              <w:t>• Low-volume or low-discipline customers may still buy later, but they should not shape the v1 pack and overlay roadmap.</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10166"/>
      </w:tblGrid>
      <w:tr>
        <w:tc>
          <w:tcPr>
            <w:tcW w:type="dxa" w:w="10166"/>
            <w:shd w:fill="F3F5F8"/>
            <w:tcBorders>
              <w:left w:val="single" w:sz="24" w:color="0F2747"/>
              <w:top w:val="single" w:sz="6" w:color="F3F5F8"/>
              <w:right w:val="single" w:sz="6" w:color="F3F5F8"/>
              <w:bottom w:val="single" w:sz="6" w:color="F3F5F8"/>
            </w:tcBorders>
          </w:tcPr>
          <w:p>
            <w:pPr>
              <w:spacing w:before="40" w:after="20" w:line="240" w:lineRule="auto"/>
            </w:pPr>
            <w:r>
              <w:rPr>
                <w:rFonts w:ascii="Liberation Sans" w:hAnsi="Liberation Sans" w:eastAsia="Liberation Sans"/>
                <w:b/>
                <w:color w:val="0F2747"/>
                <w:sz w:val="32"/>
              </w:rPr>
              <w:t>4. Pilot operating model and team responsibilities</w:t>
            </w:r>
          </w:p>
        </w:tc>
      </w:tr>
    </w:tbl>
    <w:p/>
    <w:p>
      <w:pPr>
        <w:pStyle w:val="Body"/>
        <w:spacing w:before="0" w:after="120" w:line="276" w:lineRule="auto"/>
      </w:pPr>
      <w:r>
        <w:rPr>
          <w:rFonts w:ascii="Liberation Sans" w:hAnsi="Liberation Sans" w:eastAsia="Liberation Sans"/>
          <w:color w:val="1F2937"/>
          <w:sz w:val="21"/>
        </w:rPr>
        <w:t>Every pilot needs two aligned teams: the customer team that owns the workflow and systems of record, and the Ruh.ai team that configures the pack, overlay, policy gates, and success scorecard. The chart below uses a simple RACI model to reduce confusion during the first 90 days.</w:t>
      </w:r>
    </w:p>
    <w:tbl>
      <w:tblPr>
        <w:tblW w:type="auto" w:w="0"/>
        <w:jc w:val="center"/>
        <w:tblLayout w:type="fixed"/>
        <w:tblLook w:firstColumn="1" w:firstRow="1" w:lastColumn="0" w:lastRow="0" w:noHBand="0" w:noVBand="1" w:val="04A0"/>
      </w:tblPr>
      <w:tblGrid>
        <w:gridCol w:w="1130"/>
        <w:gridCol w:w="1130"/>
        <w:gridCol w:w="1130"/>
        <w:gridCol w:w="1130"/>
        <w:gridCol w:w="1130"/>
        <w:gridCol w:w="1130"/>
        <w:gridCol w:w="1130"/>
        <w:gridCol w:w="1130"/>
        <w:gridCol w:w="1130"/>
      </w:tblGrid>
      <w:tr>
        <w:tc>
          <w:tcPr>
            <w:tcW w:type="dxa" w:w="2088"/>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7"/>
              </w:rPr>
              <w:t>Work item</w:t>
            </w:r>
          </w:p>
        </w:tc>
        <w:tc>
          <w:tcPr>
            <w:tcW w:type="dxa" w:w="936"/>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7"/>
              </w:rPr>
              <w:t>Customer sponsor</w:t>
            </w:r>
          </w:p>
        </w:tc>
        <w:tc>
          <w:tcPr>
            <w:tcW w:type="dxa" w:w="1037"/>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7"/>
              </w:rPr>
              <w:t>Workflow owner</w:t>
            </w:r>
          </w:p>
        </w:tc>
        <w:tc>
          <w:tcPr>
            <w:tcW w:type="dxa" w:w="893"/>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7"/>
              </w:rPr>
              <w:t>IT/admin</w:t>
            </w:r>
          </w:p>
        </w:tc>
        <w:tc>
          <w:tcPr>
            <w:tcW w:type="dxa" w:w="893"/>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7"/>
              </w:rPr>
              <w:t>Pilot users</w:t>
            </w:r>
          </w:p>
        </w:tc>
        <w:tc>
          <w:tcPr>
            <w:tcW w:type="dxa" w:w="864"/>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7"/>
              </w:rPr>
              <w:t>Ruh PM</w:t>
            </w:r>
          </w:p>
        </w:tc>
        <w:tc>
          <w:tcPr>
            <w:tcW w:type="dxa" w:w="1037"/>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7"/>
              </w:rPr>
              <w:t>Impl. lead</w:t>
            </w:r>
          </w:p>
        </w:tc>
        <w:tc>
          <w:tcPr>
            <w:tcW w:type="dxa" w:w="1037"/>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7"/>
              </w:rPr>
              <w:t>Integrations</w:t>
            </w:r>
          </w:p>
        </w:tc>
        <w:tc>
          <w:tcPr>
            <w:tcW w:type="dxa" w:w="1037"/>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7"/>
              </w:rPr>
              <w:t>Support/evals</w:t>
            </w:r>
          </w:p>
        </w:tc>
      </w:tr>
      <w:tr>
        <w:tc>
          <w:tcPr>
            <w:tcW w:type="dxa" w:w="2088"/>
            <w:vAlign w:val="center"/>
            <w:tcBorders>
              <w:left w:val="single" w:sz="6" w:color="D6DAE1"/>
              <w:top w:val="single" w:sz="6" w:color="D6DAE1"/>
              <w:right w:val="single" w:sz="6" w:color="D6DAE1"/>
              <w:bottom w:val="single" w:sz="6" w:color="D6DAE1"/>
            </w:tcBorders>
            <w:shd w:fill="F8FAFC"/>
          </w:tcPr>
          <w:p>
            <w:pPr>
              <w:spacing w:before="0" w:after="0" w:line="259" w:lineRule="auto"/>
              <w:jc w:val="left"/>
            </w:pPr>
            <w:r/>
            <w:r>
              <w:rPr>
                <w:rFonts w:ascii="Liberation Sans" w:hAnsi="Liberation Sans" w:eastAsia="Liberation Sans"/>
                <w:b w:val="0"/>
                <w:color w:val="1F2937"/>
                <w:sz w:val="17"/>
              </w:rPr>
              <w:t>Pilot charter</w:t>
            </w:r>
          </w:p>
        </w:tc>
        <w:tc>
          <w:tcPr>
            <w:tcW w:type="dxa" w:w="936"/>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A</w:t>
            </w:r>
          </w:p>
        </w:tc>
        <w:tc>
          <w:tcPr>
            <w:tcW w:type="dxa" w:w="1037"/>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R</w:t>
            </w:r>
          </w:p>
        </w:tc>
        <w:tc>
          <w:tcPr>
            <w:tcW w:type="dxa" w:w="893"/>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C</w:t>
            </w:r>
          </w:p>
        </w:tc>
        <w:tc>
          <w:tcPr>
            <w:tcW w:type="dxa" w:w="893"/>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I</w:t>
            </w:r>
          </w:p>
        </w:tc>
        <w:tc>
          <w:tcPr>
            <w:tcW w:type="dxa" w:w="864"/>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R</w:t>
            </w:r>
          </w:p>
        </w:tc>
        <w:tc>
          <w:tcPr>
            <w:tcW w:type="dxa" w:w="1037"/>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C</w:t>
            </w:r>
          </w:p>
        </w:tc>
        <w:tc>
          <w:tcPr>
            <w:tcW w:type="dxa" w:w="1037"/>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I</w:t>
            </w:r>
          </w:p>
        </w:tc>
        <w:tc>
          <w:tcPr>
            <w:tcW w:type="dxa" w:w="1037"/>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I</w:t>
            </w:r>
          </w:p>
        </w:tc>
      </w:tr>
      <w:tr>
        <w:tc>
          <w:tcPr>
            <w:tcW w:type="dxa" w:w="2088"/>
            <w:vAlign w:val="center"/>
            <w:tcBorders>
              <w:left w:val="single" w:sz="6" w:color="D6DAE1"/>
              <w:top w:val="single" w:sz="6" w:color="D6DAE1"/>
              <w:right w:val="single" w:sz="6" w:color="D6DAE1"/>
              <w:bottom w:val="single" w:sz="6" w:color="D6DAE1"/>
            </w:tcBorders>
            <w:shd w:fill="F8FAFC"/>
          </w:tcPr>
          <w:p>
            <w:pPr>
              <w:spacing w:before="0" w:after="0" w:line="259" w:lineRule="auto"/>
              <w:jc w:val="left"/>
            </w:pPr>
            <w:r/>
            <w:r>
              <w:rPr>
                <w:rFonts w:ascii="Liberation Sans" w:hAnsi="Liberation Sans" w:eastAsia="Liberation Sans"/>
                <w:b w:val="0"/>
                <w:color w:val="1F2937"/>
                <w:sz w:val="17"/>
              </w:rPr>
              <w:t>Workflow mapping</w:t>
            </w:r>
          </w:p>
        </w:tc>
        <w:tc>
          <w:tcPr>
            <w:tcW w:type="dxa" w:w="936"/>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I</w:t>
            </w:r>
          </w:p>
        </w:tc>
        <w:tc>
          <w:tcPr>
            <w:tcW w:type="dxa" w:w="1037"/>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A/R</w:t>
            </w:r>
          </w:p>
        </w:tc>
        <w:tc>
          <w:tcPr>
            <w:tcW w:type="dxa" w:w="893"/>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C</w:t>
            </w:r>
          </w:p>
        </w:tc>
        <w:tc>
          <w:tcPr>
            <w:tcW w:type="dxa" w:w="893"/>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C</w:t>
            </w:r>
          </w:p>
        </w:tc>
        <w:tc>
          <w:tcPr>
            <w:tcW w:type="dxa" w:w="864"/>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C</w:t>
            </w:r>
          </w:p>
        </w:tc>
        <w:tc>
          <w:tcPr>
            <w:tcW w:type="dxa" w:w="1037"/>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R</w:t>
            </w:r>
          </w:p>
        </w:tc>
        <w:tc>
          <w:tcPr>
            <w:tcW w:type="dxa" w:w="1037"/>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I</w:t>
            </w:r>
          </w:p>
        </w:tc>
        <w:tc>
          <w:tcPr>
            <w:tcW w:type="dxa" w:w="1037"/>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C</w:t>
            </w:r>
          </w:p>
        </w:tc>
      </w:tr>
      <w:tr>
        <w:tc>
          <w:tcPr>
            <w:tcW w:type="dxa" w:w="2088"/>
            <w:vAlign w:val="center"/>
            <w:tcBorders>
              <w:left w:val="single" w:sz="6" w:color="D6DAE1"/>
              <w:top w:val="single" w:sz="6" w:color="D6DAE1"/>
              <w:right w:val="single" w:sz="6" w:color="D6DAE1"/>
              <w:bottom w:val="single" w:sz="6" w:color="D6DAE1"/>
            </w:tcBorders>
            <w:shd w:fill="F8FAFC"/>
          </w:tcPr>
          <w:p>
            <w:pPr>
              <w:spacing w:before="0" w:after="0" w:line="259" w:lineRule="auto"/>
              <w:jc w:val="left"/>
            </w:pPr>
            <w:r/>
            <w:r>
              <w:rPr>
                <w:rFonts w:ascii="Liberation Sans" w:hAnsi="Liberation Sans" w:eastAsia="Liberation Sans"/>
                <w:b w:val="0"/>
                <w:color w:val="1F2937"/>
                <w:sz w:val="17"/>
              </w:rPr>
              <w:t>Connector setup</w:t>
            </w:r>
          </w:p>
        </w:tc>
        <w:tc>
          <w:tcPr>
            <w:tcW w:type="dxa" w:w="936"/>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I</w:t>
            </w:r>
          </w:p>
        </w:tc>
        <w:tc>
          <w:tcPr>
            <w:tcW w:type="dxa" w:w="1037"/>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C</w:t>
            </w:r>
          </w:p>
        </w:tc>
        <w:tc>
          <w:tcPr>
            <w:tcW w:type="dxa" w:w="893"/>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A/R</w:t>
            </w:r>
          </w:p>
        </w:tc>
        <w:tc>
          <w:tcPr>
            <w:tcW w:type="dxa" w:w="893"/>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I</w:t>
            </w:r>
          </w:p>
        </w:tc>
        <w:tc>
          <w:tcPr>
            <w:tcW w:type="dxa" w:w="864"/>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I</w:t>
            </w:r>
          </w:p>
        </w:tc>
        <w:tc>
          <w:tcPr>
            <w:tcW w:type="dxa" w:w="1037"/>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C</w:t>
            </w:r>
          </w:p>
        </w:tc>
        <w:tc>
          <w:tcPr>
            <w:tcW w:type="dxa" w:w="1037"/>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R</w:t>
            </w:r>
          </w:p>
        </w:tc>
        <w:tc>
          <w:tcPr>
            <w:tcW w:type="dxa" w:w="1037"/>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I</w:t>
            </w:r>
          </w:p>
        </w:tc>
      </w:tr>
      <w:tr>
        <w:tc>
          <w:tcPr>
            <w:tcW w:type="dxa" w:w="2088"/>
            <w:vAlign w:val="center"/>
            <w:tcBorders>
              <w:left w:val="single" w:sz="6" w:color="D6DAE1"/>
              <w:top w:val="single" w:sz="6" w:color="D6DAE1"/>
              <w:right w:val="single" w:sz="6" w:color="D6DAE1"/>
              <w:bottom w:val="single" w:sz="6" w:color="D6DAE1"/>
            </w:tcBorders>
            <w:shd w:fill="F8FAFC"/>
          </w:tcPr>
          <w:p>
            <w:pPr>
              <w:spacing w:before="0" w:after="0" w:line="259" w:lineRule="auto"/>
              <w:jc w:val="left"/>
            </w:pPr>
            <w:r/>
            <w:r>
              <w:rPr>
                <w:rFonts w:ascii="Liberation Sans" w:hAnsi="Liberation Sans" w:eastAsia="Liberation Sans"/>
                <w:b w:val="0"/>
                <w:color w:val="1F2937"/>
                <w:sz w:val="17"/>
              </w:rPr>
              <w:t>Approval matrix</w:t>
            </w:r>
          </w:p>
        </w:tc>
        <w:tc>
          <w:tcPr>
            <w:tcW w:type="dxa" w:w="936"/>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C</w:t>
            </w:r>
          </w:p>
        </w:tc>
        <w:tc>
          <w:tcPr>
            <w:tcW w:type="dxa" w:w="1037"/>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A/R</w:t>
            </w:r>
          </w:p>
        </w:tc>
        <w:tc>
          <w:tcPr>
            <w:tcW w:type="dxa" w:w="893"/>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C</w:t>
            </w:r>
          </w:p>
        </w:tc>
        <w:tc>
          <w:tcPr>
            <w:tcW w:type="dxa" w:w="893"/>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I</w:t>
            </w:r>
          </w:p>
        </w:tc>
        <w:tc>
          <w:tcPr>
            <w:tcW w:type="dxa" w:w="864"/>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C</w:t>
            </w:r>
          </w:p>
        </w:tc>
        <w:tc>
          <w:tcPr>
            <w:tcW w:type="dxa" w:w="1037"/>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R</w:t>
            </w:r>
          </w:p>
        </w:tc>
        <w:tc>
          <w:tcPr>
            <w:tcW w:type="dxa" w:w="1037"/>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I</w:t>
            </w:r>
          </w:p>
        </w:tc>
        <w:tc>
          <w:tcPr>
            <w:tcW w:type="dxa" w:w="1037"/>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C</w:t>
            </w:r>
          </w:p>
        </w:tc>
      </w:tr>
      <w:tr>
        <w:tc>
          <w:tcPr>
            <w:tcW w:type="dxa" w:w="2088"/>
            <w:vAlign w:val="center"/>
            <w:tcBorders>
              <w:left w:val="single" w:sz="6" w:color="D6DAE1"/>
              <w:top w:val="single" w:sz="6" w:color="D6DAE1"/>
              <w:right w:val="single" w:sz="6" w:color="D6DAE1"/>
              <w:bottom w:val="single" w:sz="6" w:color="D6DAE1"/>
            </w:tcBorders>
            <w:shd w:fill="F8FAFC"/>
          </w:tcPr>
          <w:p>
            <w:pPr>
              <w:spacing w:before="0" w:after="0" w:line="259" w:lineRule="auto"/>
              <w:jc w:val="left"/>
            </w:pPr>
            <w:r/>
            <w:r>
              <w:rPr>
                <w:rFonts w:ascii="Liberation Sans" w:hAnsi="Liberation Sans" w:eastAsia="Liberation Sans"/>
                <w:b w:val="0"/>
                <w:color w:val="1F2937"/>
                <w:sz w:val="17"/>
              </w:rPr>
              <w:t>Eval and baseline design</w:t>
            </w:r>
          </w:p>
        </w:tc>
        <w:tc>
          <w:tcPr>
            <w:tcW w:type="dxa" w:w="936"/>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I</w:t>
            </w:r>
          </w:p>
        </w:tc>
        <w:tc>
          <w:tcPr>
            <w:tcW w:type="dxa" w:w="1037"/>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C</w:t>
            </w:r>
          </w:p>
        </w:tc>
        <w:tc>
          <w:tcPr>
            <w:tcW w:type="dxa" w:w="893"/>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I</w:t>
            </w:r>
          </w:p>
        </w:tc>
        <w:tc>
          <w:tcPr>
            <w:tcW w:type="dxa" w:w="893"/>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C</w:t>
            </w:r>
          </w:p>
        </w:tc>
        <w:tc>
          <w:tcPr>
            <w:tcW w:type="dxa" w:w="864"/>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C</w:t>
            </w:r>
          </w:p>
        </w:tc>
        <w:tc>
          <w:tcPr>
            <w:tcW w:type="dxa" w:w="1037"/>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A</w:t>
            </w:r>
          </w:p>
        </w:tc>
        <w:tc>
          <w:tcPr>
            <w:tcW w:type="dxa" w:w="1037"/>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I</w:t>
            </w:r>
          </w:p>
        </w:tc>
        <w:tc>
          <w:tcPr>
            <w:tcW w:type="dxa" w:w="1037"/>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R</w:t>
            </w:r>
          </w:p>
        </w:tc>
      </w:tr>
      <w:tr>
        <w:tc>
          <w:tcPr>
            <w:tcW w:type="dxa" w:w="2088"/>
            <w:vAlign w:val="center"/>
            <w:tcBorders>
              <w:left w:val="single" w:sz="6" w:color="D6DAE1"/>
              <w:top w:val="single" w:sz="6" w:color="D6DAE1"/>
              <w:right w:val="single" w:sz="6" w:color="D6DAE1"/>
              <w:bottom w:val="single" w:sz="6" w:color="D6DAE1"/>
            </w:tcBorders>
            <w:shd w:fill="F8FAFC"/>
          </w:tcPr>
          <w:p>
            <w:pPr>
              <w:spacing w:before="0" w:after="0" w:line="259" w:lineRule="auto"/>
              <w:jc w:val="left"/>
            </w:pPr>
            <w:r/>
            <w:r>
              <w:rPr>
                <w:rFonts w:ascii="Liberation Sans" w:hAnsi="Liberation Sans" w:eastAsia="Liberation Sans"/>
                <w:b w:val="0"/>
                <w:color w:val="1F2937"/>
                <w:sz w:val="17"/>
              </w:rPr>
              <w:t>Weekly scorecard</w:t>
            </w:r>
          </w:p>
        </w:tc>
        <w:tc>
          <w:tcPr>
            <w:tcW w:type="dxa" w:w="936"/>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C</w:t>
            </w:r>
          </w:p>
        </w:tc>
        <w:tc>
          <w:tcPr>
            <w:tcW w:type="dxa" w:w="1037"/>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C</w:t>
            </w:r>
          </w:p>
        </w:tc>
        <w:tc>
          <w:tcPr>
            <w:tcW w:type="dxa" w:w="893"/>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I</w:t>
            </w:r>
          </w:p>
        </w:tc>
        <w:tc>
          <w:tcPr>
            <w:tcW w:type="dxa" w:w="893"/>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I</w:t>
            </w:r>
          </w:p>
        </w:tc>
        <w:tc>
          <w:tcPr>
            <w:tcW w:type="dxa" w:w="864"/>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A</w:t>
            </w:r>
          </w:p>
        </w:tc>
        <w:tc>
          <w:tcPr>
            <w:tcW w:type="dxa" w:w="1037"/>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R</w:t>
            </w:r>
          </w:p>
        </w:tc>
        <w:tc>
          <w:tcPr>
            <w:tcW w:type="dxa" w:w="1037"/>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I</w:t>
            </w:r>
          </w:p>
        </w:tc>
        <w:tc>
          <w:tcPr>
            <w:tcW w:type="dxa" w:w="1037"/>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R</w:t>
            </w:r>
          </w:p>
        </w:tc>
      </w:tr>
      <w:tr>
        <w:tc>
          <w:tcPr>
            <w:tcW w:type="dxa" w:w="2088"/>
            <w:vAlign w:val="center"/>
            <w:tcBorders>
              <w:left w:val="single" w:sz="6" w:color="D6DAE1"/>
              <w:top w:val="single" w:sz="6" w:color="D6DAE1"/>
              <w:right w:val="single" w:sz="6" w:color="D6DAE1"/>
              <w:bottom w:val="single" w:sz="6" w:color="D6DAE1"/>
            </w:tcBorders>
            <w:shd w:fill="F8FAFC"/>
          </w:tcPr>
          <w:p>
            <w:pPr>
              <w:spacing w:before="0" w:after="0" w:line="259" w:lineRule="auto"/>
              <w:jc w:val="left"/>
            </w:pPr>
            <w:r/>
            <w:r>
              <w:rPr>
                <w:rFonts w:ascii="Liberation Sans" w:hAnsi="Liberation Sans" w:eastAsia="Liberation Sans"/>
                <w:b w:val="0"/>
                <w:color w:val="1F2937"/>
                <w:sz w:val="17"/>
              </w:rPr>
              <w:t>Go/no-go gate review</w:t>
            </w:r>
          </w:p>
        </w:tc>
        <w:tc>
          <w:tcPr>
            <w:tcW w:type="dxa" w:w="936"/>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A</w:t>
            </w:r>
          </w:p>
        </w:tc>
        <w:tc>
          <w:tcPr>
            <w:tcW w:type="dxa" w:w="1037"/>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R</w:t>
            </w:r>
          </w:p>
        </w:tc>
        <w:tc>
          <w:tcPr>
            <w:tcW w:type="dxa" w:w="893"/>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C</w:t>
            </w:r>
          </w:p>
        </w:tc>
        <w:tc>
          <w:tcPr>
            <w:tcW w:type="dxa" w:w="893"/>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I</w:t>
            </w:r>
          </w:p>
        </w:tc>
        <w:tc>
          <w:tcPr>
            <w:tcW w:type="dxa" w:w="864"/>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R</w:t>
            </w:r>
          </w:p>
        </w:tc>
        <w:tc>
          <w:tcPr>
            <w:tcW w:type="dxa" w:w="1037"/>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C</w:t>
            </w:r>
          </w:p>
        </w:tc>
        <w:tc>
          <w:tcPr>
            <w:tcW w:type="dxa" w:w="1037"/>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I</w:t>
            </w:r>
          </w:p>
        </w:tc>
        <w:tc>
          <w:tcPr>
            <w:tcW w:type="dxa" w:w="1037"/>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C</w:t>
            </w:r>
          </w:p>
        </w:tc>
      </w:tr>
      <w:tr>
        <w:tc>
          <w:tcPr>
            <w:tcW w:type="dxa" w:w="2088"/>
            <w:vAlign w:val="center"/>
            <w:tcBorders>
              <w:left w:val="single" w:sz="6" w:color="D6DAE1"/>
              <w:top w:val="single" w:sz="6" w:color="D6DAE1"/>
              <w:right w:val="single" w:sz="6" w:color="D6DAE1"/>
              <w:bottom w:val="single" w:sz="6" w:color="D6DAE1"/>
            </w:tcBorders>
            <w:shd w:fill="F8FAFC"/>
          </w:tcPr>
          <w:p>
            <w:pPr>
              <w:spacing w:before="0" w:after="0" w:line="259" w:lineRule="auto"/>
              <w:jc w:val="left"/>
            </w:pPr>
            <w:r/>
            <w:r>
              <w:rPr>
                <w:rFonts w:ascii="Liberation Sans" w:hAnsi="Liberation Sans" w:eastAsia="Liberation Sans"/>
                <w:b w:val="0"/>
                <w:color w:val="1F2937"/>
                <w:sz w:val="17"/>
              </w:rPr>
              <w:t>Incident and rollback response</w:t>
            </w:r>
          </w:p>
        </w:tc>
        <w:tc>
          <w:tcPr>
            <w:tcW w:type="dxa" w:w="936"/>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I</w:t>
            </w:r>
          </w:p>
        </w:tc>
        <w:tc>
          <w:tcPr>
            <w:tcW w:type="dxa" w:w="1037"/>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C</w:t>
            </w:r>
          </w:p>
        </w:tc>
        <w:tc>
          <w:tcPr>
            <w:tcW w:type="dxa" w:w="893"/>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C</w:t>
            </w:r>
          </w:p>
        </w:tc>
        <w:tc>
          <w:tcPr>
            <w:tcW w:type="dxa" w:w="893"/>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I</w:t>
            </w:r>
          </w:p>
        </w:tc>
        <w:tc>
          <w:tcPr>
            <w:tcW w:type="dxa" w:w="864"/>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C</w:t>
            </w:r>
          </w:p>
        </w:tc>
        <w:tc>
          <w:tcPr>
            <w:tcW w:type="dxa" w:w="1037"/>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A</w:t>
            </w:r>
          </w:p>
        </w:tc>
        <w:tc>
          <w:tcPr>
            <w:tcW w:type="dxa" w:w="1037"/>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R</w:t>
            </w:r>
          </w:p>
        </w:tc>
        <w:tc>
          <w:tcPr>
            <w:tcW w:type="dxa" w:w="1037"/>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7"/>
              </w:rPr>
              <w:t>R</w:t>
            </w:r>
          </w:p>
        </w:tc>
      </w:tr>
    </w:tbl>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166"/>
      </w:tblGrid>
      <w:tr>
        <w:tc>
          <w:tcPr>
            <w:tcW w:type="dxa" w:w="10166"/>
            <w:shd w:fill="F8FAFC"/>
            <w:tcBorders>
              <w:left w:val="single" w:sz="18" w:color="0E7490"/>
              <w:top w:val="single" w:sz="6" w:color="F8FAFC"/>
              <w:right w:val="single" w:sz="6" w:color="F8FAFC"/>
              <w:bottom w:val="single" w:sz="6" w:color="F8FAFC"/>
            </w:tcBorders>
          </w:tcPr>
          <w:p>
            <w:pPr>
              <w:spacing w:before="40" w:after="60" w:line="264" w:lineRule="auto"/>
              <w:jc w:val="left"/>
            </w:pPr>
            <w:r>
              <w:rPr>
                <w:rFonts w:ascii="Liberation Sans" w:hAnsi="Liberation Sans" w:eastAsia="Liberation Sans"/>
                <w:b/>
                <w:color w:val="0F2747"/>
                <w:sz w:val="22"/>
              </w:rPr>
              <w:t>Minimum Ruh.ai staffing for a v1 design partner</w:t>
            </w:r>
          </w:p>
          <w:p>
            <w:pPr>
              <w:spacing w:after="40" w:line="264" w:lineRule="auto"/>
              <w:ind w:left="216" w:hanging="216"/>
            </w:pPr>
            <w:r>
              <w:rPr>
                <w:rFonts w:ascii="Liberation Sans" w:hAnsi="Liberation Sans" w:eastAsia="Liberation Sans"/>
                <w:color w:val="1F2937"/>
                <w:sz w:val="20"/>
              </w:rPr>
              <w:t>• One implementation lead who owns timeline, risk tracking, customer coordination, and gate reviews.</w:t>
            </w:r>
          </w:p>
          <w:p>
            <w:pPr>
              <w:spacing w:after="40" w:line="264" w:lineRule="auto"/>
              <w:ind w:left="216" w:hanging="216"/>
            </w:pPr>
            <w:r>
              <w:rPr>
                <w:rFonts w:ascii="Liberation Sans" w:hAnsi="Liberation Sans" w:eastAsia="Liberation Sans"/>
                <w:color w:val="1F2937"/>
                <w:sz w:val="20"/>
              </w:rPr>
              <w:t>• One product manager or product owner who captures exceptions and prioritizes pack and overlay changes.</w:t>
            </w:r>
          </w:p>
          <w:p>
            <w:pPr>
              <w:spacing w:after="40" w:line="264" w:lineRule="auto"/>
              <w:ind w:left="216" w:hanging="216"/>
            </w:pPr>
            <w:r>
              <w:rPr>
                <w:rFonts w:ascii="Liberation Sans" w:hAnsi="Liberation Sans" w:eastAsia="Liberation Sans"/>
                <w:color w:val="1F2937"/>
                <w:sz w:val="20"/>
              </w:rPr>
              <w:t>• Shared integration and support/eval capacity for connector setup, incident triage, and quality measurement.</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10166"/>
      </w:tblGrid>
      <w:tr>
        <w:tc>
          <w:tcPr>
            <w:tcW w:type="dxa" w:w="10166"/>
            <w:shd w:fill="F3F5F8"/>
            <w:tcBorders>
              <w:left w:val="single" w:sz="24" w:color="0F2747"/>
              <w:top w:val="single" w:sz="6" w:color="F3F5F8"/>
              <w:right w:val="single" w:sz="6" w:color="F3F5F8"/>
              <w:bottom w:val="single" w:sz="6" w:color="F3F5F8"/>
            </w:tcBorders>
          </w:tcPr>
          <w:p>
            <w:pPr>
              <w:spacing w:before="40" w:after="20" w:line="240" w:lineRule="auto"/>
            </w:pPr>
            <w:r>
              <w:rPr>
                <w:rFonts w:ascii="Liberation Sans" w:hAnsi="Liberation Sans" w:eastAsia="Liberation Sans"/>
                <w:b/>
                <w:color w:val="0F2747"/>
                <w:sz w:val="32"/>
              </w:rPr>
              <w:t>5. Pilot lifecycle, gates, and deliverables</w:t>
            </w:r>
          </w:p>
        </w:tc>
      </w:tr>
    </w:tbl>
    <w:p/>
    <w:p>
      <w:r>
        <w:drawing>
          <wp:inline xmlns:a="http://schemas.openxmlformats.org/drawingml/2006/main" xmlns:pic="http://schemas.openxmlformats.org/drawingml/2006/picture">
            <wp:extent cx="6355080" cy="2471420"/>
            <wp:docPr id="2" name="Picture 2"/>
            <wp:cNvGraphicFramePr>
              <a:graphicFrameLocks noChangeAspect="1"/>
            </wp:cNvGraphicFramePr>
            <a:graphic>
              <a:graphicData uri="http://schemas.openxmlformats.org/drawingml/2006/picture">
                <pic:pic>
                  <pic:nvPicPr>
                    <pic:cNvPr id="0" name="autonomy_ladder.png"/>
                    <pic:cNvPicPr/>
                  </pic:nvPicPr>
                  <pic:blipFill>
                    <a:blip r:embed="rId12"/>
                    <a:stretch>
                      <a:fillRect/>
                    </a:stretch>
                  </pic:blipFill>
                  <pic:spPr>
                    <a:xfrm>
                      <a:off x="0" y="0"/>
                      <a:ext cx="6355080" cy="2471420"/>
                    </a:xfrm>
                    <a:prstGeom prst="rect"/>
                  </pic:spPr>
                </pic:pic>
              </a:graphicData>
            </a:graphic>
          </wp:inline>
        </w:drawing>
      </w:r>
    </w:p>
    <w:p>
      <w:pPr>
        <w:pStyle w:val="Caption"/>
        <w:spacing w:before="40" w:after="120" w:line="240" w:lineRule="auto"/>
        <w:jc w:val="center"/>
      </w:pPr>
      <w:r>
        <w:t>Figure 2. Promotion to higher autonomy is earned through measured behavior, not enabled by default.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083"/>
        <w:gridCol w:w="5083"/>
      </w:tblGrid>
      <w:tr>
        <w:tc>
          <w:tcPr>
            <w:tcW w:type="dxa" w:w="6840"/>
            <w:shd w:fill="EEF3F8"/>
            <w:tcBorders>
              <w:left w:val="single" w:sz="6" w:color="D6DAE1"/>
              <w:top w:val="single" w:sz="6" w:color="D6DAE1"/>
              <w:right w:val="single" w:sz="6" w:color="D6DAE1"/>
              <w:bottom w:val="single" w:sz="6" w:color="D6DAE1"/>
            </w:tcBorders>
          </w:tcPr>
          <w:p>
            <w:pPr>
              <w:spacing w:before="80" w:after="0" w:line="240" w:lineRule="auto"/>
            </w:pPr>
            <w:r>
              <w:rPr>
                <w:rFonts w:ascii="Liberation Sans" w:hAnsi="Liberation Sans" w:eastAsia="Liberation Sans"/>
                <w:b/>
                <w:color w:val="0F2747"/>
                <w:sz w:val="24"/>
              </w:rPr>
              <w:t>Phase 0 - Qualify and charter</w:t>
            </w:r>
          </w:p>
          <w:p>
            <w:pPr>
              <w:spacing w:before="0" w:after="40" w:line="257" w:lineRule="auto"/>
            </w:pPr>
            <w:r>
              <w:rPr>
                <w:rFonts w:ascii="Liberation Sans" w:hAnsi="Liberation Sans" w:eastAsia="Liberation Sans"/>
                <w:b/>
                <w:color w:val="1F2937"/>
                <w:sz w:val="19"/>
              </w:rPr>
              <w:t xml:space="preserve">Objective: </w:t>
            </w:r>
            <w:r>
              <w:rPr>
                <w:rFonts w:ascii="Liberation Sans" w:hAnsi="Liberation Sans" w:eastAsia="Liberation Sans"/>
                <w:color w:val="1F2937"/>
                <w:sz w:val="19"/>
              </w:rPr>
              <w:t>Confirm that the customer, workflow, trust boundary, and baseline data make the pilot worth running.</w:t>
            </w:r>
          </w:p>
          <w:p>
            <w:pPr>
              <w:spacing w:before="0" w:after="40" w:line="257" w:lineRule="auto"/>
            </w:pPr>
            <w:r>
              <w:rPr>
                <w:rFonts w:ascii="Liberation Sans" w:hAnsi="Liberation Sans" w:eastAsia="Liberation Sans"/>
                <w:b/>
                <w:color w:val="1F2937"/>
                <w:sz w:val="19"/>
              </w:rPr>
              <w:t xml:space="preserve">Key activities: </w:t>
            </w:r>
            <w:r>
              <w:rPr>
                <w:rFonts w:ascii="Liberation Sans" w:hAnsi="Liberation Sans" w:eastAsia="Liberation Sans"/>
                <w:color w:val="1F2937"/>
                <w:sz w:val="19"/>
              </w:rPr>
              <w:t>Run readiness assessment, choose the first workflow, define sponsor and workflow owner, and lock the success scorecard.</w:t>
            </w:r>
          </w:p>
          <w:p>
            <w:pPr>
              <w:spacing w:before="0" w:after="40" w:line="257" w:lineRule="auto"/>
            </w:pPr>
            <w:r>
              <w:rPr>
                <w:rFonts w:ascii="Liberation Sans" w:hAnsi="Liberation Sans" w:eastAsia="Liberation Sans"/>
                <w:b/>
                <w:color w:val="1F2937"/>
                <w:sz w:val="19"/>
              </w:rPr>
              <w:t xml:space="preserve">Exit criteria: </w:t>
            </w:r>
            <w:r>
              <w:rPr>
                <w:rFonts w:ascii="Liberation Sans" w:hAnsi="Liberation Sans" w:eastAsia="Liberation Sans"/>
                <w:color w:val="1F2937"/>
                <w:sz w:val="19"/>
              </w:rPr>
              <w:t>Signed pilot charter, target workflow selected, system-of-record access confirmed, and required participants named.</w:t>
            </w:r>
          </w:p>
          <w:p>
            <w:pPr>
              <w:spacing w:before="0" w:after="40" w:line="257" w:lineRule="auto"/>
            </w:pPr>
            <w:r>
              <w:rPr>
                <w:rFonts w:ascii="Liberation Sans" w:hAnsi="Liberation Sans" w:eastAsia="Liberation Sans"/>
                <w:b/>
                <w:color w:val="1F2937"/>
                <w:sz w:val="19"/>
              </w:rPr>
              <w:t xml:space="preserve">Primary artifacts: </w:t>
            </w:r>
            <w:r>
              <w:rPr>
                <w:rFonts w:ascii="Liberation Sans" w:hAnsi="Liberation Sans" w:eastAsia="Liberation Sans"/>
                <w:color w:val="1F2937"/>
                <w:sz w:val="19"/>
              </w:rPr>
              <w:t>Readiness assessment, charter, sponsor map, initial success scorecard.</w:t>
            </w:r>
          </w:p>
        </w:tc>
        <w:tc>
          <w:tcPr>
            <w:tcW w:type="dxa" w:w="3024"/>
            <w:shd w:fill="FBFCFE"/>
            <w:tcBorders>
              <w:left w:val="single" w:sz="6" w:color="D6DAE1"/>
              <w:top w:val="single" w:sz="6" w:color="D6DAE1"/>
              <w:right w:val="single" w:sz="6" w:color="D6DAE1"/>
              <w:bottom w:val="single" w:sz="6" w:color="D6DAE1"/>
            </w:tcBorders>
          </w:tcPr>
          <w:p>
            <w:pPr>
              <w:spacing w:before="80" w:after="40" w:line="240" w:lineRule="auto"/>
            </w:pPr>
            <w:r>
              <w:rPr>
                <w:rFonts w:ascii="Liberation Sans" w:hAnsi="Liberation Sans" w:eastAsia="Liberation Sans"/>
                <w:b/>
                <w:color w:val="0E7490"/>
                <w:sz w:val="21"/>
              </w:rPr>
              <w:t>Gate review questions</w:t>
            </w:r>
          </w:p>
          <w:p>
            <w:pPr>
              <w:spacing w:before="0" w:after="40" w:line="254" w:lineRule="auto"/>
              <w:ind w:left="187" w:hanging="187"/>
            </w:pPr>
            <w:r>
              <w:rPr>
                <w:rFonts w:ascii="Liberation Sans" w:hAnsi="Liberation Sans" w:eastAsia="Liberation Sans"/>
                <w:color w:val="1F2937"/>
                <w:sz w:val="18"/>
              </w:rPr>
              <w:t>• Do we have the right sponsor, owner, and workflow?</w:t>
            </w:r>
          </w:p>
          <w:p>
            <w:pPr>
              <w:spacing w:before="0" w:after="40" w:line="254" w:lineRule="auto"/>
              <w:ind w:left="187" w:hanging="187"/>
            </w:pPr>
            <w:r>
              <w:rPr>
                <w:rFonts w:ascii="Liberation Sans" w:hAnsi="Liberation Sans" w:eastAsia="Liberation Sans"/>
                <w:color w:val="1F2937"/>
                <w:sz w:val="18"/>
              </w:rPr>
              <w:t>• Is there enough volume and access to prove value?</w:t>
            </w:r>
          </w:p>
          <w:p>
            <w:pPr>
              <w:spacing w:before="0" w:after="40" w:line="254" w:lineRule="auto"/>
              <w:ind w:left="187" w:hanging="187"/>
            </w:pPr>
            <w:r>
              <w:rPr>
                <w:rFonts w:ascii="Liberation Sans" w:hAnsi="Liberation Sans" w:eastAsia="Liberation Sans"/>
                <w:color w:val="1F2937"/>
                <w:sz w:val="18"/>
              </w:rPr>
              <w:t>• Would failure teach the roadmap something reusable?</w:t>
            </w:r>
          </w:p>
        </w:tc>
      </w:tr>
    </w:tbl>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083"/>
        <w:gridCol w:w="5083"/>
      </w:tblGrid>
      <w:tr>
        <w:tc>
          <w:tcPr>
            <w:tcW w:type="dxa" w:w="6840"/>
            <w:shd w:fill="ECF5F7"/>
            <w:tcBorders>
              <w:left w:val="single" w:sz="6" w:color="D6DAE1"/>
              <w:top w:val="single" w:sz="6" w:color="D6DAE1"/>
              <w:right w:val="single" w:sz="6" w:color="D6DAE1"/>
              <w:bottom w:val="single" w:sz="6" w:color="D6DAE1"/>
            </w:tcBorders>
          </w:tcPr>
          <w:p>
            <w:pPr>
              <w:spacing w:before="80" w:after="0" w:line="240" w:lineRule="auto"/>
            </w:pPr>
            <w:r>
              <w:rPr>
                <w:rFonts w:ascii="Liberation Sans" w:hAnsi="Liberation Sans" w:eastAsia="Liberation Sans"/>
                <w:b/>
                <w:color w:val="0F2747"/>
                <w:sz w:val="24"/>
              </w:rPr>
              <w:t>Phase 1 - Discover and baseline</w:t>
            </w:r>
          </w:p>
          <w:p>
            <w:pPr>
              <w:spacing w:before="0" w:after="40" w:line="257" w:lineRule="auto"/>
            </w:pPr>
            <w:r>
              <w:rPr>
                <w:rFonts w:ascii="Liberation Sans" w:hAnsi="Liberation Sans" w:eastAsia="Liberation Sans"/>
                <w:b/>
                <w:color w:val="1F2937"/>
                <w:sz w:val="19"/>
              </w:rPr>
              <w:t xml:space="preserve">Objective: </w:t>
            </w:r>
            <w:r>
              <w:rPr>
                <w:rFonts w:ascii="Liberation Sans" w:hAnsi="Liberation Sans" w:eastAsia="Liberation Sans"/>
                <w:color w:val="1F2937"/>
                <w:sz w:val="19"/>
              </w:rPr>
              <w:t>Capture the live workflow, document the current handoffs, and lock a measurable baseline.</w:t>
            </w:r>
          </w:p>
          <w:p>
            <w:pPr>
              <w:spacing w:before="0" w:after="40" w:line="257" w:lineRule="auto"/>
            </w:pPr>
            <w:r>
              <w:rPr>
                <w:rFonts w:ascii="Liberation Sans" w:hAnsi="Liberation Sans" w:eastAsia="Liberation Sans"/>
                <w:b/>
                <w:color w:val="1F2937"/>
                <w:sz w:val="19"/>
              </w:rPr>
              <w:t xml:space="preserve">Key activities: </w:t>
            </w:r>
            <w:r>
              <w:rPr>
                <w:rFonts w:ascii="Liberation Sans" w:hAnsi="Liberation Sans" w:eastAsia="Liberation Sans"/>
                <w:color w:val="1F2937"/>
                <w:sz w:val="19"/>
              </w:rPr>
              <w:t>Shadow current users, collect example artifacts, classify approval steps, and measure current manual cycle time or effort.</w:t>
            </w:r>
          </w:p>
          <w:p>
            <w:pPr>
              <w:spacing w:before="0" w:after="40" w:line="257" w:lineRule="auto"/>
            </w:pPr>
            <w:r>
              <w:rPr>
                <w:rFonts w:ascii="Liberation Sans" w:hAnsi="Liberation Sans" w:eastAsia="Liberation Sans"/>
                <w:b/>
                <w:color w:val="1F2937"/>
                <w:sz w:val="19"/>
              </w:rPr>
              <w:t xml:space="preserve">Exit criteria: </w:t>
            </w:r>
            <w:r>
              <w:rPr>
                <w:rFonts w:ascii="Liberation Sans" w:hAnsi="Liberation Sans" w:eastAsia="Liberation Sans"/>
                <w:color w:val="1F2937"/>
                <w:sz w:val="19"/>
              </w:rPr>
              <w:t>Workflow map approved, task samples gathered, baseline published, and approval matrix drafted.</w:t>
            </w:r>
          </w:p>
          <w:p>
            <w:pPr>
              <w:spacing w:before="0" w:after="40" w:line="257" w:lineRule="auto"/>
            </w:pPr>
            <w:r>
              <w:rPr>
                <w:rFonts w:ascii="Liberation Sans" w:hAnsi="Liberation Sans" w:eastAsia="Liberation Sans"/>
                <w:b/>
                <w:color w:val="1F2937"/>
                <w:sz w:val="19"/>
              </w:rPr>
              <w:t xml:space="preserve">Primary artifacts: </w:t>
            </w:r>
            <w:r>
              <w:rPr>
                <w:rFonts w:ascii="Liberation Sans" w:hAnsi="Liberation Sans" w:eastAsia="Liberation Sans"/>
                <w:color w:val="1F2937"/>
                <w:sz w:val="19"/>
              </w:rPr>
              <w:t>Workflow map, sample dataset, baseline report, draft approval matrix.</w:t>
            </w:r>
          </w:p>
        </w:tc>
        <w:tc>
          <w:tcPr>
            <w:tcW w:type="dxa" w:w="3024"/>
            <w:shd w:fill="FBFCFE"/>
            <w:tcBorders>
              <w:left w:val="single" w:sz="6" w:color="D6DAE1"/>
              <w:top w:val="single" w:sz="6" w:color="D6DAE1"/>
              <w:right w:val="single" w:sz="6" w:color="D6DAE1"/>
              <w:bottom w:val="single" w:sz="6" w:color="D6DAE1"/>
            </w:tcBorders>
          </w:tcPr>
          <w:p>
            <w:pPr>
              <w:spacing w:before="80" w:after="40" w:line="240" w:lineRule="auto"/>
            </w:pPr>
            <w:r>
              <w:rPr>
                <w:rFonts w:ascii="Liberation Sans" w:hAnsi="Liberation Sans" w:eastAsia="Liberation Sans"/>
                <w:b/>
                <w:color w:val="0E7490"/>
                <w:sz w:val="21"/>
              </w:rPr>
              <w:t>Gate review questions</w:t>
            </w:r>
          </w:p>
          <w:p>
            <w:pPr>
              <w:spacing w:before="0" w:after="40" w:line="254" w:lineRule="auto"/>
              <w:ind w:left="187" w:hanging="187"/>
            </w:pPr>
            <w:r>
              <w:rPr>
                <w:rFonts w:ascii="Liberation Sans" w:hAnsi="Liberation Sans" w:eastAsia="Liberation Sans"/>
                <w:color w:val="1F2937"/>
                <w:sz w:val="18"/>
              </w:rPr>
              <w:t>• Is the current workflow documented with real samples?</w:t>
            </w:r>
          </w:p>
          <w:p>
            <w:pPr>
              <w:spacing w:before="0" w:after="40" w:line="254" w:lineRule="auto"/>
              <w:ind w:left="187" w:hanging="187"/>
            </w:pPr>
            <w:r>
              <w:rPr>
                <w:rFonts w:ascii="Liberation Sans" w:hAnsi="Liberation Sans" w:eastAsia="Liberation Sans"/>
                <w:color w:val="1F2937"/>
                <w:sz w:val="18"/>
              </w:rPr>
              <w:t>• Are the baseline metrics trustworthy?</w:t>
            </w:r>
          </w:p>
          <w:p>
            <w:pPr>
              <w:spacing w:before="0" w:after="40" w:line="254" w:lineRule="auto"/>
              <w:ind w:left="187" w:hanging="187"/>
            </w:pPr>
            <w:r>
              <w:rPr>
                <w:rFonts w:ascii="Liberation Sans" w:hAnsi="Liberation Sans" w:eastAsia="Liberation Sans"/>
                <w:color w:val="1F2937"/>
                <w:sz w:val="18"/>
              </w:rPr>
              <w:t>• Are approval points explicit rather than implied?</w:t>
            </w:r>
          </w:p>
        </w:tc>
      </w:tr>
    </w:tbl>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083"/>
        <w:gridCol w:w="5083"/>
      </w:tblGrid>
      <w:tr>
        <w:tc>
          <w:tcPr>
            <w:tcW w:type="dxa" w:w="6840"/>
            <w:shd w:fill="EEF4FF"/>
            <w:tcBorders>
              <w:left w:val="single" w:sz="6" w:color="D6DAE1"/>
              <w:top w:val="single" w:sz="6" w:color="D6DAE1"/>
              <w:right w:val="single" w:sz="6" w:color="D6DAE1"/>
              <w:bottom w:val="single" w:sz="6" w:color="D6DAE1"/>
            </w:tcBorders>
          </w:tcPr>
          <w:p>
            <w:pPr>
              <w:spacing w:before="80" w:after="0" w:line="240" w:lineRule="auto"/>
            </w:pPr>
            <w:r>
              <w:rPr>
                <w:rFonts w:ascii="Liberation Sans" w:hAnsi="Liberation Sans" w:eastAsia="Liberation Sans"/>
                <w:b/>
                <w:color w:val="0F2747"/>
                <w:sz w:val="24"/>
              </w:rPr>
              <w:t>Phase 2 - Configure and connect</w:t>
            </w:r>
          </w:p>
          <w:p>
            <w:pPr>
              <w:spacing w:before="0" w:after="40" w:line="257" w:lineRule="auto"/>
            </w:pPr>
            <w:r>
              <w:rPr>
                <w:rFonts w:ascii="Liberation Sans" w:hAnsi="Liberation Sans" w:eastAsia="Liberation Sans"/>
                <w:b/>
                <w:color w:val="1F2937"/>
                <w:sz w:val="19"/>
              </w:rPr>
              <w:t xml:space="preserve">Objective: </w:t>
            </w:r>
            <w:r>
              <w:rPr>
                <w:rFonts w:ascii="Liberation Sans" w:hAnsi="Liberation Sans" w:eastAsia="Liberation Sans"/>
                <w:color w:val="1F2937"/>
                <w:sz w:val="19"/>
              </w:rPr>
              <w:t>Compile the pack and tenant overlay into a customer-specific runtime with connectors, policies, and observability turned on.</w:t>
            </w:r>
          </w:p>
          <w:p>
            <w:pPr>
              <w:spacing w:before="0" w:after="40" w:line="257" w:lineRule="auto"/>
            </w:pPr>
            <w:r>
              <w:rPr>
                <w:rFonts w:ascii="Liberation Sans" w:hAnsi="Liberation Sans" w:eastAsia="Liberation Sans"/>
                <w:b/>
                <w:color w:val="1F2937"/>
                <w:sz w:val="19"/>
              </w:rPr>
              <w:t xml:space="preserve">Key activities: </w:t>
            </w:r>
            <w:r>
              <w:rPr>
                <w:rFonts w:ascii="Liberation Sans" w:hAnsi="Liberation Sans" w:eastAsia="Liberation Sans"/>
                <w:color w:val="1F2937"/>
                <w:sz w:val="19"/>
              </w:rPr>
              <w:t>Provision gateway(s), configure channels, seed memory/context, install connectors, set tool policies, and create initial eval set.</w:t>
            </w:r>
          </w:p>
          <w:p>
            <w:pPr>
              <w:spacing w:before="0" w:after="40" w:line="257" w:lineRule="auto"/>
            </w:pPr>
            <w:r>
              <w:rPr>
                <w:rFonts w:ascii="Liberation Sans" w:hAnsi="Liberation Sans" w:eastAsia="Liberation Sans"/>
                <w:b/>
                <w:color w:val="1F2937"/>
                <w:sz w:val="19"/>
              </w:rPr>
              <w:t xml:space="preserve">Exit criteria: </w:t>
            </w:r>
            <w:r>
              <w:rPr>
                <w:rFonts w:ascii="Liberation Sans" w:hAnsi="Liberation Sans" w:eastAsia="Liberation Sans"/>
                <w:color w:val="1F2937"/>
                <w:sz w:val="19"/>
              </w:rPr>
              <w:t>Dry-run passes, audit logs visible, connector health confirmed, and sandbox or trust-boundary rules verified.</w:t>
            </w:r>
          </w:p>
          <w:p>
            <w:pPr>
              <w:spacing w:before="0" w:after="40" w:line="257" w:lineRule="auto"/>
            </w:pPr>
            <w:r>
              <w:rPr>
                <w:rFonts w:ascii="Liberation Sans" w:hAnsi="Liberation Sans" w:eastAsia="Liberation Sans"/>
                <w:b/>
                <w:color w:val="1F2937"/>
                <w:sz w:val="19"/>
              </w:rPr>
              <w:t xml:space="preserve">Primary artifacts: </w:t>
            </w:r>
            <w:r>
              <w:rPr>
                <w:rFonts w:ascii="Liberation Sans" w:hAnsi="Liberation Sans" w:eastAsia="Liberation Sans"/>
                <w:color w:val="1F2937"/>
                <w:sz w:val="19"/>
              </w:rPr>
              <w:t>Compiled overlay, connector auth matrix, policy bundle, eval seed set, dry-run report.</w:t>
            </w:r>
          </w:p>
        </w:tc>
        <w:tc>
          <w:tcPr>
            <w:tcW w:type="dxa" w:w="3024"/>
            <w:shd w:fill="FBFCFE"/>
            <w:tcBorders>
              <w:left w:val="single" w:sz="6" w:color="D6DAE1"/>
              <w:top w:val="single" w:sz="6" w:color="D6DAE1"/>
              <w:right w:val="single" w:sz="6" w:color="D6DAE1"/>
              <w:bottom w:val="single" w:sz="6" w:color="D6DAE1"/>
            </w:tcBorders>
          </w:tcPr>
          <w:p>
            <w:pPr>
              <w:spacing w:before="80" w:after="40" w:line="240" w:lineRule="auto"/>
            </w:pPr>
            <w:r>
              <w:rPr>
                <w:rFonts w:ascii="Liberation Sans" w:hAnsi="Liberation Sans" w:eastAsia="Liberation Sans"/>
                <w:b/>
                <w:color w:val="0E7490"/>
                <w:sz w:val="21"/>
              </w:rPr>
              <w:t>Gate review questions</w:t>
            </w:r>
          </w:p>
          <w:p>
            <w:pPr>
              <w:spacing w:before="0" w:after="40" w:line="254" w:lineRule="auto"/>
              <w:ind w:left="187" w:hanging="187"/>
            </w:pPr>
            <w:r>
              <w:rPr>
                <w:rFonts w:ascii="Liberation Sans" w:hAnsi="Liberation Sans" w:eastAsia="Liberation Sans"/>
                <w:color w:val="1F2937"/>
                <w:sz w:val="18"/>
              </w:rPr>
              <w:t>• Does the runtime respect the trust boundary?</w:t>
            </w:r>
          </w:p>
          <w:p>
            <w:pPr>
              <w:spacing w:before="0" w:after="40" w:line="254" w:lineRule="auto"/>
              <w:ind w:left="187" w:hanging="187"/>
            </w:pPr>
            <w:r>
              <w:rPr>
                <w:rFonts w:ascii="Liberation Sans" w:hAnsi="Liberation Sans" w:eastAsia="Liberation Sans"/>
                <w:color w:val="1F2937"/>
                <w:sz w:val="18"/>
              </w:rPr>
              <w:t>• Can we observe logs, costs, and connector health?</w:t>
            </w:r>
          </w:p>
          <w:p>
            <w:pPr>
              <w:spacing w:before="0" w:after="40" w:line="254" w:lineRule="auto"/>
              <w:ind w:left="187" w:hanging="187"/>
            </w:pPr>
            <w:r>
              <w:rPr>
                <w:rFonts w:ascii="Liberation Sans" w:hAnsi="Liberation Sans" w:eastAsia="Liberation Sans"/>
                <w:color w:val="1F2937"/>
                <w:sz w:val="18"/>
              </w:rPr>
              <w:t>• Is the system safe to enter shadow mode?</w:t>
            </w:r>
          </w:p>
        </w:tc>
      </w:tr>
    </w:tbl>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083"/>
        <w:gridCol w:w="5083"/>
      </w:tblGrid>
      <w:tr>
        <w:tc>
          <w:tcPr>
            <w:tcW w:type="dxa" w:w="6840"/>
            <w:shd w:fill="FFF6E9"/>
            <w:tcBorders>
              <w:left w:val="single" w:sz="6" w:color="D6DAE1"/>
              <w:top w:val="single" w:sz="6" w:color="D6DAE1"/>
              <w:right w:val="single" w:sz="6" w:color="D6DAE1"/>
              <w:bottom w:val="single" w:sz="6" w:color="D6DAE1"/>
            </w:tcBorders>
          </w:tcPr>
          <w:p>
            <w:pPr>
              <w:spacing w:before="80" w:after="0" w:line="240" w:lineRule="auto"/>
            </w:pPr>
            <w:r>
              <w:rPr>
                <w:rFonts w:ascii="Liberation Sans" w:hAnsi="Liberation Sans" w:eastAsia="Liberation Sans"/>
                <w:b/>
                <w:color w:val="0F2747"/>
                <w:sz w:val="24"/>
              </w:rPr>
              <w:t>Phase 3 - Shadow mode</w:t>
            </w:r>
          </w:p>
          <w:p>
            <w:pPr>
              <w:spacing w:before="0" w:after="40" w:line="257" w:lineRule="auto"/>
            </w:pPr>
            <w:r>
              <w:rPr>
                <w:rFonts w:ascii="Liberation Sans" w:hAnsi="Liberation Sans" w:eastAsia="Liberation Sans"/>
                <w:b/>
                <w:color w:val="1F2937"/>
                <w:sz w:val="19"/>
              </w:rPr>
              <w:t xml:space="preserve">Objective: </w:t>
            </w:r>
            <w:r>
              <w:rPr>
                <w:rFonts w:ascii="Liberation Sans" w:hAnsi="Liberation Sans" w:eastAsia="Liberation Sans"/>
                <w:color w:val="1F2937"/>
                <w:sz w:val="19"/>
              </w:rPr>
              <w:t>Let the digital employee observe or draft work without changing any system of record.</w:t>
            </w:r>
          </w:p>
          <w:p>
            <w:pPr>
              <w:spacing w:before="0" w:after="40" w:line="257" w:lineRule="auto"/>
            </w:pPr>
            <w:r>
              <w:rPr>
                <w:rFonts w:ascii="Liberation Sans" w:hAnsi="Liberation Sans" w:eastAsia="Liberation Sans"/>
                <w:b/>
                <w:color w:val="1F2937"/>
                <w:sz w:val="19"/>
              </w:rPr>
              <w:t xml:space="preserve">Key activities: </w:t>
            </w:r>
            <w:r>
              <w:rPr>
                <w:rFonts w:ascii="Liberation Sans" w:hAnsi="Liberation Sans" w:eastAsia="Liberation Sans"/>
                <w:color w:val="1F2937"/>
                <w:sz w:val="19"/>
              </w:rPr>
              <w:t>Generate drafts, compare against human output, measure usefulness, collect misses, and tune prompts or pack policies.</w:t>
            </w:r>
          </w:p>
          <w:p>
            <w:pPr>
              <w:spacing w:before="0" w:after="40" w:line="257" w:lineRule="auto"/>
            </w:pPr>
            <w:r>
              <w:rPr>
                <w:rFonts w:ascii="Liberation Sans" w:hAnsi="Liberation Sans" w:eastAsia="Liberation Sans"/>
                <w:b/>
                <w:color w:val="1F2937"/>
                <w:sz w:val="19"/>
              </w:rPr>
              <w:t xml:space="preserve">Exit criteria: </w:t>
            </w:r>
            <w:r>
              <w:rPr>
                <w:rFonts w:ascii="Liberation Sans" w:hAnsi="Liberation Sans" w:eastAsia="Liberation Sans"/>
                <w:color w:val="1F2937"/>
                <w:sz w:val="19"/>
              </w:rPr>
              <w:t>Enough representative tasks completed, acceptance and quality thresholds met, and no unresolved critical trust issues.</w:t>
            </w:r>
          </w:p>
          <w:p>
            <w:pPr>
              <w:spacing w:before="0" w:after="40" w:line="257" w:lineRule="auto"/>
            </w:pPr>
            <w:r>
              <w:rPr>
                <w:rFonts w:ascii="Liberation Sans" w:hAnsi="Liberation Sans" w:eastAsia="Liberation Sans"/>
                <w:b/>
                <w:color w:val="1F2937"/>
                <w:sz w:val="19"/>
              </w:rPr>
              <w:t xml:space="preserve">Primary artifacts: </w:t>
            </w:r>
            <w:r>
              <w:rPr>
                <w:rFonts w:ascii="Liberation Sans" w:hAnsi="Liberation Sans" w:eastAsia="Liberation Sans"/>
                <w:color w:val="1F2937"/>
                <w:sz w:val="19"/>
              </w:rPr>
              <w:t>Shadow scorecards, exception log, tuned templates, shadow gate review.</w:t>
            </w:r>
          </w:p>
        </w:tc>
        <w:tc>
          <w:tcPr>
            <w:tcW w:type="dxa" w:w="3024"/>
            <w:shd w:fill="FBFCFE"/>
            <w:tcBorders>
              <w:left w:val="single" w:sz="6" w:color="D6DAE1"/>
              <w:top w:val="single" w:sz="6" w:color="D6DAE1"/>
              <w:right w:val="single" w:sz="6" w:color="D6DAE1"/>
              <w:bottom w:val="single" w:sz="6" w:color="D6DAE1"/>
            </w:tcBorders>
          </w:tcPr>
          <w:p>
            <w:pPr>
              <w:spacing w:before="80" w:after="40" w:line="240" w:lineRule="auto"/>
            </w:pPr>
            <w:r>
              <w:rPr>
                <w:rFonts w:ascii="Liberation Sans" w:hAnsi="Liberation Sans" w:eastAsia="Liberation Sans"/>
                <w:b/>
                <w:color w:val="0E7490"/>
                <w:sz w:val="21"/>
              </w:rPr>
              <w:t>Gate review questions</w:t>
            </w:r>
          </w:p>
          <w:p>
            <w:pPr>
              <w:spacing w:before="0" w:after="40" w:line="254" w:lineRule="auto"/>
              <w:ind w:left="187" w:hanging="187"/>
            </w:pPr>
            <w:r>
              <w:rPr>
                <w:rFonts w:ascii="Liberation Sans" w:hAnsi="Liberation Sans" w:eastAsia="Liberation Sans"/>
                <w:color w:val="1F2937"/>
                <w:sz w:val="18"/>
              </w:rPr>
              <w:t>• Is draft usefulness high enough to justify write-back risk?</w:t>
            </w:r>
          </w:p>
          <w:p>
            <w:pPr>
              <w:spacing w:before="0" w:after="40" w:line="254" w:lineRule="auto"/>
              <w:ind w:left="187" w:hanging="187"/>
            </w:pPr>
            <w:r>
              <w:rPr>
                <w:rFonts w:ascii="Liberation Sans" w:hAnsi="Liberation Sans" w:eastAsia="Liberation Sans"/>
                <w:color w:val="1F2937"/>
                <w:sz w:val="18"/>
              </w:rPr>
              <w:t>• Are misses explainable and fixable?</w:t>
            </w:r>
          </w:p>
          <w:p>
            <w:pPr>
              <w:spacing w:before="0" w:after="40" w:line="254" w:lineRule="auto"/>
              <w:ind w:left="187" w:hanging="187"/>
            </w:pPr>
            <w:r>
              <w:rPr>
                <w:rFonts w:ascii="Liberation Sans" w:hAnsi="Liberation Sans" w:eastAsia="Liberation Sans"/>
                <w:color w:val="1F2937"/>
                <w:sz w:val="18"/>
              </w:rPr>
              <w:t>• Do users actually engage with the output?</w:t>
            </w:r>
          </w:p>
        </w:tc>
      </w:tr>
    </w:tbl>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083"/>
        <w:gridCol w:w="5083"/>
      </w:tblGrid>
      <w:tr>
        <w:tc>
          <w:tcPr>
            <w:tcW w:type="dxa" w:w="6840"/>
            <w:shd w:fill="F4F8EE"/>
            <w:tcBorders>
              <w:left w:val="single" w:sz="6" w:color="D6DAE1"/>
              <w:top w:val="single" w:sz="6" w:color="D6DAE1"/>
              <w:right w:val="single" w:sz="6" w:color="D6DAE1"/>
              <w:bottom w:val="single" w:sz="6" w:color="D6DAE1"/>
            </w:tcBorders>
          </w:tcPr>
          <w:p>
            <w:pPr>
              <w:spacing w:before="80" w:after="0" w:line="240" w:lineRule="auto"/>
            </w:pPr>
            <w:r>
              <w:rPr>
                <w:rFonts w:ascii="Liberation Sans" w:hAnsi="Liberation Sans" w:eastAsia="Liberation Sans"/>
                <w:b/>
                <w:color w:val="0F2747"/>
                <w:sz w:val="24"/>
              </w:rPr>
              <w:t>Phase 4 - Approval-gated write-backs</w:t>
            </w:r>
          </w:p>
          <w:p>
            <w:pPr>
              <w:spacing w:before="0" w:after="40" w:line="257" w:lineRule="auto"/>
            </w:pPr>
            <w:r>
              <w:rPr>
                <w:rFonts w:ascii="Liberation Sans" w:hAnsi="Liberation Sans" w:eastAsia="Liberation Sans"/>
                <w:b/>
                <w:color w:val="1F2937"/>
                <w:sz w:val="19"/>
              </w:rPr>
              <w:t xml:space="preserve">Objective: </w:t>
            </w:r>
            <w:r>
              <w:rPr>
                <w:rFonts w:ascii="Liberation Sans" w:hAnsi="Liberation Sans" w:eastAsia="Liberation Sans"/>
                <w:color w:val="1F2937"/>
                <w:sz w:val="19"/>
              </w:rPr>
              <w:t>Allow the employee to perform constrained write-backs after explicit human approval.</w:t>
            </w:r>
          </w:p>
          <w:p>
            <w:pPr>
              <w:spacing w:before="0" w:after="40" w:line="257" w:lineRule="auto"/>
            </w:pPr>
            <w:r>
              <w:rPr>
                <w:rFonts w:ascii="Liberation Sans" w:hAnsi="Liberation Sans" w:eastAsia="Liberation Sans"/>
                <w:b/>
                <w:color w:val="1F2937"/>
                <w:sz w:val="19"/>
              </w:rPr>
              <w:t xml:space="preserve">Key activities: </w:t>
            </w:r>
            <w:r>
              <w:rPr>
                <w:rFonts w:ascii="Liberation Sans" w:hAnsi="Liberation Sans" w:eastAsia="Liberation Sans"/>
                <w:color w:val="1F2937"/>
                <w:sz w:val="19"/>
              </w:rPr>
              <w:t>Enable named approval flows, execute low-risk actions, monitor approval latency, and tune policy restrictions.</w:t>
            </w:r>
          </w:p>
          <w:p>
            <w:pPr>
              <w:spacing w:before="0" w:after="40" w:line="257" w:lineRule="auto"/>
            </w:pPr>
            <w:r>
              <w:rPr>
                <w:rFonts w:ascii="Liberation Sans" w:hAnsi="Liberation Sans" w:eastAsia="Liberation Sans"/>
                <w:b/>
                <w:color w:val="1F2937"/>
                <w:sz w:val="19"/>
              </w:rPr>
              <w:t xml:space="preserve">Exit criteria: </w:t>
            </w:r>
            <w:r>
              <w:rPr>
                <w:rFonts w:ascii="Liberation Sans" w:hAnsi="Liberation Sans" w:eastAsia="Liberation Sans"/>
                <w:color w:val="1F2937"/>
                <w:sz w:val="19"/>
              </w:rPr>
              <w:t>Three consecutive stable reporting periods, no critical policy failures, and clear value against baseline.</w:t>
            </w:r>
          </w:p>
          <w:p>
            <w:pPr>
              <w:spacing w:before="0" w:after="40" w:line="257" w:lineRule="auto"/>
            </w:pPr>
            <w:r>
              <w:rPr>
                <w:rFonts w:ascii="Liberation Sans" w:hAnsi="Liberation Sans" w:eastAsia="Liberation Sans"/>
                <w:b/>
                <w:color w:val="1F2937"/>
                <w:sz w:val="19"/>
              </w:rPr>
              <w:t xml:space="preserve">Primary artifacts: </w:t>
            </w:r>
            <w:r>
              <w:rPr>
                <w:rFonts w:ascii="Liberation Sans" w:hAnsi="Liberation Sans" w:eastAsia="Liberation Sans"/>
                <w:color w:val="1F2937"/>
                <w:sz w:val="19"/>
              </w:rPr>
              <w:t>Approval audit trail, action logs, gate review, conversion recommendation.</w:t>
            </w:r>
          </w:p>
        </w:tc>
        <w:tc>
          <w:tcPr>
            <w:tcW w:type="dxa" w:w="3024"/>
            <w:shd w:fill="FBFCFE"/>
            <w:tcBorders>
              <w:left w:val="single" w:sz="6" w:color="D6DAE1"/>
              <w:top w:val="single" w:sz="6" w:color="D6DAE1"/>
              <w:right w:val="single" w:sz="6" w:color="D6DAE1"/>
              <w:bottom w:val="single" w:sz="6" w:color="D6DAE1"/>
            </w:tcBorders>
          </w:tcPr>
          <w:p>
            <w:pPr>
              <w:spacing w:before="80" w:after="40" w:line="240" w:lineRule="auto"/>
            </w:pPr>
            <w:r>
              <w:rPr>
                <w:rFonts w:ascii="Liberation Sans" w:hAnsi="Liberation Sans" w:eastAsia="Liberation Sans"/>
                <w:b/>
                <w:color w:val="0E7490"/>
                <w:sz w:val="21"/>
              </w:rPr>
              <w:t>Gate review questions</w:t>
            </w:r>
          </w:p>
          <w:p>
            <w:pPr>
              <w:spacing w:before="0" w:after="40" w:line="254" w:lineRule="auto"/>
              <w:ind w:left="187" w:hanging="187"/>
            </w:pPr>
            <w:r>
              <w:rPr>
                <w:rFonts w:ascii="Liberation Sans" w:hAnsi="Liberation Sans" w:eastAsia="Liberation Sans"/>
                <w:color w:val="1F2937"/>
                <w:sz w:val="18"/>
              </w:rPr>
              <w:t>• Are approvals fast enough to preserve workflow value?</w:t>
            </w:r>
          </w:p>
          <w:p>
            <w:pPr>
              <w:spacing w:before="0" w:after="40" w:line="254" w:lineRule="auto"/>
              <w:ind w:left="187" w:hanging="187"/>
            </w:pPr>
            <w:r>
              <w:rPr>
                <w:rFonts w:ascii="Liberation Sans" w:hAnsi="Liberation Sans" w:eastAsia="Liberation Sans"/>
                <w:color w:val="1F2937"/>
                <w:sz w:val="18"/>
              </w:rPr>
              <w:t>• Have action errors and policy violations stayed within tolerance?</w:t>
            </w:r>
          </w:p>
          <w:p>
            <w:pPr>
              <w:spacing w:before="0" w:after="40" w:line="254" w:lineRule="auto"/>
              <w:ind w:left="187" w:hanging="187"/>
            </w:pPr>
            <w:r>
              <w:rPr>
                <w:rFonts w:ascii="Liberation Sans" w:hAnsi="Liberation Sans" w:eastAsia="Liberation Sans"/>
                <w:color w:val="1F2937"/>
                <w:sz w:val="18"/>
              </w:rPr>
              <w:t>• Is business value clearly above baseline?</w:t>
            </w:r>
          </w:p>
        </w:tc>
      </w:tr>
    </w:tbl>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083"/>
        <w:gridCol w:w="5083"/>
      </w:tblGrid>
      <w:tr>
        <w:tc>
          <w:tcPr>
            <w:tcW w:type="dxa" w:w="6840"/>
            <w:shd w:fill="EEF3F8"/>
            <w:tcBorders>
              <w:left w:val="single" w:sz="6" w:color="D6DAE1"/>
              <w:top w:val="single" w:sz="6" w:color="D6DAE1"/>
              <w:right w:val="single" w:sz="6" w:color="D6DAE1"/>
              <w:bottom w:val="single" w:sz="6" w:color="D6DAE1"/>
            </w:tcBorders>
          </w:tcPr>
          <w:p>
            <w:pPr>
              <w:spacing w:before="80" w:after="0" w:line="240" w:lineRule="auto"/>
            </w:pPr>
            <w:r>
              <w:rPr>
                <w:rFonts w:ascii="Liberation Sans" w:hAnsi="Liberation Sans" w:eastAsia="Liberation Sans"/>
                <w:b/>
                <w:color w:val="0F2747"/>
                <w:sz w:val="24"/>
              </w:rPr>
              <w:t>Phase 5 - Expand or convert</w:t>
            </w:r>
          </w:p>
          <w:p>
            <w:pPr>
              <w:spacing w:before="0" w:after="40" w:line="257" w:lineRule="auto"/>
            </w:pPr>
            <w:r>
              <w:rPr>
                <w:rFonts w:ascii="Liberation Sans" w:hAnsi="Liberation Sans" w:eastAsia="Liberation Sans"/>
                <w:b/>
                <w:color w:val="1F2937"/>
                <w:sz w:val="19"/>
              </w:rPr>
              <w:t xml:space="preserve">Objective: </w:t>
            </w:r>
            <w:r>
              <w:rPr>
                <w:rFonts w:ascii="Liberation Sans" w:hAnsi="Liberation Sans" w:eastAsia="Liberation Sans"/>
                <w:color w:val="1F2937"/>
                <w:sz w:val="19"/>
              </w:rPr>
              <w:t>Move a successful pilot into production scope or expand to the next workflow, team, or autonomy level.</w:t>
            </w:r>
          </w:p>
          <w:p>
            <w:pPr>
              <w:spacing w:before="0" w:after="40" w:line="257" w:lineRule="auto"/>
            </w:pPr>
            <w:r>
              <w:rPr>
                <w:rFonts w:ascii="Liberation Sans" w:hAnsi="Liberation Sans" w:eastAsia="Liberation Sans"/>
                <w:b/>
                <w:color w:val="1F2937"/>
                <w:sz w:val="19"/>
              </w:rPr>
              <w:t xml:space="preserve">Key activities: </w:t>
            </w:r>
            <w:r>
              <w:rPr>
                <w:rFonts w:ascii="Liberation Sans" w:hAnsi="Liberation Sans" w:eastAsia="Liberation Sans"/>
                <w:color w:val="1F2937"/>
                <w:sz w:val="19"/>
              </w:rPr>
              <w:t>Choose expansion lane, finalize support model, package reusable learnings, and agree on production roadmap.</w:t>
            </w:r>
          </w:p>
          <w:p>
            <w:pPr>
              <w:spacing w:before="0" w:after="40" w:line="257" w:lineRule="auto"/>
            </w:pPr>
            <w:r>
              <w:rPr>
                <w:rFonts w:ascii="Liberation Sans" w:hAnsi="Liberation Sans" w:eastAsia="Liberation Sans"/>
                <w:b/>
                <w:color w:val="1F2937"/>
                <w:sz w:val="19"/>
              </w:rPr>
              <w:t xml:space="preserve">Exit criteria: </w:t>
            </w:r>
            <w:r>
              <w:rPr>
                <w:rFonts w:ascii="Liberation Sans" w:hAnsi="Liberation Sans" w:eastAsia="Liberation Sans"/>
                <w:color w:val="1F2937"/>
                <w:sz w:val="19"/>
              </w:rPr>
              <w:t>Production proposal or scale plan approved, support handoff complete, and pilot closeout report signed off.</w:t>
            </w:r>
          </w:p>
          <w:p>
            <w:pPr>
              <w:spacing w:before="0" w:after="40" w:line="257" w:lineRule="auto"/>
            </w:pPr>
            <w:r>
              <w:rPr>
                <w:rFonts w:ascii="Liberation Sans" w:hAnsi="Liberation Sans" w:eastAsia="Liberation Sans"/>
                <w:b/>
                <w:color w:val="1F2937"/>
                <w:sz w:val="19"/>
              </w:rPr>
              <w:t xml:space="preserve">Primary artifacts: </w:t>
            </w:r>
            <w:r>
              <w:rPr>
                <w:rFonts w:ascii="Liberation Sans" w:hAnsi="Liberation Sans" w:eastAsia="Liberation Sans"/>
                <w:color w:val="1F2937"/>
                <w:sz w:val="19"/>
              </w:rPr>
              <w:t>Closeout report, production plan, new overlay delta, next-pack backlog.</w:t>
            </w:r>
          </w:p>
        </w:tc>
        <w:tc>
          <w:tcPr>
            <w:tcW w:type="dxa" w:w="3024"/>
            <w:shd w:fill="FBFCFE"/>
            <w:tcBorders>
              <w:left w:val="single" w:sz="6" w:color="D6DAE1"/>
              <w:top w:val="single" w:sz="6" w:color="D6DAE1"/>
              <w:right w:val="single" w:sz="6" w:color="D6DAE1"/>
              <w:bottom w:val="single" w:sz="6" w:color="D6DAE1"/>
            </w:tcBorders>
          </w:tcPr>
          <w:p>
            <w:pPr>
              <w:spacing w:before="80" w:after="40" w:line="240" w:lineRule="auto"/>
            </w:pPr>
            <w:r>
              <w:rPr>
                <w:rFonts w:ascii="Liberation Sans" w:hAnsi="Liberation Sans" w:eastAsia="Liberation Sans"/>
                <w:b/>
                <w:color w:val="0E7490"/>
                <w:sz w:val="21"/>
              </w:rPr>
              <w:t>Gate review questions</w:t>
            </w:r>
          </w:p>
          <w:p>
            <w:pPr>
              <w:spacing w:before="0" w:after="40" w:line="254" w:lineRule="auto"/>
              <w:ind w:left="187" w:hanging="187"/>
            </w:pPr>
            <w:r>
              <w:rPr>
                <w:rFonts w:ascii="Liberation Sans" w:hAnsi="Liberation Sans" w:eastAsia="Liberation Sans"/>
                <w:color w:val="1F2937"/>
                <w:sz w:val="18"/>
              </w:rPr>
              <w:t>• Which lane creates the best production value: broader users, deeper workflow, or higher autonomy?</w:t>
            </w:r>
          </w:p>
          <w:p>
            <w:pPr>
              <w:spacing w:before="0" w:after="40" w:line="254" w:lineRule="auto"/>
              <w:ind w:left="187" w:hanging="187"/>
            </w:pPr>
            <w:r>
              <w:rPr>
                <w:rFonts w:ascii="Liberation Sans" w:hAnsi="Liberation Sans" w:eastAsia="Liberation Sans"/>
                <w:color w:val="1F2937"/>
                <w:sz w:val="18"/>
              </w:rPr>
              <w:t>• Which learnings must become pack defaults?</w:t>
            </w:r>
          </w:p>
          <w:p>
            <w:pPr>
              <w:spacing w:before="0" w:after="40" w:line="254" w:lineRule="auto"/>
              <w:ind w:left="187" w:hanging="187"/>
            </w:pPr>
            <w:r>
              <w:rPr>
                <w:rFonts w:ascii="Liberation Sans" w:hAnsi="Liberation Sans" w:eastAsia="Liberation Sans"/>
                <w:color w:val="1F2937"/>
                <w:sz w:val="18"/>
              </w:rPr>
              <w:t>• Can support and ownership shift from pilot mode to production mode?</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10166"/>
      </w:tblGrid>
      <w:tr>
        <w:tc>
          <w:tcPr>
            <w:tcW w:type="dxa" w:w="10166"/>
            <w:shd w:fill="F3F5F8"/>
            <w:tcBorders>
              <w:left w:val="single" w:sz="24" w:color="0F2747"/>
              <w:top w:val="single" w:sz="6" w:color="F3F5F8"/>
              <w:right w:val="single" w:sz="6" w:color="F3F5F8"/>
              <w:bottom w:val="single" w:sz="6" w:color="F3F5F8"/>
            </w:tcBorders>
          </w:tcPr>
          <w:p>
            <w:pPr>
              <w:spacing w:before="40" w:after="20" w:line="240" w:lineRule="auto"/>
            </w:pPr>
            <w:r>
              <w:rPr>
                <w:rFonts w:ascii="Liberation Sans" w:hAnsi="Liberation Sans" w:eastAsia="Liberation Sans"/>
                <w:b/>
                <w:color w:val="0F2747"/>
                <w:sz w:val="32"/>
              </w:rPr>
              <w:t>6. Approval model, action classes, and rollback controls</w:t>
            </w:r>
          </w:p>
        </w:tc>
      </w:tr>
    </w:tbl>
    <w:p/>
    <w:p>
      <w:pPr>
        <w:pStyle w:val="Body"/>
        <w:spacing w:before="0" w:after="120" w:line="276" w:lineRule="auto"/>
      </w:pPr>
      <w:r>
        <w:rPr>
          <w:rFonts w:ascii="Liberation Sans" w:hAnsi="Liberation Sans" w:eastAsia="Liberation Sans"/>
          <w:color w:val="1F2937"/>
          <w:sz w:val="21"/>
        </w:rPr>
        <w:t>The pilot should make it impossible to confuse model capability with permission to act. The approval model below is the default for v1 unless a stricter customer policy overrides it. Any move toward constrained autonomy should happen only after the pilot has shown stable quality, user trust, and complete auditability.</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088"/>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9"/>
              </w:rPr>
              <w:t>Action class</w:t>
            </w:r>
          </w:p>
        </w:tc>
        <w:tc>
          <w:tcPr>
            <w:tcW w:type="dxa" w:w="3312"/>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9"/>
              </w:rPr>
              <w:t>Examples</w:t>
            </w:r>
          </w:p>
        </w:tc>
        <w:tc>
          <w:tcPr>
            <w:tcW w:type="dxa" w:w="1944"/>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9"/>
              </w:rPr>
              <w:t>Default pilot mode</w:t>
            </w:r>
          </w:p>
        </w:tc>
        <w:tc>
          <w:tcPr>
            <w:tcW w:type="dxa" w:w="2304"/>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9"/>
              </w:rPr>
              <w:t>Notes</w:t>
            </w:r>
          </w:p>
        </w:tc>
      </w:tr>
      <w:tr>
        <w:tc>
          <w:tcPr>
            <w:tcW w:type="dxa" w:w="2088"/>
            <w:vAlign w:val="center"/>
            <w:tcBorders>
              <w:left w:val="single" w:sz="6" w:color="D6DAE1"/>
              <w:top w:val="single" w:sz="6" w:color="D6DAE1"/>
              <w:right w:val="single" w:sz="6" w:color="D6DAE1"/>
              <w:bottom w:val="single" w:sz="6" w:color="D6DAE1"/>
            </w:tcBorders>
            <w:shd w:fill="EEF3F8"/>
          </w:tcPr>
          <w:p>
            <w:pPr>
              <w:spacing w:before="0" w:after="0" w:line="259" w:lineRule="auto"/>
              <w:jc w:val="left"/>
            </w:pPr>
            <w:r/>
            <w:r>
              <w:rPr>
                <w:rFonts w:ascii="Liberation Sans" w:hAnsi="Liberation Sans" w:eastAsia="Liberation Sans"/>
                <w:b w:val="0"/>
                <w:color w:val="1F2937"/>
                <w:sz w:val="18"/>
              </w:rPr>
              <w:t>Read-only observation</w:t>
            </w:r>
          </w:p>
        </w:tc>
        <w:tc>
          <w:tcPr>
            <w:tcW w:type="dxa" w:w="3312"/>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Status fetch, summarization, tagging, daily digest</w:t>
            </w:r>
          </w:p>
        </w:tc>
        <w:tc>
          <w:tcPr>
            <w:tcW w:type="dxa" w:w="1944"/>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8"/>
              </w:rPr>
              <w:t>Auto</w:t>
            </w:r>
          </w:p>
        </w:tc>
        <w:tc>
          <w:tcPr>
            <w:tcW w:type="dxa" w:w="2304"/>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No state change outside Ruh.ai.</w:t>
            </w:r>
          </w:p>
        </w:tc>
      </w:tr>
      <w:tr>
        <w:tc>
          <w:tcPr>
            <w:tcW w:type="dxa" w:w="2088"/>
            <w:vAlign w:val="center"/>
            <w:tcBorders>
              <w:left w:val="single" w:sz="6" w:color="D6DAE1"/>
              <w:top w:val="single" w:sz="6" w:color="D6DAE1"/>
              <w:right w:val="single" w:sz="6" w:color="D6DAE1"/>
              <w:bottom w:val="single" w:sz="6" w:color="D6DAE1"/>
            </w:tcBorders>
            <w:shd w:fill="ECF5F7"/>
          </w:tcPr>
          <w:p>
            <w:pPr>
              <w:spacing w:before="0" w:after="0" w:line="259" w:lineRule="auto"/>
              <w:jc w:val="left"/>
            </w:pPr>
            <w:r/>
            <w:r>
              <w:rPr>
                <w:rFonts w:ascii="Liberation Sans" w:hAnsi="Liberation Sans" w:eastAsia="Liberation Sans"/>
                <w:b w:val="0"/>
                <w:color w:val="1F2937"/>
                <w:sz w:val="18"/>
              </w:rPr>
              <w:t>Draft creation</w:t>
            </w:r>
          </w:p>
        </w:tc>
        <w:tc>
          <w:tcPr>
            <w:tcW w:type="dxa" w:w="3312"/>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RFI draft, issue spec, response template, meeting pack</w:t>
            </w:r>
          </w:p>
        </w:tc>
        <w:tc>
          <w:tcPr>
            <w:tcW w:type="dxa" w:w="1944"/>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8"/>
              </w:rPr>
              <w:t>Human accepts draft</w:t>
            </w:r>
          </w:p>
        </w:tc>
        <w:tc>
          <w:tcPr>
            <w:tcW w:type="dxa" w:w="2304"/>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Draft can be discarded with no side effect.</w:t>
            </w:r>
          </w:p>
        </w:tc>
      </w:tr>
      <w:tr>
        <w:tc>
          <w:tcPr>
            <w:tcW w:type="dxa" w:w="2088"/>
            <w:vAlign w:val="center"/>
            <w:tcBorders>
              <w:left w:val="single" w:sz="6" w:color="D6DAE1"/>
              <w:top w:val="single" w:sz="6" w:color="D6DAE1"/>
              <w:right w:val="single" w:sz="6" w:color="D6DAE1"/>
              <w:bottom w:val="single" w:sz="6" w:color="D6DAE1"/>
            </w:tcBorders>
            <w:shd w:fill="FFF6E9"/>
          </w:tcPr>
          <w:p>
            <w:pPr>
              <w:spacing w:before="0" w:after="0" w:line="259" w:lineRule="auto"/>
              <w:jc w:val="left"/>
            </w:pPr>
            <w:r/>
            <w:r>
              <w:rPr>
                <w:rFonts w:ascii="Liberation Sans" w:hAnsi="Liberation Sans" w:eastAsia="Liberation Sans"/>
                <w:b w:val="0"/>
                <w:color w:val="1F2937"/>
                <w:sz w:val="18"/>
              </w:rPr>
              <w:t>Low-risk write-back</w:t>
            </w:r>
          </w:p>
        </w:tc>
        <w:tc>
          <w:tcPr>
            <w:tcW w:type="dxa" w:w="3312"/>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Create ticket, add comment, update status field, append notes</w:t>
            </w:r>
          </w:p>
        </w:tc>
        <w:tc>
          <w:tcPr>
            <w:tcW w:type="dxa" w:w="1944"/>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8"/>
              </w:rPr>
              <w:t>Named approver required</w:t>
            </w:r>
          </w:p>
        </w:tc>
        <w:tc>
          <w:tcPr>
            <w:tcW w:type="dxa" w:w="2304"/>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Must show exact payload before execution.</w:t>
            </w:r>
          </w:p>
        </w:tc>
      </w:tr>
      <w:tr>
        <w:tc>
          <w:tcPr>
            <w:tcW w:type="dxa" w:w="2088"/>
            <w:vAlign w:val="center"/>
            <w:tcBorders>
              <w:left w:val="single" w:sz="6" w:color="D6DAE1"/>
              <w:top w:val="single" w:sz="6" w:color="D6DAE1"/>
              <w:right w:val="single" w:sz="6" w:color="D6DAE1"/>
              <w:bottom w:val="single" w:sz="6" w:color="D6DAE1"/>
            </w:tcBorders>
            <w:shd w:fill="F4F8EE"/>
          </w:tcPr>
          <w:p>
            <w:pPr>
              <w:spacing w:before="0" w:after="0" w:line="259" w:lineRule="auto"/>
              <w:jc w:val="left"/>
            </w:pPr>
            <w:r/>
            <w:r>
              <w:rPr>
                <w:rFonts w:ascii="Liberation Sans" w:hAnsi="Liberation Sans" w:eastAsia="Liberation Sans"/>
                <w:b w:val="0"/>
                <w:color w:val="1F2937"/>
                <w:sz w:val="18"/>
              </w:rPr>
              <w:t>External communication</w:t>
            </w:r>
          </w:p>
        </w:tc>
        <w:tc>
          <w:tcPr>
            <w:tcW w:type="dxa" w:w="3312"/>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Send templated message, notify stakeholder, post summary to channel</w:t>
            </w:r>
          </w:p>
        </w:tc>
        <w:tc>
          <w:tcPr>
            <w:tcW w:type="dxa" w:w="1944"/>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8"/>
              </w:rPr>
              <w:t>Named approver required</w:t>
            </w:r>
          </w:p>
        </w:tc>
        <w:tc>
          <w:tcPr>
            <w:tcW w:type="dxa" w:w="2304"/>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Only after channel and audience are pre-approved.</w:t>
            </w:r>
          </w:p>
        </w:tc>
      </w:tr>
      <w:tr>
        <w:tc>
          <w:tcPr>
            <w:tcW w:type="dxa" w:w="2088"/>
            <w:vAlign w:val="center"/>
            <w:tcBorders>
              <w:left w:val="single" w:sz="6" w:color="D6DAE1"/>
              <w:top w:val="single" w:sz="6" w:color="D6DAE1"/>
              <w:right w:val="single" w:sz="6" w:color="D6DAE1"/>
              <w:bottom w:val="single" w:sz="6" w:color="D6DAE1"/>
            </w:tcBorders>
            <w:shd w:fill="EEF4FF"/>
          </w:tcPr>
          <w:p>
            <w:pPr>
              <w:spacing w:before="0" w:after="0" w:line="259" w:lineRule="auto"/>
              <w:jc w:val="left"/>
            </w:pPr>
            <w:r/>
            <w:r>
              <w:rPr>
                <w:rFonts w:ascii="Liberation Sans" w:hAnsi="Liberation Sans" w:eastAsia="Liberation Sans"/>
                <w:b w:val="0"/>
                <w:color w:val="1F2937"/>
                <w:sz w:val="18"/>
              </w:rPr>
              <w:t>Destructive or high-risk action</w:t>
            </w:r>
          </w:p>
        </w:tc>
        <w:tc>
          <w:tcPr>
            <w:tcW w:type="dxa" w:w="3312"/>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Delete, close, archive, contract/cost change, customer-facing commitment</w:t>
            </w:r>
          </w:p>
        </w:tc>
        <w:tc>
          <w:tcPr>
            <w:tcW w:type="dxa" w:w="1944"/>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8"/>
              </w:rPr>
              <w:t>Human-only</w:t>
            </w:r>
          </w:p>
        </w:tc>
        <w:tc>
          <w:tcPr>
            <w:tcW w:type="dxa" w:w="2304"/>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Out of scope for v1 pilot autonomy.</w:t>
            </w:r>
          </w:p>
        </w:tc>
      </w:tr>
    </w:tbl>
    <w:p/>
    <w:p>
      <w:pPr>
        <w:pStyle w:val="Body"/>
        <w:spacing w:after="60" w:line="269" w:lineRule="auto"/>
        <w:ind w:left="317" w:hanging="259"/>
      </w:pPr>
      <w:r>
        <w:rPr>
          <w:rFonts w:ascii="Liberation Sans" w:hAnsi="Liberation Sans" w:eastAsia="Liberation Sans"/>
          <w:color w:val="1F2937"/>
          <w:sz w:val="20"/>
        </w:rPr>
        <w:t>• Rollback must be immediate and policy-driven: switch the workflow to monitor-only mode, disable write-back permissions, and keep logs intact for root-cause analysis.</w:t>
      </w:r>
    </w:p>
    <w:p>
      <w:pPr>
        <w:pStyle w:val="Body"/>
        <w:spacing w:after="60" w:line="269" w:lineRule="auto"/>
        <w:ind w:left="317" w:hanging="259"/>
      </w:pPr>
      <w:r>
        <w:rPr>
          <w:rFonts w:ascii="Liberation Sans" w:hAnsi="Liberation Sans" w:eastAsia="Liberation Sans"/>
          <w:color w:val="1F2937"/>
          <w:sz w:val="20"/>
        </w:rPr>
        <w:t>• Every phase gate review should nominate a single operator empowered to stop the pilot or drop the workflow back one autonomy level without debate.</w:t>
      </w:r>
    </w:p>
    <w:p>
      <w:pPr>
        <w:pStyle w:val="Body"/>
        <w:spacing w:after="60" w:line="269" w:lineRule="auto"/>
        <w:ind w:left="317" w:hanging="259"/>
      </w:pPr>
      <w:r>
        <w:rPr>
          <w:rFonts w:ascii="Liberation Sans" w:hAnsi="Liberation Sans" w:eastAsia="Liberation Sans"/>
          <w:color w:val="1F2937"/>
          <w:sz w:val="20"/>
        </w:rPr>
        <w:t>• If a trust or quality incident occurs, the platform team should prefer reducing permissions before changing prompts or models.</w:t>
      </w:r>
    </w:p>
    <w:tbl>
      <w:tblPr>
        <w:tblW w:type="auto" w:w="0"/>
        <w:tblLook w:firstColumn="1" w:firstRow="1" w:lastColumn="0" w:lastRow="0" w:noHBand="0" w:noVBand="1" w:val="04A0"/>
        <w:tblBorders>
          <w:top w:val="nil"/>
          <w:left w:val="nil"/>
          <w:bottom w:val="nil"/>
          <w:right w:val="nil"/>
          <w:insideH w:val="nil"/>
          <w:insideV w:val="nil"/>
        </w:tblBorders>
      </w:tblPr>
      <w:tblGrid>
        <w:gridCol w:w="10166"/>
      </w:tblGrid>
      <w:tr>
        <w:tc>
          <w:tcPr>
            <w:tcW w:type="dxa" w:w="10166"/>
            <w:shd w:fill="F3F5F8"/>
            <w:tcBorders>
              <w:left w:val="single" w:sz="24" w:color="0F2747"/>
              <w:top w:val="single" w:sz="6" w:color="F3F5F8"/>
              <w:right w:val="single" w:sz="6" w:color="F3F5F8"/>
              <w:bottom w:val="single" w:sz="6" w:color="F3F5F8"/>
            </w:tcBorders>
          </w:tcPr>
          <w:p>
            <w:pPr>
              <w:spacing w:before="40" w:after="20" w:line="240" w:lineRule="auto"/>
            </w:pPr>
            <w:r>
              <w:rPr>
                <w:rFonts w:ascii="Liberation Sans" w:hAnsi="Liberation Sans" w:eastAsia="Liberation Sans"/>
                <w:b/>
                <w:color w:val="0F2747"/>
                <w:sz w:val="32"/>
              </w:rPr>
              <w:t>7. Workstreams and implementation checklist</w:t>
            </w:r>
          </w:p>
        </w:tc>
      </w:tr>
    </w:tbl>
    <w:p/>
    <w:tbl>
      <w:tblPr>
        <w:tblW w:type="auto" w:w="0"/>
        <w:jc w:val="center"/>
        <w:tblLayout w:type="fixed"/>
        <w:tblLook w:firstColumn="1" w:firstRow="1" w:lastColumn="0" w:lastRow="0" w:noHBand="0" w:noVBand="1" w:val="04A0"/>
      </w:tblPr>
      <w:tblGrid>
        <w:gridCol w:w="2541"/>
        <w:gridCol w:w="2541"/>
        <w:gridCol w:w="2541"/>
        <w:gridCol w:w="2541"/>
      </w:tblGrid>
      <w:tr>
        <w:tc>
          <w:tcPr>
            <w:tcW w:type="dxa" w:w="2160"/>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9"/>
              </w:rPr>
              <w:t>Workstream</w:t>
            </w:r>
          </w:p>
        </w:tc>
        <w:tc>
          <w:tcPr>
            <w:tcW w:type="dxa" w:w="1800"/>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9"/>
              </w:rPr>
              <w:t>Owned by</w:t>
            </w:r>
          </w:p>
        </w:tc>
        <w:tc>
          <w:tcPr>
            <w:tcW w:type="dxa" w:w="3528"/>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9"/>
              </w:rPr>
              <w:t>Core tasks</w:t>
            </w:r>
          </w:p>
        </w:tc>
        <w:tc>
          <w:tcPr>
            <w:tcW w:type="dxa" w:w="2232"/>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9"/>
              </w:rPr>
              <w:t>Primary output</w:t>
            </w:r>
          </w:p>
        </w:tc>
      </w:tr>
      <w:tr>
        <w:tc>
          <w:tcPr>
            <w:tcW w:type="dxa" w:w="2160"/>
            <w:vAlign w:val="center"/>
            <w:tcBorders>
              <w:left w:val="single" w:sz="6" w:color="D6DAE1"/>
              <w:top w:val="single" w:sz="6" w:color="D6DAE1"/>
              <w:right w:val="single" w:sz="6" w:color="D6DAE1"/>
              <w:bottom w:val="single" w:sz="6" w:color="D6DAE1"/>
            </w:tcBorders>
            <w:shd w:fill="F8FAFC"/>
          </w:tcPr>
          <w:p>
            <w:pPr>
              <w:spacing w:before="0" w:after="0" w:line="259" w:lineRule="auto"/>
              <w:jc w:val="left"/>
            </w:pPr>
            <w:r/>
            <w:r>
              <w:rPr>
                <w:rFonts w:ascii="Liberation Sans" w:hAnsi="Liberation Sans" w:eastAsia="Liberation Sans"/>
                <w:b w:val="0"/>
                <w:color w:val="1F2937"/>
                <w:sz w:val="18"/>
              </w:rPr>
              <w:t>Pack and workflow config</w:t>
            </w:r>
          </w:p>
        </w:tc>
        <w:tc>
          <w:tcPr>
            <w:tcW w:type="dxa" w:w="1800"/>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Ruh.ai product + implementation</w:t>
            </w:r>
          </w:p>
        </w:tc>
        <w:tc>
          <w:tcPr>
            <w:tcW w:type="dxa" w:w="3528"/>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Choose employee roster, enable workflow templates, tune prompts and skill settings</w:t>
            </w:r>
          </w:p>
        </w:tc>
        <w:tc>
          <w:tcPr>
            <w:tcW w:type="dxa" w:w="2232"/>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Pilot-specific pack delta</w:t>
            </w:r>
          </w:p>
        </w:tc>
      </w:tr>
      <w:tr>
        <w:tc>
          <w:tcPr>
            <w:tcW w:type="dxa" w:w="2160"/>
            <w:vAlign w:val="center"/>
            <w:tcBorders>
              <w:left w:val="single" w:sz="6" w:color="D6DAE1"/>
              <w:top w:val="single" w:sz="6" w:color="D6DAE1"/>
              <w:right w:val="single" w:sz="6" w:color="D6DAE1"/>
              <w:bottom w:val="single" w:sz="6" w:color="D6DAE1"/>
            </w:tcBorders>
            <w:shd w:fill="F8FAFC"/>
          </w:tcPr>
          <w:p>
            <w:pPr>
              <w:spacing w:before="0" w:after="0" w:line="259" w:lineRule="auto"/>
              <w:jc w:val="left"/>
            </w:pPr>
            <w:r/>
            <w:r>
              <w:rPr>
                <w:rFonts w:ascii="Liberation Sans" w:hAnsi="Liberation Sans" w:eastAsia="Liberation Sans"/>
                <w:b w:val="0"/>
                <w:color w:val="1F2937"/>
                <w:sz w:val="18"/>
              </w:rPr>
              <w:t>Gateway and trust boundary</w:t>
            </w:r>
          </w:p>
        </w:tc>
        <w:tc>
          <w:tcPr>
            <w:tcW w:type="dxa" w:w="1800"/>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Ruh.ai implementation + customer IT</w:t>
            </w:r>
          </w:p>
        </w:tc>
        <w:tc>
          <w:tcPr>
            <w:tcW w:type="dxa" w:w="3528"/>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Provision gateway, channel bindings, sandbox mode, network and environment separation</w:t>
            </w:r>
          </w:p>
        </w:tc>
        <w:tc>
          <w:tcPr>
            <w:tcW w:type="dxa" w:w="2232"/>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Runtime deployment record</w:t>
            </w:r>
          </w:p>
        </w:tc>
      </w:tr>
      <w:tr>
        <w:tc>
          <w:tcPr>
            <w:tcW w:type="dxa" w:w="2160"/>
            <w:vAlign w:val="center"/>
            <w:tcBorders>
              <w:left w:val="single" w:sz="6" w:color="D6DAE1"/>
              <w:top w:val="single" w:sz="6" w:color="D6DAE1"/>
              <w:right w:val="single" w:sz="6" w:color="D6DAE1"/>
              <w:bottom w:val="single" w:sz="6" w:color="D6DAE1"/>
            </w:tcBorders>
            <w:shd w:fill="F8FAFC"/>
          </w:tcPr>
          <w:p>
            <w:pPr>
              <w:spacing w:before="0" w:after="0" w:line="259" w:lineRule="auto"/>
              <w:jc w:val="left"/>
            </w:pPr>
            <w:r/>
            <w:r>
              <w:rPr>
                <w:rFonts w:ascii="Liberation Sans" w:hAnsi="Liberation Sans" w:eastAsia="Liberation Sans"/>
                <w:b w:val="0"/>
                <w:color w:val="1F2937"/>
                <w:sz w:val="18"/>
              </w:rPr>
              <w:t>Connectors and credentials</w:t>
            </w:r>
          </w:p>
        </w:tc>
        <w:tc>
          <w:tcPr>
            <w:tcW w:type="dxa" w:w="1800"/>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Customer IT + Ruh.ai integrations</w:t>
            </w:r>
          </w:p>
        </w:tc>
        <w:tc>
          <w:tcPr>
            <w:tcW w:type="dxa" w:w="3528"/>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Install apps, create tokens, map webhooks, test read and write-back paths</w:t>
            </w:r>
          </w:p>
        </w:tc>
        <w:tc>
          <w:tcPr>
            <w:tcW w:type="dxa" w:w="2232"/>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Connector auth matrix</w:t>
            </w:r>
          </w:p>
        </w:tc>
      </w:tr>
      <w:tr>
        <w:tc>
          <w:tcPr>
            <w:tcW w:type="dxa" w:w="2160"/>
            <w:vAlign w:val="center"/>
            <w:tcBorders>
              <w:left w:val="single" w:sz="6" w:color="D6DAE1"/>
              <w:top w:val="single" w:sz="6" w:color="D6DAE1"/>
              <w:right w:val="single" w:sz="6" w:color="D6DAE1"/>
              <w:bottom w:val="single" w:sz="6" w:color="D6DAE1"/>
            </w:tcBorders>
            <w:shd w:fill="F8FAFC"/>
          </w:tcPr>
          <w:p>
            <w:pPr>
              <w:spacing w:before="0" w:after="0" w:line="259" w:lineRule="auto"/>
              <w:jc w:val="left"/>
            </w:pPr>
            <w:r/>
            <w:r>
              <w:rPr>
                <w:rFonts w:ascii="Liberation Sans" w:hAnsi="Liberation Sans" w:eastAsia="Liberation Sans"/>
                <w:b w:val="0"/>
                <w:color w:val="1F2937"/>
                <w:sz w:val="18"/>
              </w:rPr>
              <w:t>Context and memory</w:t>
            </w:r>
          </w:p>
        </w:tc>
        <w:tc>
          <w:tcPr>
            <w:tcW w:type="dxa" w:w="1800"/>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Workflow owner + Ruh.ai product</w:t>
            </w:r>
          </w:p>
        </w:tc>
        <w:tc>
          <w:tcPr>
            <w:tcW w:type="dxa" w:w="3528"/>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Seed documents, naming conventions, project/repo mappings, reference datasets</w:t>
            </w:r>
          </w:p>
        </w:tc>
        <w:tc>
          <w:tcPr>
            <w:tcW w:type="dxa" w:w="2232"/>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Context seed set</w:t>
            </w:r>
          </w:p>
        </w:tc>
      </w:tr>
      <w:tr>
        <w:tc>
          <w:tcPr>
            <w:tcW w:type="dxa" w:w="2160"/>
            <w:vAlign w:val="center"/>
            <w:tcBorders>
              <w:left w:val="single" w:sz="6" w:color="D6DAE1"/>
              <w:top w:val="single" w:sz="6" w:color="D6DAE1"/>
              <w:right w:val="single" w:sz="6" w:color="D6DAE1"/>
              <w:bottom w:val="single" w:sz="6" w:color="D6DAE1"/>
            </w:tcBorders>
            <w:shd w:fill="F8FAFC"/>
          </w:tcPr>
          <w:p>
            <w:pPr>
              <w:spacing w:before="0" w:after="0" w:line="259" w:lineRule="auto"/>
              <w:jc w:val="left"/>
            </w:pPr>
            <w:r/>
            <w:r>
              <w:rPr>
                <w:rFonts w:ascii="Liberation Sans" w:hAnsi="Liberation Sans" w:eastAsia="Liberation Sans"/>
                <w:b w:val="0"/>
                <w:color w:val="1F2937"/>
                <w:sz w:val="18"/>
              </w:rPr>
              <w:t>Approvals and policy</w:t>
            </w:r>
          </w:p>
        </w:tc>
        <w:tc>
          <w:tcPr>
            <w:tcW w:type="dxa" w:w="1800"/>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Workflow owner + sponsor + Ruh.ai product</w:t>
            </w:r>
          </w:p>
        </w:tc>
        <w:tc>
          <w:tcPr>
            <w:tcW w:type="dxa" w:w="3528"/>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Name approvers, define action classes, set escalation and rollback rules</w:t>
            </w:r>
          </w:p>
        </w:tc>
        <w:tc>
          <w:tcPr>
            <w:tcW w:type="dxa" w:w="2232"/>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Approval matrix</w:t>
            </w:r>
          </w:p>
        </w:tc>
      </w:tr>
      <w:tr>
        <w:tc>
          <w:tcPr>
            <w:tcW w:type="dxa" w:w="2160"/>
            <w:vAlign w:val="center"/>
            <w:tcBorders>
              <w:left w:val="single" w:sz="6" w:color="D6DAE1"/>
              <w:top w:val="single" w:sz="6" w:color="D6DAE1"/>
              <w:right w:val="single" w:sz="6" w:color="D6DAE1"/>
              <w:bottom w:val="single" w:sz="6" w:color="D6DAE1"/>
            </w:tcBorders>
            <w:shd w:fill="F8FAFC"/>
          </w:tcPr>
          <w:p>
            <w:pPr>
              <w:spacing w:before="0" w:after="0" w:line="259" w:lineRule="auto"/>
              <w:jc w:val="left"/>
            </w:pPr>
            <w:r/>
            <w:r>
              <w:rPr>
                <w:rFonts w:ascii="Liberation Sans" w:hAnsi="Liberation Sans" w:eastAsia="Liberation Sans"/>
                <w:b w:val="0"/>
                <w:color w:val="1F2937"/>
                <w:sz w:val="18"/>
              </w:rPr>
              <w:t>Evals and scorecard</w:t>
            </w:r>
          </w:p>
        </w:tc>
        <w:tc>
          <w:tcPr>
            <w:tcW w:type="dxa" w:w="1800"/>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Ruh.ai support/evals + workflow owner</w:t>
            </w:r>
          </w:p>
        </w:tc>
        <w:tc>
          <w:tcPr>
            <w:tcW w:type="dxa" w:w="3528"/>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Create baseline, representative task set, quality rubrics, promotion thresholds</w:t>
            </w:r>
          </w:p>
        </w:tc>
        <w:tc>
          <w:tcPr>
            <w:tcW w:type="dxa" w:w="2232"/>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Eval suite + scorecard</w:t>
            </w:r>
          </w:p>
        </w:tc>
      </w:tr>
      <w:tr>
        <w:tc>
          <w:tcPr>
            <w:tcW w:type="dxa" w:w="2160"/>
            <w:vAlign w:val="center"/>
            <w:tcBorders>
              <w:left w:val="single" w:sz="6" w:color="D6DAE1"/>
              <w:top w:val="single" w:sz="6" w:color="D6DAE1"/>
              <w:right w:val="single" w:sz="6" w:color="D6DAE1"/>
              <w:bottom w:val="single" w:sz="6" w:color="D6DAE1"/>
            </w:tcBorders>
            <w:shd w:fill="F8FAFC"/>
          </w:tcPr>
          <w:p>
            <w:pPr>
              <w:spacing w:before="0" w:after="0" w:line="259" w:lineRule="auto"/>
              <w:jc w:val="left"/>
            </w:pPr>
            <w:r/>
            <w:r>
              <w:rPr>
                <w:rFonts w:ascii="Liberation Sans" w:hAnsi="Liberation Sans" w:eastAsia="Liberation Sans"/>
                <w:b w:val="0"/>
                <w:color w:val="1F2937"/>
                <w:sz w:val="18"/>
              </w:rPr>
              <w:t>Adoption and support</w:t>
            </w:r>
          </w:p>
        </w:tc>
        <w:tc>
          <w:tcPr>
            <w:tcW w:type="dxa" w:w="1800"/>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Customer champion + Ruh.ai implementation</w:t>
            </w:r>
          </w:p>
        </w:tc>
        <w:tc>
          <w:tcPr>
            <w:tcW w:type="dxa" w:w="3528"/>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User onboarding, feedback capture, weekly office hours, incident channel</w:t>
            </w:r>
          </w:p>
        </w:tc>
        <w:tc>
          <w:tcPr>
            <w:tcW w:type="dxa" w:w="2232"/>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User enablement kit</w:t>
            </w:r>
          </w:p>
        </w:tc>
      </w:tr>
    </w:tbl>
    <w:p/>
    <w:p>
      <w:r>
        <w:drawing>
          <wp:inline xmlns:a="http://schemas.openxmlformats.org/drawingml/2006/main" xmlns:pic="http://schemas.openxmlformats.org/drawingml/2006/picture">
            <wp:extent cx="6355080" cy="1906524"/>
            <wp:docPr id="3" name="Picture 3"/>
            <wp:cNvGraphicFramePr>
              <a:graphicFrameLocks noChangeAspect="1"/>
            </wp:cNvGraphicFramePr>
            <a:graphic>
              <a:graphicData uri="http://schemas.openxmlformats.org/drawingml/2006/picture">
                <pic:pic>
                  <pic:nvPicPr>
                    <pic:cNvPr id="0" name="operating_cadence.png"/>
                    <pic:cNvPicPr/>
                  </pic:nvPicPr>
                  <pic:blipFill>
                    <a:blip r:embed="rId13"/>
                    <a:stretch>
                      <a:fillRect/>
                    </a:stretch>
                  </pic:blipFill>
                  <pic:spPr>
                    <a:xfrm>
                      <a:off x="0" y="0"/>
                      <a:ext cx="6355080" cy="1906524"/>
                    </a:xfrm>
                    <a:prstGeom prst="rect"/>
                  </pic:spPr>
                </pic:pic>
              </a:graphicData>
            </a:graphic>
          </wp:inline>
        </w:drawing>
      </w:r>
    </w:p>
    <w:p>
      <w:pPr>
        <w:pStyle w:val="Caption"/>
        <w:spacing w:before="40" w:after="120" w:line="240" w:lineRule="auto"/>
        <w:jc w:val="center"/>
      </w:pPr>
      <w:r>
        <w:t>Figure 3. Cadence is part of the pilot design; without regular operating reviews the pack never matures.</w:t>
      </w:r>
    </w:p>
    <w:tbl>
      <w:tblPr>
        <w:tblW w:type="auto" w:w="0"/>
        <w:tblLook w:firstColumn="1" w:firstRow="1" w:lastColumn="0" w:lastRow="0" w:noHBand="0" w:noVBand="1" w:val="04A0"/>
        <w:tblBorders>
          <w:top w:val="nil"/>
          <w:left w:val="nil"/>
          <w:bottom w:val="nil"/>
          <w:right w:val="nil"/>
          <w:insideH w:val="nil"/>
          <w:insideV w:val="nil"/>
        </w:tblBorders>
      </w:tblPr>
      <w:tblGrid>
        <w:gridCol w:w="10166"/>
      </w:tblGrid>
      <w:tr>
        <w:tc>
          <w:tcPr>
            <w:tcW w:type="dxa" w:w="10166"/>
            <w:shd w:fill="F3F5F8"/>
            <w:tcBorders>
              <w:left w:val="single" w:sz="24" w:color="0F2747"/>
              <w:top w:val="single" w:sz="6" w:color="F3F5F8"/>
              <w:right w:val="single" w:sz="6" w:color="F3F5F8"/>
              <w:bottom w:val="single" w:sz="6" w:color="F3F5F8"/>
            </w:tcBorders>
          </w:tcPr>
          <w:p>
            <w:pPr>
              <w:spacing w:before="40" w:after="20" w:line="240" w:lineRule="auto"/>
            </w:pPr>
            <w:r>
              <w:rPr>
                <w:rFonts w:ascii="Liberation Sans" w:hAnsi="Liberation Sans" w:eastAsia="Liberation Sans"/>
                <w:b/>
                <w:color w:val="0F2747"/>
                <w:sz w:val="32"/>
              </w:rPr>
              <w:t>8. Scorecard and promotion thresholds</w:t>
            </w:r>
          </w:p>
        </w:tc>
      </w:tr>
    </w:tbl>
    <w:p/>
    <w:p>
      <w:pPr>
        <w:pStyle w:val="Body"/>
        <w:spacing w:before="0" w:after="120" w:line="276" w:lineRule="auto"/>
      </w:pPr>
      <w:r>
        <w:rPr>
          <w:rFonts w:ascii="Liberation Sans" w:hAnsi="Liberation Sans" w:eastAsia="Liberation Sans"/>
          <w:color w:val="1F2937"/>
          <w:sz w:val="21"/>
        </w:rPr>
        <w:t>A pilot succeeds only when the scorecard shows that users trust the employee, the workflow improves economically, and the runtime behaves safely and reliably. The scorecard below is the default v1 pattern; each pilot can add pack-specific metrics, but should not remove these four dimensions.</w:t>
      </w:r>
    </w:p>
    <w:tbl>
      <w:tblPr>
        <w:tblW w:type="auto" w:w="0"/>
        <w:jc w:val="center"/>
        <w:tblLayout w:type="fixed"/>
        <w:tblLook w:firstColumn="1" w:firstRow="1" w:lastColumn="0" w:lastRow="0" w:noHBand="0" w:noVBand="1" w:val="04A0"/>
      </w:tblPr>
      <w:tblGrid>
        <w:gridCol w:w="2033"/>
        <w:gridCol w:w="2033"/>
        <w:gridCol w:w="2033"/>
        <w:gridCol w:w="2033"/>
        <w:gridCol w:w="2033"/>
      </w:tblGrid>
      <w:tr>
        <w:tc>
          <w:tcPr>
            <w:tcW w:type="dxa" w:w="1512"/>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7"/>
              </w:rPr>
              <w:t>Dimension</w:t>
            </w:r>
          </w:p>
        </w:tc>
        <w:tc>
          <w:tcPr>
            <w:tcW w:type="dxa" w:w="3168"/>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7"/>
              </w:rPr>
              <w:t>Core metrics</w:t>
            </w:r>
          </w:p>
        </w:tc>
        <w:tc>
          <w:tcPr>
            <w:tcW w:type="dxa" w:w="1800"/>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7"/>
              </w:rPr>
              <w:t>Shadow -&gt; approval target</w:t>
            </w:r>
          </w:p>
        </w:tc>
        <w:tc>
          <w:tcPr>
            <w:tcW w:type="dxa" w:w="2160"/>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7"/>
              </w:rPr>
              <w:t>Approval -&gt; expand target</w:t>
            </w:r>
          </w:p>
        </w:tc>
        <w:tc>
          <w:tcPr>
            <w:tcW w:type="dxa" w:w="1368"/>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7"/>
              </w:rPr>
              <w:t>Owner</w:t>
            </w:r>
          </w:p>
        </w:tc>
      </w:tr>
      <w:tr>
        <w:tc>
          <w:tcPr>
            <w:tcW w:type="dxa" w:w="1512"/>
            <w:vAlign w:val="center"/>
            <w:tcBorders>
              <w:left w:val="single" w:sz="6" w:color="D6DAE1"/>
              <w:top w:val="single" w:sz="6" w:color="D6DAE1"/>
              <w:right w:val="single" w:sz="6" w:color="D6DAE1"/>
              <w:bottom w:val="single" w:sz="6" w:color="D6DAE1"/>
            </w:tcBorders>
            <w:shd w:fill="FFF6E9"/>
          </w:tcPr>
          <w:p>
            <w:pPr>
              <w:spacing w:before="0" w:after="0" w:line="259" w:lineRule="auto"/>
              <w:jc w:val="left"/>
            </w:pPr>
            <w:r/>
            <w:r>
              <w:rPr>
                <w:rFonts w:ascii="Liberation Sans" w:hAnsi="Liberation Sans" w:eastAsia="Liberation Sans"/>
                <w:b w:val="0"/>
                <w:color w:val="1F2937"/>
                <w:sz w:val="17"/>
              </w:rPr>
              <w:t>Business value</w:t>
            </w:r>
          </w:p>
        </w:tc>
        <w:tc>
          <w:tcPr>
            <w:tcW w:type="dxa" w:w="3168"/>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7"/>
              </w:rPr>
              <w:t>Hours saved, task turnaround reduction, overdue backlog reduction</w:t>
            </w:r>
          </w:p>
        </w:tc>
        <w:tc>
          <w:tcPr>
            <w:tcW w:type="dxa" w:w="1800"/>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7"/>
              </w:rPr>
              <w:t>Directional improvement visible</w:t>
            </w:r>
          </w:p>
        </w:tc>
        <w:tc>
          <w:tcPr>
            <w:tcW w:type="dxa" w:w="2160"/>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7"/>
              </w:rPr>
              <w:t>Clear, repeated improvement for 3 reporting periods</w:t>
            </w:r>
          </w:p>
        </w:tc>
        <w:tc>
          <w:tcPr>
            <w:tcW w:type="dxa" w:w="1368"/>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7"/>
              </w:rPr>
              <w:t>Sponsor + workflow owner</w:t>
            </w:r>
          </w:p>
        </w:tc>
      </w:tr>
      <w:tr>
        <w:tc>
          <w:tcPr>
            <w:tcW w:type="dxa" w:w="1512"/>
            <w:vAlign w:val="center"/>
            <w:tcBorders>
              <w:left w:val="single" w:sz="6" w:color="D6DAE1"/>
              <w:top w:val="single" w:sz="6" w:color="D6DAE1"/>
              <w:right w:val="single" w:sz="6" w:color="D6DAE1"/>
              <w:bottom w:val="single" w:sz="6" w:color="D6DAE1"/>
            </w:tcBorders>
            <w:shd w:fill="ECF5F7"/>
          </w:tcPr>
          <w:p>
            <w:pPr>
              <w:spacing w:before="0" w:after="0" w:line="259" w:lineRule="auto"/>
              <w:jc w:val="left"/>
            </w:pPr>
            <w:r/>
            <w:r>
              <w:rPr>
                <w:rFonts w:ascii="Liberation Sans" w:hAnsi="Liberation Sans" w:eastAsia="Liberation Sans"/>
                <w:b w:val="0"/>
                <w:color w:val="1F2937"/>
                <w:sz w:val="17"/>
              </w:rPr>
              <w:t>Trust and quality</w:t>
            </w:r>
          </w:p>
        </w:tc>
        <w:tc>
          <w:tcPr>
            <w:tcW w:type="dxa" w:w="3168"/>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7"/>
              </w:rPr>
              <w:t>Draft usefulness, factual accuracy, approval acceptance, policy violations</w:t>
            </w:r>
          </w:p>
        </w:tc>
        <w:tc>
          <w:tcPr>
            <w:tcW w:type="dxa" w:w="1800"/>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7"/>
              </w:rPr>
              <w:t>Draft usefulness &gt;= 80%, no critical trust issue</w:t>
            </w:r>
          </w:p>
        </w:tc>
        <w:tc>
          <w:tcPr>
            <w:tcW w:type="dxa" w:w="2160"/>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7"/>
              </w:rPr>
              <w:t>Stable approvals, no critical policy failure</w:t>
            </w:r>
          </w:p>
        </w:tc>
        <w:tc>
          <w:tcPr>
            <w:tcW w:type="dxa" w:w="1368"/>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7"/>
              </w:rPr>
              <w:t>Workflow owner + Ruh.ai product</w:t>
            </w:r>
          </w:p>
        </w:tc>
      </w:tr>
      <w:tr>
        <w:tc>
          <w:tcPr>
            <w:tcW w:type="dxa" w:w="1512"/>
            <w:vAlign w:val="center"/>
            <w:tcBorders>
              <w:left w:val="single" w:sz="6" w:color="D6DAE1"/>
              <w:top w:val="single" w:sz="6" w:color="D6DAE1"/>
              <w:right w:val="single" w:sz="6" w:color="D6DAE1"/>
              <w:bottom w:val="single" w:sz="6" w:color="D6DAE1"/>
            </w:tcBorders>
            <w:shd w:fill="EEF4FF"/>
          </w:tcPr>
          <w:p>
            <w:pPr>
              <w:spacing w:before="0" w:after="0" w:line="259" w:lineRule="auto"/>
              <w:jc w:val="left"/>
            </w:pPr>
            <w:r/>
            <w:r>
              <w:rPr>
                <w:rFonts w:ascii="Liberation Sans" w:hAnsi="Liberation Sans" w:eastAsia="Liberation Sans"/>
                <w:b w:val="0"/>
                <w:color w:val="1F2937"/>
                <w:sz w:val="17"/>
              </w:rPr>
              <w:t>Technical health</w:t>
            </w:r>
          </w:p>
        </w:tc>
        <w:tc>
          <w:tcPr>
            <w:tcW w:type="dxa" w:w="3168"/>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7"/>
              </w:rPr>
              <w:t>Task success rate, connector uptime, median run latency, audit completeness</w:t>
            </w:r>
          </w:p>
        </w:tc>
        <w:tc>
          <w:tcPr>
            <w:tcW w:type="dxa" w:w="1800"/>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7"/>
              </w:rPr>
              <w:t>No blocking reliability issue</w:t>
            </w:r>
          </w:p>
        </w:tc>
        <w:tc>
          <w:tcPr>
            <w:tcW w:type="dxa" w:w="2160"/>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7"/>
              </w:rPr>
              <w:t>Stable health within agreed operating range</w:t>
            </w:r>
          </w:p>
        </w:tc>
        <w:tc>
          <w:tcPr>
            <w:tcW w:type="dxa" w:w="1368"/>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7"/>
              </w:rPr>
              <w:t>Implementation + support</w:t>
            </w:r>
          </w:p>
        </w:tc>
      </w:tr>
      <w:tr>
        <w:tc>
          <w:tcPr>
            <w:tcW w:type="dxa" w:w="1512"/>
            <w:vAlign w:val="center"/>
            <w:tcBorders>
              <w:left w:val="single" w:sz="6" w:color="D6DAE1"/>
              <w:top w:val="single" w:sz="6" w:color="D6DAE1"/>
              <w:right w:val="single" w:sz="6" w:color="D6DAE1"/>
              <w:bottom w:val="single" w:sz="6" w:color="D6DAE1"/>
            </w:tcBorders>
            <w:shd w:fill="F4F8EE"/>
          </w:tcPr>
          <w:p>
            <w:pPr>
              <w:spacing w:before="0" w:after="0" w:line="259" w:lineRule="auto"/>
              <w:jc w:val="left"/>
            </w:pPr>
            <w:r/>
            <w:r>
              <w:rPr>
                <w:rFonts w:ascii="Liberation Sans" w:hAnsi="Liberation Sans" w:eastAsia="Liberation Sans"/>
                <w:b w:val="0"/>
                <w:color w:val="1F2937"/>
                <w:sz w:val="17"/>
              </w:rPr>
              <w:t>Adoption</w:t>
            </w:r>
          </w:p>
        </w:tc>
        <w:tc>
          <w:tcPr>
            <w:tcW w:type="dxa" w:w="3168"/>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7"/>
              </w:rPr>
              <w:t>Weekly active users, repeat usage, feedback response rate</w:t>
            </w:r>
          </w:p>
        </w:tc>
        <w:tc>
          <w:tcPr>
            <w:tcW w:type="dxa" w:w="1800"/>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7"/>
              </w:rPr>
              <w:t>Named champions use the system consistently</w:t>
            </w:r>
          </w:p>
        </w:tc>
        <w:tc>
          <w:tcPr>
            <w:tcW w:type="dxa" w:w="2160"/>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7"/>
              </w:rPr>
              <w:t>Usage spreads beyond pilot champions</w:t>
            </w:r>
          </w:p>
        </w:tc>
        <w:tc>
          <w:tcPr>
            <w:tcW w:type="dxa" w:w="1368"/>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7"/>
              </w:rPr>
              <w:t>Customer champion + Ruh.ai PM</w:t>
            </w:r>
          </w:p>
        </w:tc>
      </w:tr>
    </w:tbl>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0166"/>
      </w:tblGrid>
      <w:tr>
        <w:tc>
          <w:tcPr>
            <w:tcW w:type="dxa" w:w="10166"/>
            <w:shd w:fill="FBFCFE"/>
            <w:tcBorders>
              <w:left w:val="single" w:sz="18" w:color="2E7D32"/>
              <w:top w:val="single" w:sz="6" w:color="FBFCFE"/>
              <w:right w:val="single" w:sz="6" w:color="FBFCFE"/>
              <w:bottom w:val="single" w:sz="6" w:color="FBFCFE"/>
            </w:tcBorders>
          </w:tcPr>
          <w:p>
            <w:pPr>
              <w:spacing w:before="40" w:after="60" w:line="264" w:lineRule="auto"/>
              <w:jc w:val="left"/>
            </w:pPr>
            <w:r>
              <w:rPr>
                <w:rFonts w:ascii="Liberation Sans" w:hAnsi="Liberation Sans" w:eastAsia="Liberation Sans"/>
                <w:b/>
                <w:color w:val="0F2747"/>
                <w:sz w:val="22"/>
              </w:rPr>
              <w:t>Promotion rule of thumb</w:t>
            </w:r>
          </w:p>
          <w:p>
            <w:pPr>
              <w:spacing w:after="40" w:line="264" w:lineRule="auto"/>
              <w:ind w:left="216" w:hanging="216"/>
            </w:pPr>
            <w:r>
              <w:rPr>
                <w:rFonts w:ascii="Liberation Sans" w:hAnsi="Liberation Sans" w:eastAsia="Liberation Sans"/>
                <w:color w:val="1F2937"/>
                <w:sz w:val="20"/>
              </w:rPr>
              <w:t>• Do not promote a workflow from shadow to approval mode on volume alone; it needs representative examples, user trust, and an explicit approver map.</w:t>
            </w:r>
          </w:p>
          <w:p>
            <w:pPr>
              <w:spacing w:after="40" w:line="264" w:lineRule="auto"/>
              <w:ind w:left="216" w:hanging="216"/>
            </w:pPr>
            <w:r>
              <w:rPr>
                <w:rFonts w:ascii="Liberation Sans" w:hAnsi="Liberation Sans" w:eastAsia="Liberation Sans"/>
                <w:color w:val="1F2937"/>
                <w:sz w:val="20"/>
              </w:rPr>
              <w:t>• Do not expand to new teams until the current team uses the workflow repeatedly without implementation hand-holding.</w:t>
            </w:r>
          </w:p>
          <w:p>
            <w:pPr>
              <w:spacing w:after="40" w:line="264" w:lineRule="auto"/>
              <w:ind w:left="216" w:hanging="216"/>
            </w:pPr>
            <w:r>
              <w:rPr>
                <w:rFonts w:ascii="Liberation Sans" w:hAnsi="Liberation Sans" w:eastAsia="Liberation Sans"/>
                <w:color w:val="1F2937"/>
                <w:sz w:val="20"/>
              </w:rPr>
              <w:t>• If business value looks strong but trust is weak, hold the workflow where it is and invest in clarity, retrieval quality, and approval UX.</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10166"/>
      </w:tblGrid>
      <w:tr>
        <w:tc>
          <w:tcPr>
            <w:tcW w:type="dxa" w:w="10166"/>
            <w:shd w:fill="F3F5F8"/>
            <w:tcBorders>
              <w:left w:val="single" w:sz="24" w:color="0F2747"/>
              <w:top w:val="single" w:sz="6" w:color="F3F5F8"/>
              <w:right w:val="single" w:sz="6" w:color="F3F5F8"/>
              <w:bottom w:val="single" w:sz="6" w:color="F3F5F8"/>
            </w:tcBorders>
          </w:tcPr>
          <w:p>
            <w:pPr>
              <w:spacing w:before="40" w:after="20" w:line="240" w:lineRule="auto"/>
            </w:pPr>
            <w:r>
              <w:rPr>
                <w:rFonts w:ascii="Liberation Sans" w:hAnsi="Liberation Sans" w:eastAsia="Liberation Sans"/>
                <w:b/>
                <w:color w:val="0F2747"/>
                <w:sz w:val="32"/>
              </w:rPr>
              <w:t>9. Recommended first-pilot templates</w:t>
            </w:r>
          </w:p>
        </w:tc>
      </w:tr>
    </w:tbl>
    <w:p/>
    <w:p>
      <w:pPr>
        <w:pStyle w:val="Heading2"/>
        <w:spacing w:before="0" w:after="60" w:line="240" w:lineRule="auto"/>
      </w:pPr>
      <w:r>
        <w:t>Construction Project Operations pack - recommended first pilot</w:t>
      </w:r>
    </w:p>
    <w:p>
      <w:pPr>
        <w:pStyle w:val="Body"/>
        <w:spacing w:after="60" w:line="269" w:lineRule="auto"/>
        <w:ind w:left="317" w:hanging="259"/>
      </w:pPr>
      <w:r>
        <w:rPr>
          <w:rFonts w:ascii="Liberation Sans" w:hAnsi="Liberation Sans" w:eastAsia="Liberation Sans"/>
          <w:color w:val="1F2937"/>
          <w:sz w:val="20"/>
        </w:rPr>
        <w:t>• Start with one project or one project cluster, not the entire portfolio.</w:t>
      </w:r>
    </w:p>
    <w:p>
      <w:pPr>
        <w:pStyle w:val="Body"/>
        <w:spacing w:after="60" w:line="269" w:lineRule="auto"/>
        <w:ind w:left="317" w:hanging="259"/>
      </w:pPr>
      <w:r>
        <w:rPr>
          <w:rFonts w:ascii="Liberation Sans" w:hAnsi="Liberation Sans" w:eastAsia="Liberation Sans"/>
          <w:color w:val="1F2937"/>
          <w:sz w:val="20"/>
        </w:rPr>
        <w:t>• Choose one or two workflows: meeting pack generation, action-item chase, RFI or submittal triage.</w:t>
      </w:r>
    </w:p>
    <w:p>
      <w:pPr>
        <w:pStyle w:val="Body"/>
        <w:spacing w:after="60" w:line="269" w:lineRule="auto"/>
        <w:ind w:left="317" w:hanging="259"/>
      </w:pPr>
      <w:r>
        <w:rPr>
          <w:rFonts w:ascii="Liberation Sans" w:hAnsi="Liberation Sans" w:eastAsia="Liberation Sans"/>
          <w:color w:val="1F2937"/>
          <w:sz w:val="20"/>
        </w:rPr>
        <w:t>• Use Procore as the system of record, SharePoint for supporting documents, and Teams for user-facing interaction if that is the customer baseline.</w:t>
      </w:r>
    </w:p>
    <w:p>
      <w:pPr>
        <w:pStyle w:val="Body"/>
        <w:spacing w:after="60" w:line="269" w:lineRule="auto"/>
        <w:ind w:left="317" w:hanging="259"/>
      </w:pPr>
      <w:r>
        <w:rPr>
          <w:rFonts w:ascii="Liberation Sans" w:hAnsi="Liberation Sans" w:eastAsia="Liberation Sans"/>
          <w:color w:val="1F2937"/>
          <w:sz w:val="20"/>
        </w:rPr>
        <w:t>• Keep the first value proof simple: reduced coordination time, fewer overdue actions, better draft quality, and less project engineer admin overhead.</w:t>
      </w:r>
    </w:p>
    <w:tbl>
      <w:tblPr>
        <w:tblW w:type="auto" w:w="0"/>
        <w:jc w:val="center"/>
        <w:tblLayout w:type="fixed"/>
        <w:tblLook w:firstColumn="1" w:firstRow="1" w:lastColumn="0" w:lastRow="0" w:noHBand="0" w:noVBand="1" w:val="04A0"/>
      </w:tblPr>
      <w:tblGrid>
        <w:gridCol w:w="3389"/>
        <w:gridCol w:w="3389"/>
        <w:gridCol w:w="3389"/>
      </w:tblGrid>
      <w:tr>
        <w:tc>
          <w:tcPr>
            <w:tcW w:type="dxa" w:w="1440"/>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9"/>
              </w:rPr>
              <w:t>Stage</w:t>
            </w:r>
          </w:p>
        </w:tc>
        <w:tc>
          <w:tcPr>
            <w:tcW w:type="dxa" w:w="4320"/>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9"/>
              </w:rPr>
              <w:t>Construction example</w:t>
            </w:r>
          </w:p>
        </w:tc>
        <w:tc>
          <w:tcPr>
            <w:tcW w:type="dxa" w:w="3600"/>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9"/>
              </w:rPr>
              <w:t>Success signal</w:t>
            </w:r>
          </w:p>
        </w:tc>
      </w:tr>
      <w:tr>
        <w:tc>
          <w:tcPr>
            <w:tcW w:type="dxa" w:w="1440"/>
            <w:vAlign w:val="center"/>
            <w:tcBorders>
              <w:left w:val="single" w:sz="6" w:color="D6DAE1"/>
              <w:top w:val="single" w:sz="6" w:color="D6DAE1"/>
              <w:right w:val="single" w:sz="6" w:color="D6DAE1"/>
              <w:bottom w:val="single" w:sz="6" w:color="D6DAE1"/>
            </w:tcBorders>
            <w:shd w:fill="EEF3F8"/>
          </w:tcPr>
          <w:p>
            <w:pPr>
              <w:spacing w:before="0" w:after="0" w:line="259" w:lineRule="auto"/>
              <w:jc w:val="left"/>
            </w:pPr>
            <w:r/>
            <w:r>
              <w:rPr>
                <w:rFonts w:ascii="Liberation Sans" w:hAnsi="Liberation Sans" w:eastAsia="Liberation Sans"/>
                <w:b w:val="0"/>
                <w:color w:val="1F2937"/>
                <w:sz w:val="18"/>
              </w:rPr>
              <w:t>Shadow</w:t>
            </w:r>
          </w:p>
        </w:tc>
        <w:tc>
          <w:tcPr>
            <w:tcW w:type="dxa" w:w="4320"/>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Weekly coordination pack, meeting summary, open-item digest</w:t>
            </w:r>
          </w:p>
        </w:tc>
        <w:tc>
          <w:tcPr>
            <w:tcW w:type="dxa" w:w="3600"/>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Project team reads the output before preparing their own version</w:t>
            </w:r>
          </w:p>
        </w:tc>
      </w:tr>
      <w:tr>
        <w:tc>
          <w:tcPr>
            <w:tcW w:type="dxa" w:w="1440"/>
            <w:vAlign w:val="center"/>
            <w:tcBorders>
              <w:left w:val="single" w:sz="6" w:color="D6DAE1"/>
              <w:top w:val="single" w:sz="6" w:color="D6DAE1"/>
              <w:right w:val="single" w:sz="6" w:color="D6DAE1"/>
              <w:bottom w:val="single" w:sz="6" w:color="D6DAE1"/>
            </w:tcBorders>
            <w:shd w:fill="EEF3F8"/>
          </w:tcPr>
          <w:p>
            <w:pPr>
              <w:spacing w:before="0" w:after="0" w:line="259" w:lineRule="auto"/>
              <w:jc w:val="left"/>
            </w:pPr>
            <w:r/>
            <w:r>
              <w:rPr>
                <w:rFonts w:ascii="Liberation Sans" w:hAnsi="Liberation Sans" w:eastAsia="Liberation Sans"/>
                <w:b w:val="0"/>
                <w:color w:val="1F2937"/>
                <w:sz w:val="18"/>
              </w:rPr>
              <w:t>Approval</w:t>
            </w:r>
          </w:p>
        </w:tc>
        <w:tc>
          <w:tcPr>
            <w:tcW w:type="dxa" w:w="4320"/>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Create or update low-risk coordination records after named approval</w:t>
            </w:r>
          </w:p>
        </w:tc>
        <w:tc>
          <w:tcPr>
            <w:tcW w:type="dxa" w:w="3600"/>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Team accepts that the system can save real admin time</w:t>
            </w:r>
          </w:p>
        </w:tc>
      </w:tr>
      <w:tr>
        <w:tc>
          <w:tcPr>
            <w:tcW w:type="dxa" w:w="1440"/>
            <w:vAlign w:val="center"/>
            <w:tcBorders>
              <w:left w:val="single" w:sz="6" w:color="D6DAE1"/>
              <w:top w:val="single" w:sz="6" w:color="D6DAE1"/>
              <w:right w:val="single" w:sz="6" w:color="D6DAE1"/>
              <w:bottom w:val="single" w:sz="6" w:color="D6DAE1"/>
            </w:tcBorders>
            <w:shd w:fill="EEF3F8"/>
          </w:tcPr>
          <w:p>
            <w:pPr>
              <w:spacing w:before="0" w:after="0" w:line="259" w:lineRule="auto"/>
              <w:jc w:val="left"/>
            </w:pPr>
            <w:r/>
            <w:r>
              <w:rPr>
                <w:rFonts w:ascii="Liberation Sans" w:hAnsi="Liberation Sans" w:eastAsia="Liberation Sans"/>
                <w:b w:val="0"/>
                <w:color w:val="1F2937"/>
                <w:sz w:val="18"/>
              </w:rPr>
              <w:t>Expand</w:t>
            </w:r>
          </w:p>
        </w:tc>
        <w:tc>
          <w:tcPr>
            <w:tcW w:type="dxa" w:w="4320"/>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Add another workflow or another project team</w:t>
            </w:r>
          </w:p>
        </w:tc>
        <w:tc>
          <w:tcPr>
            <w:tcW w:type="dxa" w:w="3600"/>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Learnings are reusable without bespoke logic</w:t>
            </w:r>
          </w:p>
        </w:tc>
      </w:tr>
    </w:tbl>
    <w:p/>
    <w:p>
      <w:pPr>
        <w:pStyle w:val="Heading2"/>
        <w:spacing w:before="40" w:after="60" w:line="240" w:lineRule="auto"/>
      </w:pPr>
      <w:r>
        <w:t>AI BuildOps pack - recommended first pilot</w:t>
      </w:r>
    </w:p>
    <w:p>
      <w:pPr>
        <w:pStyle w:val="Body"/>
        <w:spacing w:after="60" w:line="269" w:lineRule="auto"/>
        <w:ind w:left="317" w:hanging="259"/>
      </w:pPr>
      <w:r>
        <w:rPr>
          <w:rFonts w:ascii="Liberation Sans" w:hAnsi="Liberation Sans" w:eastAsia="Liberation Sans"/>
          <w:color w:val="1F2937"/>
          <w:sz w:val="20"/>
        </w:rPr>
        <w:t>• Start with one engineering team or one product area that already uses GitHub, Linear or Jira, Slack, and incident tooling consistently.</w:t>
      </w:r>
    </w:p>
    <w:p>
      <w:pPr>
        <w:pStyle w:val="Body"/>
        <w:spacing w:after="60" w:line="269" w:lineRule="auto"/>
        <w:ind w:left="317" w:hanging="259"/>
      </w:pPr>
      <w:r>
        <w:rPr>
          <w:rFonts w:ascii="Liberation Sans" w:hAnsi="Liberation Sans" w:eastAsia="Liberation Sans"/>
          <w:color w:val="1F2937"/>
          <w:sz w:val="20"/>
        </w:rPr>
        <w:t>• Choose one or two workflows: intake triage, spec drafting, release-note assembly, or post-incident follow-up.</w:t>
      </w:r>
    </w:p>
    <w:p>
      <w:pPr>
        <w:pStyle w:val="Body"/>
        <w:spacing w:after="60" w:line="269" w:lineRule="auto"/>
        <w:ind w:left="317" w:hanging="259"/>
      </w:pPr>
      <w:r>
        <w:rPr>
          <w:rFonts w:ascii="Liberation Sans" w:hAnsi="Liberation Sans" w:eastAsia="Liberation Sans"/>
          <w:color w:val="1F2937"/>
          <w:sz w:val="20"/>
        </w:rPr>
        <w:t>• Use GitHub and the issue tracker as the systems of record; Slack is the collaboration surface, not the source of truth.</w:t>
      </w:r>
    </w:p>
    <w:p>
      <w:pPr>
        <w:pStyle w:val="Body"/>
        <w:spacing w:after="60" w:line="269" w:lineRule="auto"/>
        <w:ind w:left="317" w:hanging="259"/>
      </w:pPr>
      <w:r>
        <w:rPr>
          <w:rFonts w:ascii="Liberation Sans" w:hAnsi="Liberation Sans" w:eastAsia="Liberation Sans"/>
          <w:color w:val="1F2937"/>
          <w:sz w:val="20"/>
        </w:rPr>
        <w:t>• Value proof should focus on shorter coordination loops, cleaner specs, faster follow-up after release, and reduced manual status chasing.</w:t>
      </w:r>
    </w:p>
    <w:tbl>
      <w:tblPr>
        <w:tblW w:type="auto" w:w="0"/>
        <w:jc w:val="center"/>
        <w:tblLayout w:type="fixed"/>
        <w:tblLook w:firstColumn="1" w:firstRow="1" w:lastColumn="0" w:lastRow="0" w:noHBand="0" w:noVBand="1" w:val="04A0"/>
      </w:tblPr>
      <w:tblGrid>
        <w:gridCol w:w="3389"/>
        <w:gridCol w:w="3389"/>
        <w:gridCol w:w="3389"/>
      </w:tblGrid>
      <w:tr>
        <w:tc>
          <w:tcPr>
            <w:tcW w:type="dxa" w:w="1440"/>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9"/>
              </w:rPr>
              <w:t>Stage</w:t>
            </w:r>
          </w:p>
        </w:tc>
        <w:tc>
          <w:tcPr>
            <w:tcW w:type="dxa" w:w="4320"/>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9"/>
              </w:rPr>
              <w:t>BuildOps example</w:t>
            </w:r>
          </w:p>
        </w:tc>
        <w:tc>
          <w:tcPr>
            <w:tcW w:type="dxa" w:w="3600"/>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9"/>
              </w:rPr>
              <w:t>Success signal</w:t>
            </w:r>
          </w:p>
        </w:tc>
      </w:tr>
      <w:tr>
        <w:tc>
          <w:tcPr>
            <w:tcW w:type="dxa" w:w="1440"/>
            <w:vAlign w:val="center"/>
            <w:tcBorders>
              <w:left w:val="single" w:sz="6" w:color="D6DAE1"/>
              <w:top w:val="single" w:sz="6" w:color="D6DAE1"/>
              <w:right w:val="single" w:sz="6" w:color="D6DAE1"/>
              <w:bottom w:val="single" w:sz="6" w:color="D6DAE1"/>
            </w:tcBorders>
            <w:shd w:fill="EEF4FF"/>
          </w:tcPr>
          <w:p>
            <w:pPr>
              <w:spacing w:before="0" w:after="0" w:line="259" w:lineRule="auto"/>
              <w:jc w:val="left"/>
            </w:pPr>
            <w:r/>
            <w:r>
              <w:rPr>
                <w:rFonts w:ascii="Liberation Sans" w:hAnsi="Liberation Sans" w:eastAsia="Liberation Sans"/>
                <w:b w:val="0"/>
                <w:color w:val="1F2937"/>
                <w:sz w:val="18"/>
              </w:rPr>
              <w:t>Shadow</w:t>
            </w:r>
          </w:p>
        </w:tc>
        <w:tc>
          <w:tcPr>
            <w:tcW w:type="dxa" w:w="4320"/>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Ticket triage and spec drafts posted for review</w:t>
            </w:r>
          </w:p>
        </w:tc>
        <w:tc>
          <w:tcPr>
            <w:tcW w:type="dxa" w:w="3600"/>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PMs and engineers prefer starting from the draft rather than a blank page</w:t>
            </w:r>
          </w:p>
        </w:tc>
      </w:tr>
      <w:tr>
        <w:tc>
          <w:tcPr>
            <w:tcW w:type="dxa" w:w="1440"/>
            <w:vAlign w:val="center"/>
            <w:tcBorders>
              <w:left w:val="single" w:sz="6" w:color="D6DAE1"/>
              <w:top w:val="single" w:sz="6" w:color="D6DAE1"/>
              <w:right w:val="single" w:sz="6" w:color="D6DAE1"/>
              <w:bottom w:val="single" w:sz="6" w:color="D6DAE1"/>
            </w:tcBorders>
            <w:shd w:fill="EEF4FF"/>
          </w:tcPr>
          <w:p>
            <w:pPr>
              <w:spacing w:before="0" w:after="0" w:line="259" w:lineRule="auto"/>
              <w:jc w:val="left"/>
            </w:pPr>
            <w:r/>
            <w:r>
              <w:rPr>
                <w:rFonts w:ascii="Liberation Sans" w:hAnsi="Liberation Sans" w:eastAsia="Liberation Sans"/>
                <w:b w:val="0"/>
                <w:color w:val="1F2937"/>
                <w:sz w:val="18"/>
              </w:rPr>
              <w:t>Approval</w:t>
            </w:r>
          </w:p>
        </w:tc>
        <w:tc>
          <w:tcPr>
            <w:tcW w:type="dxa" w:w="4320"/>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Create or update issues, release notes, or incident follow-ups after human approval</w:t>
            </w:r>
          </w:p>
        </w:tc>
        <w:tc>
          <w:tcPr>
            <w:tcW w:type="dxa" w:w="3600"/>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The team trusts the orchestrated handoff and uses it repeatedly</w:t>
            </w:r>
          </w:p>
        </w:tc>
      </w:tr>
      <w:tr>
        <w:tc>
          <w:tcPr>
            <w:tcW w:type="dxa" w:w="1440"/>
            <w:vAlign w:val="center"/>
            <w:tcBorders>
              <w:left w:val="single" w:sz="6" w:color="D6DAE1"/>
              <w:top w:val="single" w:sz="6" w:color="D6DAE1"/>
              <w:right w:val="single" w:sz="6" w:color="D6DAE1"/>
              <w:bottom w:val="single" w:sz="6" w:color="D6DAE1"/>
            </w:tcBorders>
            <w:shd w:fill="EEF4FF"/>
          </w:tcPr>
          <w:p>
            <w:pPr>
              <w:spacing w:before="0" w:after="0" w:line="259" w:lineRule="auto"/>
              <w:jc w:val="left"/>
            </w:pPr>
            <w:r/>
            <w:r>
              <w:rPr>
                <w:rFonts w:ascii="Liberation Sans" w:hAnsi="Liberation Sans" w:eastAsia="Liberation Sans"/>
                <w:b w:val="0"/>
                <w:color w:val="1F2937"/>
                <w:sz w:val="18"/>
              </w:rPr>
              <w:t>Expand</w:t>
            </w:r>
          </w:p>
        </w:tc>
        <w:tc>
          <w:tcPr>
            <w:tcW w:type="dxa" w:w="4320"/>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Add builder orchestration, eval generation, or another team</w:t>
            </w:r>
          </w:p>
        </w:tc>
        <w:tc>
          <w:tcPr>
            <w:tcW w:type="dxa" w:w="3600"/>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The operating model scales beyond one lead user</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10166"/>
      </w:tblGrid>
      <w:tr>
        <w:tc>
          <w:tcPr>
            <w:tcW w:type="dxa" w:w="10166"/>
            <w:shd w:fill="F3F5F8"/>
            <w:tcBorders>
              <w:left w:val="single" w:sz="24" w:color="0F2747"/>
              <w:top w:val="single" w:sz="6" w:color="F3F5F8"/>
              <w:right w:val="single" w:sz="6" w:color="F3F5F8"/>
              <w:bottom w:val="single" w:sz="6" w:color="F3F5F8"/>
            </w:tcBorders>
          </w:tcPr>
          <w:p>
            <w:pPr>
              <w:spacing w:before="40" w:after="20" w:line="240" w:lineRule="auto"/>
            </w:pPr>
            <w:r>
              <w:rPr>
                <w:rFonts w:ascii="Liberation Sans" w:hAnsi="Liberation Sans" w:eastAsia="Liberation Sans"/>
                <w:b/>
                <w:color w:val="0F2747"/>
                <w:sz w:val="32"/>
              </w:rPr>
              <w:t>10. Common failure modes, mitigations, and closeout</w:t>
            </w:r>
          </w:p>
        </w:tc>
      </w:tr>
    </w:tbl>
    <w:p/>
    <w:tbl>
      <w:tblPr>
        <w:tblW w:type="auto" w:w="0"/>
        <w:jc w:val="center"/>
        <w:tblLayout w:type="fixed"/>
        <w:tblLook w:firstColumn="1" w:firstRow="1" w:lastColumn="0" w:lastRow="0" w:noHBand="0" w:noVBand="1" w:val="04A0"/>
      </w:tblPr>
      <w:tblGrid>
        <w:gridCol w:w="3389"/>
        <w:gridCol w:w="3389"/>
        <w:gridCol w:w="3389"/>
      </w:tblGrid>
      <w:tr>
        <w:tc>
          <w:tcPr>
            <w:tcW w:type="dxa" w:w="2160"/>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9"/>
              </w:rPr>
              <w:t>Failure mode</w:t>
            </w:r>
          </w:p>
        </w:tc>
        <w:tc>
          <w:tcPr>
            <w:tcW w:type="dxa" w:w="3168"/>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9"/>
              </w:rPr>
              <w:t>Why it happens</w:t>
            </w:r>
          </w:p>
        </w:tc>
        <w:tc>
          <w:tcPr>
            <w:tcW w:type="dxa" w:w="3312"/>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9"/>
              </w:rPr>
              <w:t>Mitigation or closeout rule</w:t>
            </w:r>
          </w:p>
        </w:tc>
      </w:tr>
      <w:tr>
        <w:tc>
          <w:tcPr>
            <w:tcW w:type="dxa" w:w="2160"/>
            <w:vAlign w:val="center"/>
            <w:tcBorders>
              <w:left w:val="single" w:sz="6" w:color="D6DAE1"/>
              <w:top w:val="single" w:sz="6" w:color="D6DAE1"/>
              <w:right w:val="single" w:sz="6" w:color="D6DAE1"/>
              <w:bottom w:val="single" w:sz="6" w:color="D6DAE1"/>
            </w:tcBorders>
            <w:shd w:fill="F8FAFC"/>
          </w:tcPr>
          <w:p>
            <w:pPr>
              <w:spacing w:before="0" w:after="0" w:line="259" w:lineRule="auto"/>
              <w:jc w:val="left"/>
            </w:pPr>
            <w:r/>
            <w:r>
              <w:rPr>
                <w:rFonts w:ascii="Liberation Sans" w:hAnsi="Liberation Sans" w:eastAsia="Liberation Sans"/>
                <w:b w:val="0"/>
                <w:color w:val="1F2937"/>
                <w:sz w:val="18"/>
              </w:rPr>
              <w:t>Pilot scope is too broad</w:t>
            </w:r>
          </w:p>
        </w:tc>
        <w:tc>
          <w:tcPr>
            <w:tcW w:type="dxa" w:w="3168"/>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Customer tries to include too many workflows or user groups before trust is earned</w:t>
            </w:r>
          </w:p>
        </w:tc>
        <w:tc>
          <w:tcPr>
            <w:tcW w:type="dxa" w:w="3312"/>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Reduce to one workflow and re-baseline before continuing</w:t>
            </w:r>
          </w:p>
        </w:tc>
      </w:tr>
      <w:tr>
        <w:tc>
          <w:tcPr>
            <w:tcW w:type="dxa" w:w="2160"/>
            <w:vAlign w:val="center"/>
            <w:tcBorders>
              <w:left w:val="single" w:sz="6" w:color="D6DAE1"/>
              <w:top w:val="single" w:sz="6" w:color="D6DAE1"/>
              <w:right w:val="single" w:sz="6" w:color="D6DAE1"/>
              <w:bottom w:val="single" w:sz="6" w:color="D6DAE1"/>
            </w:tcBorders>
            <w:shd w:fill="F8FAFC"/>
          </w:tcPr>
          <w:p>
            <w:pPr>
              <w:spacing w:before="0" w:after="0" w:line="259" w:lineRule="auto"/>
              <w:jc w:val="left"/>
            </w:pPr>
            <w:r/>
            <w:r>
              <w:rPr>
                <w:rFonts w:ascii="Liberation Sans" w:hAnsi="Liberation Sans" w:eastAsia="Liberation Sans"/>
                <w:b w:val="0"/>
                <w:color w:val="1F2937"/>
                <w:sz w:val="18"/>
              </w:rPr>
              <w:t>No reliable owner</w:t>
            </w:r>
          </w:p>
        </w:tc>
        <w:tc>
          <w:tcPr>
            <w:tcW w:type="dxa" w:w="3168"/>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Sponsor is present but workflow owner cannot make day-to-day decisions</w:t>
            </w:r>
          </w:p>
        </w:tc>
        <w:tc>
          <w:tcPr>
            <w:tcW w:type="dxa" w:w="3312"/>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Pause or stop; the pilot cannot be run by committee</w:t>
            </w:r>
          </w:p>
        </w:tc>
      </w:tr>
      <w:tr>
        <w:tc>
          <w:tcPr>
            <w:tcW w:type="dxa" w:w="2160"/>
            <w:vAlign w:val="center"/>
            <w:tcBorders>
              <w:left w:val="single" w:sz="6" w:color="D6DAE1"/>
              <w:top w:val="single" w:sz="6" w:color="D6DAE1"/>
              <w:right w:val="single" w:sz="6" w:color="D6DAE1"/>
              <w:bottom w:val="single" w:sz="6" w:color="D6DAE1"/>
            </w:tcBorders>
            <w:shd w:fill="F8FAFC"/>
          </w:tcPr>
          <w:p>
            <w:pPr>
              <w:spacing w:before="0" w:after="0" w:line="259" w:lineRule="auto"/>
              <w:jc w:val="left"/>
            </w:pPr>
            <w:r/>
            <w:r>
              <w:rPr>
                <w:rFonts w:ascii="Liberation Sans" w:hAnsi="Liberation Sans" w:eastAsia="Liberation Sans"/>
                <w:b w:val="0"/>
                <w:color w:val="1F2937"/>
                <w:sz w:val="18"/>
              </w:rPr>
              <w:t>Low data discipline</w:t>
            </w:r>
          </w:p>
        </w:tc>
        <w:tc>
          <w:tcPr>
            <w:tcW w:type="dxa" w:w="3168"/>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Documents, tickets, or project records are too inconsistent to support retrieval or write-back</w:t>
            </w:r>
          </w:p>
        </w:tc>
        <w:tc>
          <w:tcPr>
            <w:tcW w:type="dxa" w:w="3312"/>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Add normalization work or choose a simpler workflow</w:t>
            </w:r>
          </w:p>
        </w:tc>
      </w:tr>
      <w:tr>
        <w:tc>
          <w:tcPr>
            <w:tcW w:type="dxa" w:w="2160"/>
            <w:vAlign w:val="center"/>
            <w:tcBorders>
              <w:left w:val="single" w:sz="6" w:color="D6DAE1"/>
              <w:top w:val="single" w:sz="6" w:color="D6DAE1"/>
              <w:right w:val="single" w:sz="6" w:color="D6DAE1"/>
              <w:bottom w:val="single" w:sz="6" w:color="D6DAE1"/>
            </w:tcBorders>
            <w:shd w:fill="F8FAFC"/>
          </w:tcPr>
          <w:p>
            <w:pPr>
              <w:spacing w:before="0" w:after="0" w:line="259" w:lineRule="auto"/>
              <w:jc w:val="left"/>
            </w:pPr>
            <w:r/>
            <w:r>
              <w:rPr>
                <w:rFonts w:ascii="Liberation Sans" w:hAnsi="Liberation Sans" w:eastAsia="Liberation Sans"/>
                <w:b w:val="0"/>
                <w:color w:val="1F2937"/>
                <w:sz w:val="18"/>
              </w:rPr>
              <w:t>Approval bottlenecks</w:t>
            </w:r>
          </w:p>
        </w:tc>
        <w:tc>
          <w:tcPr>
            <w:tcW w:type="dxa" w:w="3168"/>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Named approvers do not respond quickly enough to keep the workflow useful</w:t>
            </w:r>
          </w:p>
        </w:tc>
        <w:tc>
          <w:tcPr>
            <w:tcW w:type="dxa" w:w="3312"/>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Narrow action class, add backup approver, or stay in draft mode</w:t>
            </w:r>
          </w:p>
        </w:tc>
      </w:tr>
      <w:tr>
        <w:tc>
          <w:tcPr>
            <w:tcW w:type="dxa" w:w="2160"/>
            <w:vAlign w:val="center"/>
            <w:tcBorders>
              <w:left w:val="single" w:sz="6" w:color="D6DAE1"/>
              <w:top w:val="single" w:sz="6" w:color="D6DAE1"/>
              <w:right w:val="single" w:sz="6" w:color="D6DAE1"/>
              <w:bottom w:val="single" w:sz="6" w:color="D6DAE1"/>
            </w:tcBorders>
            <w:shd w:fill="F8FAFC"/>
          </w:tcPr>
          <w:p>
            <w:pPr>
              <w:spacing w:before="0" w:after="0" w:line="259" w:lineRule="auto"/>
              <w:jc w:val="left"/>
            </w:pPr>
            <w:r/>
            <w:r>
              <w:rPr>
                <w:rFonts w:ascii="Liberation Sans" w:hAnsi="Liberation Sans" w:eastAsia="Liberation Sans"/>
                <w:b w:val="0"/>
                <w:color w:val="1F2937"/>
                <w:sz w:val="18"/>
              </w:rPr>
              <w:t>Trust incident</w:t>
            </w:r>
          </w:p>
        </w:tc>
        <w:tc>
          <w:tcPr>
            <w:tcW w:type="dxa" w:w="3168"/>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Output contains a material factual error or policy violation</w:t>
            </w:r>
          </w:p>
        </w:tc>
        <w:tc>
          <w:tcPr>
            <w:tcW w:type="dxa" w:w="3312"/>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Drop to monitor mode, preserve evidence, run root-cause review, update pack/policy before restart</w:t>
            </w:r>
          </w:p>
        </w:tc>
      </w:tr>
      <w:tr>
        <w:tc>
          <w:tcPr>
            <w:tcW w:type="dxa" w:w="2160"/>
            <w:vAlign w:val="center"/>
            <w:tcBorders>
              <w:left w:val="single" w:sz="6" w:color="D6DAE1"/>
              <w:top w:val="single" w:sz="6" w:color="D6DAE1"/>
              <w:right w:val="single" w:sz="6" w:color="D6DAE1"/>
              <w:bottom w:val="single" w:sz="6" w:color="D6DAE1"/>
            </w:tcBorders>
            <w:shd w:fill="F8FAFC"/>
          </w:tcPr>
          <w:p>
            <w:pPr>
              <w:spacing w:before="0" w:after="0" w:line="259" w:lineRule="auto"/>
              <w:jc w:val="left"/>
            </w:pPr>
            <w:r/>
            <w:r>
              <w:rPr>
                <w:rFonts w:ascii="Liberation Sans" w:hAnsi="Liberation Sans" w:eastAsia="Liberation Sans"/>
                <w:b w:val="0"/>
                <w:color w:val="1F2937"/>
                <w:sz w:val="18"/>
              </w:rPr>
              <w:t>No measurable delta</w:t>
            </w:r>
          </w:p>
        </w:tc>
        <w:tc>
          <w:tcPr>
            <w:tcW w:type="dxa" w:w="3168"/>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The workflow runs but value against baseline is unclear</w:t>
            </w:r>
          </w:p>
        </w:tc>
        <w:tc>
          <w:tcPr>
            <w:tcW w:type="dxa" w:w="3312"/>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Tighten scorecard or end the pilot cleanly rather than pretending success</w:t>
            </w:r>
          </w:p>
        </w:tc>
      </w:tr>
    </w:tbl>
    <w:p/>
    <w:p>
      <w:pPr>
        <w:pStyle w:val="Body"/>
        <w:spacing w:after="60" w:line="269" w:lineRule="auto"/>
        <w:ind w:left="317" w:hanging="259"/>
      </w:pPr>
      <w:r>
        <w:rPr>
          <w:rFonts w:ascii="Liberation Sans" w:hAnsi="Liberation Sans" w:eastAsia="Liberation Sans"/>
          <w:color w:val="1F2937"/>
          <w:sz w:val="20"/>
        </w:rPr>
        <w:t>• A clean pilot closeout is acceptable. If the workflow is low-value, the customer is not ready, or the trust boundary is wrong, end the pilot, summarize the learnings, and feed the roadmap.</w:t>
      </w:r>
    </w:p>
    <w:p>
      <w:pPr>
        <w:pStyle w:val="Body"/>
        <w:spacing w:after="60" w:line="269" w:lineRule="auto"/>
        <w:ind w:left="317" w:hanging="259"/>
      </w:pPr>
      <w:r>
        <w:rPr>
          <w:rFonts w:ascii="Liberation Sans" w:hAnsi="Liberation Sans" w:eastAsia="Liberation Sans"/>
          <w:color w:val="1F2937"/>
          <w:sz w:val="20"/>
        </w:rPr>
        <w:t>• The closeout packet should always include: scorecard summary, unresolved risks, pack and overlay deltas, support handoff recommendation, and the commercial conversion decision.</w:t>
      </w:r>
    </w:p>
    <w:tbl>
      <w:tblPr>
        <w:tblW w:type="auto" w:w="0"/>
        <w:tblLook w:firstColumn="1" w:firstRow="1" w:lastColumn="0" w:lastRow="0" w:noHBand="0" w:noVBand="1" w:val="04A0"/>
        <w:tblBorders>
          <w:top w:val="nil"/>
          <w:left w:val="nil"/>
          <w:bottom w:val="nil"/>
          <w:right w:val="nil"/>
          <w:insideH w:val="nil"/>
          <w:insideV w:val="nil"/>
        </w:tblBorders>
      </w:tblPr>
      <w:tblGrid>
        <w:gridCol w:w="10166"/>
      </w:tblGrid>
      <w:tr>
        <w:tc>
          <w:tcPr>
            <w:tcW w:type="dxa" w:w="10166"/>
            <w:shd w:fill="F3F5F8"/>
            <w:tcBorders>
              <w:left w:val="single" w:sz="24" w:color="0F2747"/>
              <w:top w:val="single" w:sz="6" w:color="F3F5F8"/>
              <w:right w:val="single" w:sz="6" w:color="F3F5F8"/>
              <w:bottom w:val="single" w:sz="6" w:color="F3F5F8"/>
            </w:tcBorders>
          </w:tcPr>
          <w:p>
            <w:pPr>
              <w:spacing w:before="40" w:after="20" w:line="240" w:lineRule="auto"/>
            </w:pPr>
            <w:r>
              <w:rPr>
                <w:rFonts w:ascii="Liberation Sans" w:hAnsi="Liberation Sans" w:eastAsia="Liberation Sans"/>
                <w:b/>
                <w:color w:val="0F2747"/>
                <w:sz w:val="32"/>
              </w:rPr>
              <w:t>11. Standard pilot artifact set</w:t>
            </w:r>
          </w:p>
        </w:tc>
      </w:tr>
    </w:tbl>
    <w:p/>
    <w:tbl>
      <w:tblPr>
        <w:tblW w:type="auto" w:w="0"/>
        <w:jc w:val="center"/>
        <w:tblLayout w:type="fixed"/>
        <w:tblLook w:firstColumn="1" w:firstRow="1" w:lastColumn="0" w:lastRow="0" w:noHBand="0" w:noVBand="1" w:val="04A0"/>
      </w:tblPr>
      <w:tblGrid>
        <w:gridCol w:w="5083"/>
        <w:gridCol w:w="5083"/>
      </w:tblGrid>
      <w:tr>
        <w:tc>
          <w:tcPr>
            <w:tcW w:type="dxa" w:w="2880"/>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9"/>
              </w:rPr>
              <w:t>Artifact</w:t>
            </w:r>
          </w:p>
        </w:tc>
        <w:tc>
          <w:tcPr>
            <w:tcW w:type="dxa" w:w="5760"/>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9"/>
              </w:rPr>
              <w:t>Purpose</w:t>
            </w:r>
          </w:p>
        </w:tc>
      </w:tr>
      <w:tr>
        <w:tc>
          <w:tcPr>
            <w:tcW w:type="dxa" w:w="2880"/>
            <w:vAlign w:val="center"/>
            <w:tcBorders>
              <w:left w:val="single" w:sz="6" w:color="D6DAE1"/>
              <w:top w:val="single" w:sz="6" w:color="D6DAE1"/>
              <w:right w:val="single" w:sz="6" w:color="D6DAE1"/>
              <w:bottom w:val="single" w:sz="6" w:color="D6DAE1"/>
            </w:tcBorders>
            <w:shd w:fill="ECF5F7"/>
          </w:tcPr>
          <w:p>
            <w:pPr>
              <w:spacing w:before="0" w:after="0" w:line="259" w:lineRule="auto"/>
              <w:jc w:val="left"/>
            </w:pPr>
            <w:r/>
            <w:r>
              <w:rPr>
                <w:rFonts w:ascii="Liberation Sans" w:hAnsi="Liberation Sans" w:eastAsia="Liberation Sans"/>
                <w:b w:val="0"/>
                <w:color w:val="1F2937"/>
                <w:sz w:val="18"/>
              </w:rPr>
              <w:t>Pilot charter</w:t>
            </w:r>
          </w:p>
        </w:tc>
        <w:tc>
          <w:tcPr>
            <w:tcW w:type="dxa" w:w="5760"/>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Defines scope, sponsor, owners, success scorecard, and decision cadence.</w:t>
            </w:r>
          </w:p>
        </w:tc>
      </w:tr>
      <w:tr>
        <w:tc>
          <w:tcPr>
            <w:tcW w:type="dxa" w:w="2880"/>
            <w:vAlign w:val="center"/>
            <w:tcBorders>
              <w:left w:val="single" w:sz="6" w:color="D6DAE1"/>
              <w:top w:val="single" w:sz="6" w:color="D6DAE1"/>
              <w:right w:val="single" w:sz="6" w:color="D6DAE1"/>
              <w:bottom w:val="single" w:sz="6" w:color="D6DAE1"/>
            </w:tcBorders>
            <w:shd w:fill="ECF5F7"/>
          </w:tcPr>
          <w:p>
            <w:pPr>
              <w:spacing w:before="0" w:after="0" w:line="259" w:lineRule="auto"/>
              <w:jc w:val="left"/>
            </w:pPr>
            <w:r/>
            <w:r>
              <w:rPr>
                <w:rFonts w:ascii="Liberation Sans" w:hAnsi="Liberation Sans" w:eastAsia="Liberation Sans"/>
                <w:b w:val="0"/>
                <w:color w:val="1F2937"/>
                <w:sz w:val="18"/>
              </w:rPr>
              <w:t>Readiness assessment</w:t>
            </w:r>
          </w:p>
        </w:tc>
        <w:tc>
          <w:tcPr>
            <w:tcW w:type="dxa" w:w="5760"/>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Confirms trust boundary, system access, workflow volume, and qualification status.</w:t>
            </w:r>
          </w:p>
        </w:tc>
      </w:tr>
      <w:tr>
        <w:tc>
          <w:tcPr>
            <w:tcW w:type="dxa" w:w="2880"/>
            <w:vAlign w:val="center"/>
            <w:tcBorders>
              <w:left w:val="single" w:sz="6" w:color="D6DAE1"/>
              <w:top w:val="single" w:sz="6" w:color="D6DAE1"/>
              <w:right w:val="single" w:sz="6" w:color="D6DAE1"/>
              <w:bottom w:val="single" w:sz="6" w:color="D6DAE1"/>
            </w:tcBorders>
            <w:shd w:fill="ECF5F7"/>
          </w:tcPr>
          <w:p>
            <w:pPr>
              <w:spacing w:before="0" w:after="0" w:line="259" w:lineRule="auto"/>
              <w:jc w:val="left"/>
            </w:pPr>
            <w:r/>
            <w:r>
              <w:rPr>
                <w:rFonts w:ascii="Liberation Sans" w:hAnsi="Liberation Sans" w:eastAsia="Liberation Sans"/>
                <w:b w:val="0"/>
                <w:color w:val="1F2937"/>
                <w:sz w:val="18"/>
              </w:rPr>
              <w:t>Workflow map and baseline</w:t>
            </w:r>
          </w:p>
        </w:tc>
        <w:tc>
          <w:tcPr>
            <w:tcW w:type="dxa" w:w="5760"/>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Documents the current state and the numbers the pilot must improve.</w:t>
            </w:r>
          </w:p>
        </w:tc>
      </w:tr>
      <w:tr>
        <w:tc>
          <w:tcPr>
            <w:tcW w:type="dxa" w:w="2880"/>
            <w:vAlign w:val="center"/>
            <w:tcBorders>
              <w:left w:val="single" w:sz="6" w:color="D6DAE1"/>
              <w:top w:val="single" w:sz="6" w:color="D6DAE1"/>
              <w:right w:val="single" w:sz="6" w:color="D6DAE1"/>
              <w:bottom w:val="single" w:sz="6" w:color="D6DAE1"/>
            </w:tcBorders>
            <w:shd w:fill="ECF5F7"/>
          </w:tcPr>
          <w:p>
            <w:pPr>
              <w:spacing w:before="0" w:after="0" w:line="259" w:lineRule="auto"/>
              <w:jc w:val="left"/>
            </w:pPr>
            <w:r/>
            <w:r>
              <w:rPr>
                <w:rFonts w:ascii="Liberation Sans" w:hAnsi="Liberation Sans" w:eastAsia="Liberation Sans"/>
                <w:b w:val="0"/>
                <w:color w:val="1F2937"/>
                <w:sz w:val="18"/>
              </w:rPr>
              <w:t>Connector auth matrix</w:t>
            </w:r>
          </w:p>
        </w:tc>
        <w:tc>
          <w:tcPr>
            <w:tcW w:type="dxa" w:w="5760"/>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Tracks each connected system, owner, environment, credential method, and expiry.</w:t>
            </w:r>
          </w:p>
        </w:tc>
      </w:tr>
      <w:tr>
        <w:tc>
          <w:tcPr>
            <w:tcW w:type="dxa" w:w="2880"/>
            <w:vAlign w:val="center"/>
            <w:tcBorders>
              <w:left w:val="single" w:sz="6" w:color="D6DAE1"/>
              <w:top w:val="single" w:sz="6" w:color="D6DAE1"/>
              <w:right w:val="single" w:sz="6" w:color="D6DAE1"/>
              <w:bottom w:val="single" w:sz="6" w:color="D6DAE1"/>
            </w:tcBorders>
            <w:shd w:fill="ECF5F7"/>
          </w:tcPr>
          <w:p>
            <w:pPr>
              <w:spacing w:before="0" w:after="0" w:line="259" w:lineRule="auto"/>
              <w:jc w:val="left"/>
            </w:pPr>
            <w:r/>
            <w:r>
              <w:rPr>
                <w:rFonts w:ascii="Liberation Sans" w:hAnsi="Liberation Sans" w:eastAsia="Liberation Sans"/>
                <w:b w:val="0"/>
                <w:color w:val="1F2937"/>
                <w:sz w:val="18"/>
              </w:rPr>
              <w:t>Approval matrix</w:t>
            </w:r>
          </w:p>
        </w:tc>
        <w:tc>
          <w:tcPr>
            <w:tcW w:type="dxa" w:w="5760"/>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Defines action classes, approvers, escalation, and rollback authority.</w:t>
            </w:r>
          </w:p>
        </w:tc>
      </w:tr>
      <w:tr>
        <w:tc>
          <w:tcPr>
            <w:tcW w:type="dxa" w:w="2880"/>
            <w:vAlign w:val="center"/>
            <w:tcBorders>
              <w:left w:val="single" w:sz="6" w:color="D6DAE1"/>
              <w:top w:val="single" w:sz="6" w:color="D6DAE1"/>
              <w:right w:val="single" w:sz="6" w:color="D6DAE1"/>
              <w:bottom w:val="single" w:sz="6" w:color="D6DAE1"/>
            </w:tcBorders>
            <w:shd w:fill="ECF5F7"/>
          </w:tcPr>
          <w:p>
            <w:pPr>
              <w:spacing w:before="0" w:after="0" w:line="259" w:lineRule="auto"/>
              <w:jc w:val="left"/>
            </w:pPr>
            <w:r/>
            <w:r>
              <w:rPr>
                <w:rFonts w:ascii="Liberation Sans" w:hAnsi="Liberation Sans" w:eastAsia="Liberation Sans"/>
                <w:b w:val="0"/>
                <w:color w:val="1F2937"/>
                <w:sz w:val="18"/>
              </w:rPr>
              <w:t>Eval seed set and scorecard</w:t>
            </w:r>
          </w:p>
        </w:tc>
        <w:tc>
          <w:tcPr>
            <w:tcW w:type="dxa" w:w="5760"/>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Measures quality, trust, technical health, and adoption across phases.</w:t>
            </w:r>
          </w:p>
        </w:tc>
      </w:tr>
      <w:tr>
        <w:tc>
          <w:tcPr>
            <w:tcW w:type="dxa" w:w="2880"/>
            <w:vAlign w:val="center"/>
            <w:tcBorders>
              <w:left w:val="single" w:sz="6" w:color="D6DAE1"/>
              <w:top w:val="single" w:sz="6" w:color="D6DAE1"/>
              <w:right w:val="single" w:sz="6" w:color="D6DAE1"/>
              <w:bottom w:val="single" w:sz="6" w:color="D6DAE1"/>
            </w:tcBorders>
            <w:shd w:fill="ECF5F7"/>
          </w:tcPr>
          <w:p>
            <w:pPr>
              <w:spacing w:before="0" w:after="0" w:line="259" w:lineRule="auto"/>
              <w:jc w:val="left"/>
            </w:pPr>
            <w:r/>
            <w:r>
              <w:rPr>
                <w:rFonts w:ascii="Liberation Sans" w:hAnsi="Liberation Sans" w:eastAsia="Liberation Sans"/>
                <w:b w:val="0"/>
                <w:color w:val="1F2937"/>
                <w:sz w:val="18"/>
              </w:rPr>
              <w:t>Weekly operating review</w:t>
            </w:r>
          </w:p>
        </w:tc>
        <w:tc>
          <w:tcPr>
            <w:tcW w:type="dxa" w:w="5760"/>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Captures decisions, incidents, requested changes, and go/no-go status.</w:t>
            </w:r>
          </w:p>
        </w:tc>
      </w:tr>
      <w:tr>
        <w:tc>
          <w:tcPr>
            <w:tcW w:type="dxa" w:w="2880"/>
            <w:vAlign w:val="center"/>
            <w:tcBorders>
              <w:left w:val="single" w:sz="6" w:color="D6DAE1"/>
              <w:top w:val="single" w:sz="6" w:color="D6DAE1"/>
              <w:right w:val="single" w:sz="6" w:color="D6DAE1"/>
              <w:bottom w:val="single" w:sz="6" w:color="D6DAE1"/>
            </w:tcBorders>
            <w:shd w:fill="ECF5F7"/>
          </w:tcPr>
          <w:p>
            <w:pPr>
              <w:spacing w:before="0" w:after="0" w:line="259" w:lineRule="auto"/>
              <w:jc w:val="left"/>
            </w:pPr>
            <w:r/>
            <w:r>
              <w:rPr>
                <w:rFonts w:ascii="Liberation Sans" w:hAnsi="Liberation Sans" w:eastAsia="Liberation Sans"/>
                <w:b w:val="0"/>
                <w:color w:val="1F2937"/>
                <w:sz w:val="18"/>
              </w:rPr>
              <w:t>Pilot closeout report</w:t>
            </w:r>
          </w:p>
        </w:tc>
        <w:tc>
          <w:tcPr>
            <w:tcW w:type="dxa" w:w="5760"/>
            <w:vAlign w:val="center"/>
            <w:tcBorders>
              <w:left w:val="single" w:sz="6" w:color="D6DAE1"/>
              <w:top w:val="single" w:sz="6" w:color="D6DAE1"/>
              <w:right w:val="single" w:sz="6" w:color="D6DAE1"/>
              <w:bottom w:val="single" w:sz="6" w:color="D6DAE1"/>
            </w:tcBorders>
          </w:tcPr>
          <w:p>
            <w:pPr>
              <w:spacing w:before="0" w:after="0" w:line="259" w:lineRule="auto"/>
              <w:jc w:val="left"/>
            </w:pPr>
            <w:r/>
            <w:r>
              <w:rPr>
                <w:rFonts w:ascii="Liberation Sans" w:hAnsi="Liberation Sans" w:eastAsia="Liberation Sans"/>
                <w:b w:val="0"/>
                <w:color w:val="1F2937"/>
                <w:sz w:val="18"/>
              </w:rPr>
              <w:t>Explains what worked, what failed, what changed in the pack/overlay, and whether to expand.</w:t>
            </w:r>
          </w:p>
        </w:tc>
      </w:tr>
    </w:tbl>
    <w:p/>
    <w:p>
      <w:pPr>
        <w:pStyle w:val="Heading2"/>
        <w:spacing w:before="40" w:after="80" w:line="240" w:lineRule="auto"/>
      </w:pPr>
      <w:r>
        <w:t>Appendix A - Go / no-go checklist</w:t>
      </w:r>
    </w:p>
    <w:tbl>
      <w:tblPr>
        <w:tblW w:type="auto" w:w="0"/>
        <w:jc w:val="center"/>
        <w:tblLayout w:type="fixed"/>
        <w:tblLook w:firstColumn="1" w:firstRow="1" w:lastColumn="0" w:lastRow="0" w:noHBand="0" w:noVBand="1" w:val="04A0"/>
      </w:tblPr>
      <w:tblGrid>
        <w:gridCol w:w="5083"/>
        <w:gridCol w:w="5083"/>
      </w:tblGrid>
      <w:tr>
        <w:tc>
          <w:tcPr>
            <w:tcW w:type="dxa" w:w="7776"/>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9"/>
              </w:rPr>
              <w:t>Check</w:t>
            </w:r>
          </w:p>
        </w:tc>
        <w:tc>
          <w:tcPr>
            <w:tcW w:type="dxa" w:w="1728"/>
            <w:vAlign w:val="center"/>
            <w:tcBorders>
              <w:left w:val="single" w:sz="6" w:color="D6DAE1"/>
              <w:top w:val="single" w:sz="6" w:color="D6DAE1"/>
              <w:right w:val="single" w:sz="6" w:color="D6DAE1"/>
              <w:bottom w:val="single" w:sz="6" w:color="D6DAE1"/>
            </w:tcBorders>
            <w:shd w:fill="0F2747"/>
          </w:tcPr>
          <w:p>
            <w:pPr>
              <w:spacing w:before="0" w:after="0" w:line="259" w:lineRule="auto"/>
              <w:jc w:val="center"/>
            </w:pPr>
            <w:r/>
            <w:r>
              <w:rPr>
                <w:rFonts w:ascii="Liberation Sans" w:hAnsi="Liberation Sans" w:eastAsia="Liberation Sans"/>
                <w:b/>
                <w:color w:val="FFFFFF"/>
                <w:sz w:val="19"/>
              </w:rPr>
              <w:t>Status at kickoff</w:t>
            </w:r>
          </w:p>
        </w:tc>
      </w:tr>
      <w:tr>
        <w:tc>
          <w:tcPr>
            <w:tcW w:type="dxa" w:w="7776"/>
            <w:vAlign w:val="center"/>
            <w:tcBorders>
              <w:left w:val="single" w:sz="6" w:color="D6DAE1"/>
              <w:top w:val="single" w:sz="6" w:color="D6DAE1"/>
              <w:right w:val="single" w:sz="6" w:color="D6DAE1"/>
              <w:bottom w:val="single" w:sz="6" w:color="D6DAE1"/>
            </w:tcBorders>
            <w:shd w:fill="FBFCFE"/>
          </w:tcPr>
          <w:p>
            <w:pPr>
              <w:spacing w:before="0" w:after="0" w:line="259" w:lineRule="auto"/>
              <w:jc w:val="left"/>
            </w:pPr>
            <w:r/>
            <w:r>
              <w:rPr>
                <w:rFonts w:ascii="Liberation Sans" w:hAnsi="Liberation Sans" w:eastAsia="Liberation Sans"/>
                <w:b w:val="0"/>
                <w:color w:val="1F2937"/>
                <w:sz w:val="18"/>
              </w:rPr>
              <w:t>Sponsor, workflow owner, and IT/admin contact are confirmed.</w:t>
            </w:r>
          </w:p>
        </w:tc>
        <w:tc>
          <w:tcPr>
            <w:tcW w:type="dxa" w:w="1728"/>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8"/>
              </w:rPr>
              <w:t>Pending / Pass / Blocked</w:t>
            </w:r>
          </w:p>
        </w:tc>
      </w:tr>
      <w:tr>
        <w:tc>
          <w:tcPr>
            <w:tcW w:type="dxa" w:w="7776"/>
            <w:vAlign w:val="center"/>
            <w:tcBorders>
              <w:left w:val="single" w:sz="6" w:color="D6DAE1"/>
              <w:top w:val="single" w:sz="6" w:color="D6DAE1"/>
              <w:right w:val="single" w:sz="6" w:color="D6DAE1"/>
              <w:bottom w:val="single" w:sz="6" w:color="D6DAE1"/>
            </w:tcBorders>
            <w:shd w:fill="FBFCFE"/>
          </w:tcPr>
          <w:p>
            <w:pPr>
              <w:spacing w:before="0" w:after="0" w:line="259" w:lineRule="auto"/>
              <w:jc w:val="left"/>
            </w:pPr>
            <w:r/>
            <w:r>
              <w:rPr>
                <w:rFonts w:ascii="Liberation Sans" w:hAnsi="Liberation Sans" w:eastAsia="Liberation Sans"/>
                <w:b w:val="0"/>
                <w:color w:val="1F2937"/>
                <w:sz w:val="18"/>
              </w:rPr>
              <w:t>Target workflow has baseline metrics and representative samples.</w:t>
            </w:r>
          </w:p>
        </w:tc>
        <w:tc>
          <w:tcPr>
            <w:tcW w:type="dxa" w:w="1728"/>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8"/>
              </w:rPr>
              <w:t>Pending / Pass / Blocked</w:t>
            </w:r>
          </w:p>
        </w:tc>
      </w:tr>
      <w:tr>
        <w:tc>
          <w:tcPr>
            <w:tcW w:type="dxa" w:w="7776"/>
            <w:vAlign w:val="center"/>
            <w:tcBorders>
              <w:left w:val="single" w:sz="6" w:color="D6DAE1"/>
              <w:top w:val="single" w:sz="6" w:color="D6DAE1"/>
              <w:right w:val="single" w:sz="6" w:color="D6DAE1"/>
              <w:bottom w:val="single" w:sz="6" w:color="D6DAE1"/>
            </w:tcBorders>
            <w:shd w:fill="FBFCFE"/>
          </w:tcPr>
          <w:p>
            <w:pPr>
              <w:spacing w:before="0" w:after="0" w:line="259" w:lineRule="auto"/>
              <w:jc w:val="left"/>
            </w:pPr>
            <w:r/>
            <w:r>
              <w:rPr>
                <w:rFonts w:ascii="Liberation Sans" w:hAnsi="Liberation Sans" w:eastAsia="Liberation Sans"/>
                <w:b w:val="0"/>
                <w:color w:val="1F2937"/>
                <w:sz w:val="18"/>
              </w:rPr>
              <w:t>Runtime trust boundary and environment are approved.</w:t>
            </w:r>
          </w:p>
        </w:tc>
        <w:tc>
          <w:tcPr>
            <w:tcW w:type="dxa" w:w="1728"/>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8"/>
              </w:rPr>
              <w:t>Pending / Pass / Blocked</w:t>
            </w:r>
          </w:p>
        </w:tc>
      </w:tr>
      <w:tr>
        <w:tc>
          <w:tcPr>
            <w:tcW w:type="dxa" w:w="7776"/>
            <w:vAlign w:val="center"/>
            <w:tcBorders>
              <w:left w:val="single" w:sz="6" w:color="D6DAE1"/>
              <w:top w:val="single" w:sz="6" w:color="D6DAE1"/>
              <w:right w:val="single" w:sz="6" w:color="D6DAE1"/>
              <w:bottom w:val="single" w:sz="6" w:color="D6DAE1"/>
            </w:tcBorders>
            <w:shd w:fill="FBFCFE"/>
          </w:tcPr>
          <w:p>
            <w:pPr>
              <w:spacing w:before="0" w:after="0" w:line="259" w:lineRule="auto"/>
              <w:jc w:val="left"/>
            </w:pPr>
            <w:r/>
            <w:r>
              <w:rPr>
                <w:rFonts w:ascii="Liberation Sans" w:hAnsi="Liberation Sans" w:eastAsia="Liberation Sans"/>
                <w:b w:val="0"/>
                <w:color w:val="1F2937"/>
                <w:sz w:val="18"/>
              </w:rPr>
              <w:t>Connectors needed for the pilot are configured and tested.</w:t>
            </w:r>
          </w:p>
        </w:tc>
        <w:tc>
          <w:tcPr>
            <w:tcW w:type="dxa" w:w="1728"/>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8"/>
              </w:rPr>
              <w:t>Pending / Pass / Blocked</w:t>
            </w:r>
          </w:p>
        </w:tc>
      </w:tr>
      <w:tr>
        <w:tc>
          <w:tcPr>
            <w:tcW w:type="dxa" w:w="7776"/>
            <w:vAlign w:val="center"/>
            <w:tcBorders>
              <w:left w:val="single" w:sz="6" w:color="D6DAE1"/>
              <w:top w:val="single" w:sz="6" w:color="D6DAE1"/>
              <w:right w:val="single" w:sz="6" w:color="D6DAE1"/>
              <w:bottom w:val="single" w:sz="6" w:color="D6DAE1"/>
            </w:tcBorders>
            <w:shd w:fill="FBFCFE"/>
          </w:tcPr>
          <w:p>
            <w:pPr>
              <w:spacing w:before="0" w:after="0" w:line="259" w:lineRule="auto"/>
              <w:jc w:val="left"/>
            </w:pPr>
            <w:r/>
            <w:r>
              <w:rPr>
                <w:rFonts w:ascii="Liberation Sans" w:hAnsi="Liberation Sans" w:eastAsia="Liberation Sans"/>
                <w:b w:val="0"/>
                <w:color w:val="1F2937"/>
                <w:sz w:val="18"/>
              </w:rPr>
              <w:t>Approval classes and named approvers are documented.</w:t>
            </w:r>
          </w:p>
        </w:tc>
        <w:tc>
          <w:tcPr>
            <w:tcW w:type="dxa" w:w="1728"/>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8"/>
              </w:rPr>
              <w:t>Pending / Pass / Blocked</w:t>
            </w:r>
          </w:p>
        </w:tc>
      </w:tr>
      <w:tr>
        <w:tc>
          <w:tcPr>
            <w:tcW w:type="dxa" w:w="7776"/>
            <w:vAlign w:val="center"/>
            <w:tcBorders>
              <w:left w:val="single" w:sz="6" w:color="D6DAE1"/>
              <w:top w:val="single" w:sz="6" w:color="D6DAE1"/>
              <w:right w:val="single" w:sz="6" w:color="D6DAE1"/>
              <w:bottom w:val="single" w:sz="6" w:color="D6DAE1"/>
            </w:tcBorders>
            <w:shd w:fill="FBFCFE"/>
          </w:tcPr>
          <w:p>
            <w:pPr>
              <w:spacing w:before="0" w:after="0" w:line="259" w:lineRule="auto"/>
              <w:jc w:val="left"/>
            </w:pPr>
            <w:r/>
            <w:r>
              <w:rPr>
                <w:rFonts w:ascii="Liberation Sans" w:hAnsi="Liberation Sans" w:eastAsia="Liberation Sans"/>
                <w:b w:val="0"/>
                <w:color w:val="1F2937"/>
                <w:sz w:val="18"/>
              </w:rPr>
              <w:t>Shadow-mode scorecard and promotion thresholds are agreed.</w:t>
            </w:r>
          </w:p>
        </w:tc>
        <w:tc>
          <w:tcPr>
            <w:tcW w:type="dxa" w:w="1728"/>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8"/>
              </w:rPr>
              <w:t>Pending / Pass / Blocked</w:t>
            </w:r>
          </w:p>
        </w:tc>
      </w:tr>
      <w:tr>
        <w:tc>
          <w:tcPr>
            <w:tcW w:type="dxa" w:w="7776"/>
            <w:vAlign w:val="center"/>
            <w:tcBorders>
              <w:left w:val="single" w:sz="6" w:color="D6DAE1"/>
              <w:top w:val="single" w:sz="6" w:color="D6DAE1"/>
              <w:right w:val="single" w:sz="6" w:color="D6DAE1"/>
              <w:bottom w:val="single" w:sz="6" w:color="D6DAE1"/>
            </w:tcBorders>
            <w:shd w:fill="FBFCFE"/>
          </w:tcPr>
          <w:p>
            <w:pPr>
              <w:spacing w:before="0" w:after="0" w:line="259" w:lineRule="auto"/>
              <w:jc w:val="left"/>
            </w:pPr>
            <w:r/>
            <w:r>
              <w:rPr>
                <w:rFonts w:ascii="Liberation Sans" w:hAnsi="Liberation Sans" w:eastAsia="Liberation Sans"/>
                <w:b w:val="0"/>
                <w:color w:val="1F2937"/>
                <w:sz w:val="18"/>
              </w:rPr>
              <w:t>Rollback owner and incident channel are defined.</w:t>
            </w:r>
          </w:p>
        </w:tc>
        <w:tc>
          <w:tcPr>
            <w:tcW w:type="dxa" w:w="1728"/>
            <w:vAlign w:val="center"/>
            <w:tcBorders>
              <w:left w:val="single" w:sz="6" w:color="D6DAE1"/>
              <w:top w:val="single" w:sz="6" w:color="D6DAE1"/>
              <w:right w:val="single" w:sz="6" w:color="D6DAE1"/>
              <w:bottom w:val="single" w:sz="6" w:color="D6DAE1"/>
            </w:tcBorders>
          </w:tcPr>
          <w:p>
            <w:pPr>
              <w:spacing w:before="0" w:after="0" w:line="259" w:lineRule="auto"/>
              <w:jc w:val="center"/>
            </w:pPr>
            <w:r/>
            <w:r>
              <w:rPr>
                <w:rFonts w:ascii="Liberation Sans" w:hAnsi="Liberation Sans" w:eastAsia="Liberation Sans"/>
                <w:b w:val="0"/>
                <w:color w:val="1F2937"/>
                <w:sz w:val="18"/>
              </w:rPr>
              <w:t>Pending / Pass / Blocked</w:t>
            </w:r>
          </w:p>
        </w:tc>
      </w:tr>
    </w:tbl>
    <w:sectPr w:rsidR="00FC693F" w:rsidRPr="0006063C" w:rsidSect="00034616">
      <w:headerReference w:type="default" r:id="rId9"/>
      <w:footerReference w:type="default" r:id="rId10"/>
      <w:pgSz w:w="12240" w:h="15840"/>
      <w:pgMar w:top="936" w:right="1037" w:bottom="864" w:left="1037" w:header="432"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B7280"/>
        <w:sz w:val="17"/>
      </w:rPr>
      <w:t xml:space="preserve">Confidential - Ruh.ai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eastAsia="Liberation Sans"/>
        <w:color w:val="6B7280"/>
        <w:sz w:val="17"/>
      </w:rPr>
      <w:t>Ruh.ai V1 Design Partner Pilot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0F274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0E749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eastAsia="Liberation Sans"/>
      <w:b/>
      <w:bCs/>
      <w:color w:val="0F274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eastAsia="Liberation Sans"/>
      <w:b w:val="0"/>
      <w:bCs/>
      <w:color w:val="6B728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basedOn w:val="Normal"/>
    <w:rPr>
      <w:rFonts w:ascii="Liberation Sans" w:hAnsi="Liberation Sans" w:eastAsia="Liberation Sans"/>
      <w:b w:val="0"/>
      <w:color w:val="1F29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