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ced1"/>
          <w:sz w:val="32"/>
          <w:szCs w:val="32"/>
          <w:u w:val="single"/>
          <w:rtl w:val="0"/>
        </w:rPr>
        <w:t xml:space="preserve">Front-side of Story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47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user,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participate in discussion forums,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can collaborate with other participants.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  <w:rtl w:val="0"/>
        </w:rPr>
        <w:t xml:space="preserve">Backside of the story card</w:t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2"/>
        <w:tblGridChange w:id="0">
          <w:tblGrid>
            <w:gridCol w:w="8642"/>
          </w:tblGrid>
        </w:tblGridChange>
      </w:tblGrid>
      <w:tr>
        <w:trPr>
          <w:cantSplit w:val="0"/>
          <w:trHeight w:val="25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Success Conditions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 can create, reply to, and edit posts.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Forums display posts by category and topic.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Failure Conditions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Posts fail to save or display incorrectly.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Forum categories are missing or broken.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