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</w:t>
      </w:r>
    </w:p>
    <w:tbl>
      <w:tblPr>
        <w:tblStyle w:val="Table1"/>
        <w:tblW w:w="9771.0" w:type="dxa"/>
        <w:jc w:val="left"/>
        <w:tblLayout w:type="fixed"/>
        <w:tblLook w:val="0400"/>
      </w:tblPr>
      <w:tblGrid>
        <w:gridCol w:w="2258"/>
        <w:gridCol w:w="7513"/>
        <w:tblGridChange w:id="0">
          <w:tblGrid>
            <w:gridCol w:w="2258"/>
            <w:gridCol w:w="7513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Use Case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Login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Abbreviated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Use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UC01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Actors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Description: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This use case allows a user to access the AlgoArena platform by logging in with valid credentials. It ensures the user is authenticated before accessing any other features of the platform.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 Pre-Conditions: The user must be registered on the platform.</w:t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 Task Sequence: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opens the AlgoArena platform.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enters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validates credentials.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grants access to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 Post Conditions: 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is logged into the platform and can access their profile.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Modification History: Initial version (Date 24-Oct-24)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Author: Dilpreet , Pratyush , Somil , Ruhani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0e81ab71-67f1-407a-8149-d379fd815164</vt:lpwstr>
  </property>
</Properties>
</file>