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1BC" w:rsidRPr="00E24B55" w:rsidRDefault="004E51BC" w:rsidP="003122CE">
      <w:pPr>
        <w:spacing w:before="100" w:beforeAutospacing="1" w:after="100" w:afterAutospacing="1"/>
        <w:jc w:val="center"/>
        <w:outlineLvl w:val="1"/>
        <w:rPr>
          <w:rFonts w:ascii="Times New Roman" w:hAnsi="Times New Roman"/>
          <w:b/>
          <w:bCs/>
          <w:sz w:val="36"/>
          <w:szCs w:val="36"/>
          <w:u w:val="single"/>
          <w:lang w:eastAsia="pt-BR"/>
        </w:rPr>
      </w:pPr>
      <w:r w:rsidRPr="00E24B55">
        <w:rPr>
          <w:rFonts w:ascii="Times New Roman" w:hAnsi="Times New Roman"/>
          <w:b/>
          <w:bCs/>
          <w:sz w:val="36"/>
          <w:szCs w:val="36"/>
          <w:u w:val="single"/>
          <w:lang w:eastAsia="pt-BR"/>
        </w:rPr>
        <w:t>Estudos técnicos preliminares</w:t>
      </w:r>
    </w:p>
    <w:p w:rsidR="004E51BC" w:rsidRPr="00B11BAF" w:rsidRDefault="004E51BC" w:rsidP="003273D6">
      <w:pPr>
        <w:jc w:val="center"/>
      </w:pPr>
    </w:p>
    <w:p w:rsidR="004E51BC" w:rsidRDefault="004E51BC" w:rsidP="003A6F4D">
      <w:pPr>
        <w:numPr>
          <w:ilvl w:val="0"/>
          <w:numId w:val="14"/>
        </w:numPr>
        <w:autoSpaceDE w:val="0"/>
        <w:autoSpaceDN w:val="0"/>
        <w:adjustRightInd w:val="0"/>
        <w:jc w:val="both"/>
        <w:rPr>
          <w:rFonts w:ascii="Verdana" w:hAnsi="Verdana" w:cs="Verdana"/>
          <w:b/>
          <w:sz w:val="20"/>
          <w:szCs w:val="20"/>
        </w:rPr>
      </w:pPr>
      <w:r w:rsidRPr="003A6F4D">
        <w:rPr>
          <w:rFonts w:ascii="Verdana" w:hAnsi="Verdana" w:cs="Verdana"/>
          <w:b/>
          <w:sz w:val="20"/>
          <w:szCs w:val="20"/>
        </w:rPr>
        <w:t>DEFINIÇÃO E REQUISITOS BÁSICOS PARA A CONTRATAÇÃO</w:t>
      </w:r>
    </w:p>
    <w:p w:rsidR="004E51BC" w:rsidRDefault="004E51BC" w:rsidP="00694EC8">
      <w:pPr>
        <w:autoSpaceDE w:val="0"/>
        <w:autoSpaceDN w:val="0"/>
        <w:adjustRightInd w:val="0"/>
        <w:ind w:left="720"/>
        <w:jc w:val="both"/>
        <w:rPr>
          <w:rFonts w:ascii="Verdana" w:hAnsi="Verdana" w:cs="Verdana"/>
          <w:b/>
          <w:sz w:val="20"/>
          <w:szCs w:val="20"/>
        </w:rPr>
      </w:pPr>
      <w:r>
        <w:rPr>
          <w:rFonts w:ascii="Verdana" w:hAnsi="Verdana" w:cs="Verdana"/>
          <w:b/>
          <w:sz w:val="20"/>
          <w:szCs w:val="20"/>
        </w:rPr>
        <w:t>Contratação de Empresa de Construção Civil para ampliação do Fórum Eleitoral de São José do Pinhais.</w:t>
      </w:r>
    </w:p>
    <w:p w:rsidR="004E51BC" w:rsidRDefault="004E51BC" w:rsidP="00694EC8">
      <w:pPr>
        <w:autoSpaceDE w:val="0"/>
        <w:autoSpaceDN w:val="0"/>
        <w:adjustRightInd w:val="0"/>
        <w:ind w:left="720"/>
        <w:jc w:val="both"/>
        <w:rPr>
          <w:rFonts w:ascii="Verdana" w:hAnsi="Verdana" w:cs="Verdana"/>
          <w:b/>
          <w:sz w:val="20"/>
          <w:szCs w:val="20"/>
        </w:rPr>
      </w:pPr>
      <w:r>
        <w:rPr>
          <w:rFonts w:ascii="Verdana" w:hAnsi="Verdana" w:cs="Verdana"/>
          <w:b/>
          <w:sz w:val="20"/>
          <w:szCs w:val="20"/>
        </w:rPr>
        <w:t>Na execução dos trabalhos, a Contratada observará rigorosamente o projeto global, partido daí para o projeto específico em seu detalhamento conceitual, estrutural, dimensional, quantitativo e qualitativo das partes específicas da obra.</w:t>
      </w:r>
    </w:p>
    <w:p w:rsidR="004E51BC" w:rsidRDefault="004E51BC" w:rsidP="00694EC8">
      <w:pPr>
        <w:autoSpaceDE w:val="0"/>
        <w:autoSpaceDN w:val="0"/>
        <w:adjustRightInd w:val="0"/>
        <w:ind w:left="720"/>
        <w:jc w:val="both"/>
        <w:rPr>
          <w:rFonts w:ascii="Verdana" w:hAnsi="Verdana" w:cs="Verdana"/>
          <w:b/>
          <w:sz w:val="20"/>
          <w:szCs w:val="20"/>
        </w:rPr>
      </w:pPr>
      <w:r>
        <w:rPr>
          <w:rFonts w:ascii="Verdana" w:hAnsi="Verdana" w:cs="Verdana"/>
          <w:b/>
          <w:sz w:val="20"/>
          <w:szCs w:val="20"/>
        </w:rPr>
        <w:t>No manuseio dos materiais e produtos de todos os gêneros a Contratada seguirá as normas técnicas dos fabricantes desses produtos.</w:t>
      </w:r>
    </w:p>
    <w:p w:rsidR="004E51BC" w:rsidRDefault="004E51BC" w:rsidP="00694EC8">
      <w:pPr>
        <w:autoSpaceDE w:val="0"/>
        <w:autoSpaceDN w:val="0"/>
        <w:adjustRightInd w:val="0"/>
        <w:ind w:left="720"/>
        <w:jc w:val="both"/>
        <w:rPr>
          <w:rFonts w:ascii="Verdana" w:hAnsi="Verdana" w:cs="Verdana"/>
          <w:b/>
          <w:sz w:val="20"/>
          <w:szCs w:val="20"/>
        </w:rPr>
      </w:pPr>
      <w:r>
        <w:rPr>
          <w:rFonts w:ascii="Verdana" w:hAnsi="Verdana" w:cs="Verdana"/>
          <w:b/>
          <w:sz w:val="20"/>
          <w:szCs w:val="20"/>
        </w:rPr>
        <w:t xml:space="preserve">A contratada deverá tomar ciência e analisar detalhadamente todos os arquivos contidos no projeto global, identificações de materiais e produtos, plantas, memorial descritivo e planilhas orçamentárias que </w:t>
      </w:r>
      <w:r w:rsidRPr="00694EC8">
        <w:rPr>
          <w:rFonts w:ascii="Verdana" w:hAnsi="Verdana" w:cs="Verdana"/>
          <w:b/>
          <w:sz w:val="20"/>
          <w:szCs w:val="20"/>
        </w:rPr>
        <w:t>compõem o processo de licitação</w:t>
      </w:r>
      <w:r>
        <w:rPr>
          <w:rFonts w:ascii="Verdana" w:hAnsi="Verdana" w:cs="Verdana"/>
          <w:b/>
          <w:sz w:val="20"/>
          <w:szCs w:val="20"/>
        </w:rPr>
        <w:t>, consonantes aos projetos:</w:t>
      </w:r>
    </w:p>
    <w:p w:rsidR="004E51BC" w:rsidRDefault="004E51BC" w:rsidP="002D46B2">
      <w:pPr>
        <w:numPr>
          <w:ilvl w:val="0"/>
          <w:numId w:val="15"/>
        </w:numPr>
        <w:autoSpaceDE w:val="0"/>
        <w:autoSpaceDN w:val="0"/>
        <w:adjustRightInd w:val="0"/>
        <w:jc w:val="both"/>
        <w:rPr>
          <w:rFonts w:ascii="Verdana" w:hAnsi="Verdana" w:cs="Verdana"/>
          <w:b/>
          <w:sz w:val="20"/>
          <w:szCs w:val="20"/>
        </w:rPr>
      </w:pPr>
      <w:r w:rsidRPr="00694EC8">
        <w:rPr>
          <w:rFonts w:ascii="Verdana" w:hAnsi="Verdana" w:cs="Verdana"/>
          <w:b/>
          <w:sz w:val="20"/>
          <w:szCs w:val="20"/>
        </w:rPr>
        <w:t>Projeto Arquitetônico;</w:t>
      </w:r>
    </w:p>
    <w:p w:rsidR="004E51BC" w:rsidRDefault="004E51BC" w:rsidP="002D46B2">
      <w:pPr>
        <w:numPr>
          <w:ilvl w:val="0"/>
          <w:numId w:val="15"/>
        </w:numPr>
        <w:autoSpaceDE w:val="0"/>
        <w:autoSpaceDN w:val="0"/>
        <w:adjustRightInd w:val="0"/>
        <w:jc w:val="both"/>
        <w:rPr>
          <w:rFonts w:ascii="Verdana" w:hAnsi="Verdana" w:cs="Verdana"/>
          <w:b/>
          <w:sz w:val="20"/>
          <w:szCs w:val="20"/>
        </w:rPr>
      </w:pPr>
      <w:r w:rsidRPr="00694EC8">
        <w:rPr>
          <w:rFonts w:ascii="Verdana" w:hAnsi="Verdana" w:cs="Verdana"/>
          <w:b/>
          <w:sz w:val="20"/>
          <w:szCs w:val="20"/>
        </w:rPr>
        <w:t>Projeto Estrutural;</w:t>
      </w:r>
    </w:p>
    <w:p w:rsidR="004E51BC" w:rsidRDefault="004E51BC" w:rsidP="002D46B2">
      <w:pPr>
        <w:numPr>
          <w:ilvl w:val="0"/>
          <w:numId w:val="15"/>
        </w:numPr>
        <w:autoSpaceDE w:val="0"/>
        <w:autoSpaceDN w:val="0"/>
        <w:adjustRightInd w:val="0"/>
        <w:jc w:val="both"/>
        <w:rPr>
          <w:rFonts w:ascii="Verdana" w:hAnsi="Verdana" w:cs="Verdana"/>
          <w:b/>
          <w:sz w:val="20"/>
          <w:szCs w:val="20"/>
        </w:rPr>
      </w:pPr>
      <w:r w:rsidRPr="00694EC8">
        <w:rPr>
          <w:rFonts w:ascii="Verdana" w:hAnsi="Verdana" w:cs="Verdana"/>
          <w:b/>
          <w:sz w:val="20"/>
          <w:szCs w:val="20"/>
        </w:rPr>
        <w:t>Projeto Hidráulico, Sanitário e Pluvial;</w:t>
      </w:r>
    </w:p>
    <w:p w:rsidR="004E51BC" w:rsidRDefault="004E51BC" w:rsidP="002D46B2">
      <w:pPr>
        <w:numPr>
          <w:ilvl w:val="0"/>
          <w:numId w:val="15"/>
        </w:numPr>
        <w:autoSpaceDE w:val="0"/>
        <w:autoSpaceDN w:val="0"/>
        <w:adjustRightInd w:val="0"/>
        <w:jc w:val="both"/>
        <w:rPr>
          <w:rFonts w:ascii="Verdana" w:hAnsi="Verdana" w:cs="Verdana"/>
          <w:b/>
          <w:sz w:val="20"/>
          <w:szCs w:val="20"/>
        </w:rPr>
      </w:pPr>
      <w:r w:rsidRPr="00694EC8">
        <w:rPr>
          <w:rFonts w:ascii="Verdana" w:hAnsi="Verdana" w:cs="Verdana"/>
          <w:b/>
          <w:sz w:val="20"/>
          <w:szCs w:val="20"/>
        </w:rPr>
        <w:t xml:space="preserve">Projeto de Prevenção e Combate a Incêndios; </w:t>
      </w:r>
    </w:p>
    <w:p w:rsidR="004E51BC" w:rsidRDefault="004E51BC" w:rsidP="002D46B2">
      <w:pPr>
        <w:numPr>
          <w:ilvl w:val="0"/>
          <w:numId w:val="15"/>
        </w:numPr>
        <w:autoSpaceDE w:val="0"/>
        <w:autoSpaceDN w:val="0"/>
        <w:adjustRightInd w:val="0"/>
        <w:jc w:val="both"/>
        <w:rPr>
          <w:rFonts w:ascii="Verdana" w:hAnsi="Verdana" w:cs="Verdana"/>
          <w:b/>
          <w:sz w:val="20"/>
          <w:szCs w:val="20"/>
        </w:rPr>
      </w:pPr>
      <w:r w:rsidRPr="00694EC8">
        <w:rPr>
          <w:rFonts w:ascii="Verdana" w:hAnsi="Verdana" w:cs="Verdana"/>
          <w:b/>
          <w:sz w:val="20"/>
          <w:szCs w:val="20"/>
        </w:rPr>
        <w:t>Projeto Elétrico;</w:t>
      </w:r>
    </w:p>
    <w:p w:rsidR="004E51BC" w:rsidRDefault="004E51BC" w:rsidP="002D46B2">
      <w:pPr>
        <w:numPr>
          <w:ilvl w:val="0"/>
          <w:numId w:val="15"/>
        </w:numPr>
        <w:autoSpaceDE w:val="0"/>
        <w:autoSpaceDN w:val="0"/>
        <w:adjustRightInd w:val="0"/>
        <w:jc w:val="both"/>
        <w:rPr>
          <w:rFonts w:ascii="Verdana" w:hAnsi="Verdana" w:cs="Verdana"/>
          <w:b/>
          <w:sz w:val="20"/>
          <w:szCs w:val="20"/>
        </w:rPr>
      </w:pPr>
      <w:r w:rsidRPr="00694EC8">
        <w:rPr>
          <w:rFonts w:ascii="Verdana" w:hAnsi="Verdana" w:cs="Verdana"/>
          <w:b/>
          <w:sz w:val="20"/>
          <w:szCs w:val="20"/>
        </w:rPr>
        <w:t>Projeto Telefônico, Lógica;</w:t>
      </w:r>
    </w:p>
    <w:p w:rsidR="004E51BC" w:rsidRDefault="004E51BC" w:rsidP="002D46B2">
      <w:pPr>
        <w:numPr>
          <w:ilvl w:val="0"/>
          <w:numId w:val="15"/>
        </w:numPr>
        <w:autoSpaceDE w:val="0"/>
        <w:autoSpaceDN w:val="0"/>
        <w:adjustRightInd w:val="0"/>
        <w:jc w:val="both"/>
        <w:rPr>
          <w:rFonts w:ascii="Verdana" w:hAnsi="Verdana" w:cs="Verdana"/>
          <w:b/>
          <w:sz w:val="20"/>
          <w:szCs w:val="20"/>
        </w:rPr>
      </w:pPr>
      <w:r w:rsidRPr="00694EC8">
        <w:rPr>
          <w:rFonts w:ascii="Verdana" w:hAnsi="Verdana" w:cs="Verdana"/>
          <w:b/>
          <w:sz w:val="20"/>
          <w:szCs w:val="20"/>
        </w:rPr>
        <w:t xml:space="preserve">Projeto Sistema de alarme; </w:t>
      </w:r>
    </w:p>
    <w:p w:rsidR="004E51BC" w:rsidRDefault="004E51BC" w:rsidP="002D46B2">
      <w:pPr>
        <w:numPr>
          <w:ilvl w:val="0"/>
          <w:numId w:val="15"/>
        </w:numPr>
        <w:autoSpaceDE w:val="0"/>
        <w:autoSpaceDN w:val="0"/>
        <w:adjustRightInd w:val="0"/>
        <w:jc w:val="both"/>
        <w:rPr>
          <w:rFonts w:ascii="Verdana" w:hAnsi="Verdana" w:cs="Verdana"/>
          <w:b/>
          <w:sz w:val="20"/>
          <w:szCs w:val="20"/>
        </w:rPr>
      </w:pPr>
      <w:r w:rsidRPr="00694EC8">
        <w:rPr>
          <w:rFonts w:ascii="Verdana" w:hAnsi="Verdana" w:cs="Verdana"/>
          <w:b/>
          <w:sz w:val="20"/>
          <w:szCs w:val="20"/>
        </w:rPr>
        <w:t>Projeto de Ar condicionado;</w:t>
      </w:r>
    </w:p>
    <w:p w:rsidR="004E51BC" w:rsidRDefault="004E51BC" w:rsidP="002D46B2">
      <w:pPr>
        <w:numPr>
          <w:ilvl w:val="0"/>
          <w:numId w:val="15"/>
        </w:numPr>
        <w:autoSpaceDE w:val="0"/>
        <w:autoSpaceDN w:val="0"/>
        <w:adjustRightInd w:val="0"/>
        <w:jc w:val="both"/>
        <w:rPr>
          <w:rFonts w:ascii="Verdana" w:hAnsi="Verdana" w:cs="Verdana"/>
          <w:b/>
          <w:sz w:val="20"/>
          <w:szCs w:val="20"/>
        </w:rPr>
      </w:pPr>
      <w:r w:rsidRPr="00694EC8">
        <w:rPr>
          <w:rFonts w:ascii="Verdana" w:hAnsi="Verdana" w:cs="Verdana"/>
          <w:b/>
          <w:sz w:val="20"/>
          <w:szCs w:val="20"/>
        </w:rPr>
        <w:t>Projeto de Sistema de proteção a descargas atmosféricas;</w:t>
      </w:r>
    </w:p>
    <w:p w:rsidR="004E51BC" w:rsidRDefault="004E51BC" w:rsidP="002D46B2">
      <w:pPr>
        <w:numPr>
          <w:ilvl w:val="0"/>
          <w:numId w:val="15"/>
        </w:numPr>
        <w:autoSpaceDE w:val="0"/>
        <w:autoSpaceDN w:val="0"/>
        <w:adjustRightInd w:val="0"/>
        <w:jc w:val="both"/>
        <w:rPr>
          <w:rFonts w:ascii="Verdana" w:hAnsi="Verdana" w:cs="Verdana"/>
          <w:b/>
          <w:sz w:val="20"/>
          <w:szCs w:val="20"/>
        </w:rPr>
      </w:pPr>
      <w:r w:rsidRPr="00694EC8">
        <w:rPr>
          <w:rFonts w:ascii="Verdana" w:hAnsi="Verdana" w:cs="Verdana"/>
          <w:b/>
          <w:sz w:val="20"/>
          <w:szCs w:val="20"/>
        </w:rPr>
        <w:t>Projeto de Cobertura metálica;</w:t>
      </w:r>
    </w:p>
    <w:p w:rsidR="004E51BC" w:rsidRDefault="004E51BC" w:rsidP="002D46B2">
      <w:pPr>
        <w:numPr>
          <w:ilvl w:val="0"/>
          <w:numId w:val="15"/>
        </w:numPr>
        <w:autoSpaceDE w:val="0"/>
        <w:autoSpaceDN w:val="0"/>
        <w:adjustRightInd w:val="0"/>
        <w:jc w:val="both"/>
        <w:rPr>
          <w:rFonts w:ascii="Verdana" w:hAnsi="Verdana" w:cs="Verdana"/>
          <w:b/>
          <w:sz w:val="20"/>
          <w:szCs w:val="20"/>
        </w:rPr>
      </w:pPr>
      <w:r w:rsidRPr="00694EC8">
        <w:rPr>
          <w:rFonts w:ascii="Verdana" w:hAnsi="Verdana" w:cs="Verdana"/>
          <w:b/>
          <w:sz w:val="20"/>
          <w:szCs w:val="20"/>
        </w:rPr>
        <w:t>Projeto de Sistema GLP</w:t>
      </w:r>
      <w:r>
        <w:rPr>
          <w:rFonts w:ascii="Verdana" w:hAnsi="Verdana" w:cs="Verdana"/>
          <w:b/>
          <w:sz w:val="20"/>
          <w:szCs w:val="20"/>
        </w:rPr>
        <w:t>;</w:t>
      </w:r>
    </w:p>
    <w:p w:rsidR="004E51BC" w:rsidRDefault="004E51BC" w:rsidP="002D46B2">
      <w:pPr>
        <w:numPr>
          <w:ilvl w:val="0"/>
          <w:numId w:val="15"/>
        </w:numPr>
        <w:autoSpaceDE w:val="0"/>
        <w:autoSpaceDN w:val="0"/>
        <w:adjustRightInd w:val="0"/>
        <w:jc w:val="both"/>
        <w:rPr>
          <w:rFonts w:ascii="Verdana" w:hAnsi="Verdana" w:cs="Verdana"/>
          <w:b/>
          <w:sz w:val="20"/>
          <w:szCs w:val="20"/>
        </w:rPr>
      </w:pPr>
      <w:r w:rsidRPr="00694EC8">
        <w:rPr>
          <w:rFonts w:ascii="Verdana" w:hAnsi="Verdana" w:cs="Verdana"/>
          <w:b/>
          <w:sz w:val="20"/>
          <w:szCs w:val="20"/>
        </w:rPr>
        <w:t>Planilha orçamentária</w:t>
      </w:r>
      <w:r>
        <w:rPr>
          <w:rFonts w:ascii="Verdana" w:hAnsi="Verdana" w:cs="Verdana"/>
          <w:b/>
          <w:sz w:val="20"/>
          <w:szCs w:val="20"/>
        </w:rPr>
        <w:t>;</w:t>
      </w:r>
    </w:p>
    <w:p w:rsidR="004E51BC" w:rsidRPr="00BE3E2D" w:rsidRDefault="004E51BC" w:rsidP="00B9011F">
      <w:pPr>
        <w:numPr>
          <w:ilvl w:val="0"/>
          <w:numId w:val="15"/>
        </w:numPr>
        <w:autoSpaceDE w:val="0"/>
        <w:autoSpaceDN w:val="0"/>
        <w:adjustRightInd w:val="0"/>
        <w:jc w:val="both"/>
        <w:rPr>
          <w:rFonts w:ascii="Verdana" w:hAnsi="Verdana" w:cs="NimbusSansL-Regu"/>
          <w:b/>
          <w:sz w:val="20"/>
          <w:szCs w:val="20"/>
        </w:rPr>
      </w:pPr>
      <w:r w:rsidRPr="00BE3E2D">
        <w:rPr>
          <w:rFonts w:ascii="Verdana" w:hAnsi="Verdana" w:cs="Verdana"/>
          <w:b/>
          <w:sz w:val="20"/>
          <w:szCs w:val="20"/>
        </w:rPr>
        <w:t>Memorial descritivo;</w:t>
      </w:r>
    </w:p>
    <w:p w:rsidR="004E51BC" w:rsidRPr="00BE3E2D" w:rsidRDefault="004E51BC" w:rsidP="00E839C9">
      <w:pPr>
        <w:numPr>
          <w:ilvl w:val="0"/>
          <w:numId w:val="15"/>
        </w:numPr>
        <w:autoSpaceDE w:val="0"/>
        <w:autoSpaceDN w:val="0"/>
        <w:adjustRightInd w:val="0"/>
        <w:jc w:val="both"/>
        <w:rPr>
          <w:rFonts w:ascii="Verdana" w:hAnsi="Verdana" w:cs="NimbusSansL-Regu"/>
          <w:b/>
          <w:sz w:val="20"/>
          <w:szCs w:val="20"/>
        </w:rPr>
      </w:pPr>
      <w:r w:rsidRPr="00BE3E2D">
        <w:rPr>
          <w:rFonts w:ascii="Verdana" w:hAnsi="Verdana" w:cs="NimbusSansL-Regu"/>
          <w:b/>
          <w:sz w:val="20"/>
          <w:szCs w:val="20"/>
        </w:rPr>
        <w:t>Identificação da metragem de área a ser edificada: 4.414,5m² podendo chegar a 5.000m²;</w:t>
      </w:r>
    </w:p>
    <w:p w:rsidR="004E51BC" w:rsidRPr="00BE3E2D" w:rsidRDefault="004E51BC" w:rsidP="00E839C9">
      <w:pPr>
        <w:numPr>
          <w:ilvl w:val="0"/>
          <w:numId w:val="15"/>
        </w:numPr>
        <w:autoSpaceDE w:val="0"/>
        <w:autoSpaceDN w:val="0"/>
        <w:adjustRightInd w:val="0"/>
        <w:jc w:val="both"/>
        <w:rPr>
          <w:rFonts w:ascii="Verdana" w:hAnsi="Verdana" w:cs="NimbusSansL-Regu"/>
          <w:b/>
          <w:sz w:val="20"/>
          <w:szCs w:val="20"/>
        </w:rPr>
      </w:pPr>
      <w:r w:rsidRPr="00BE3E2D">
        <w:rPr>
          <w:rFonts w:ascii="Verdana" w:hAnsi="Verdana" w:cs="NimbusSansL-Regu"/>
          <w:b/>
          <w:sz w:val="20"/>
          <w:szCs w:val="20"/>
        </w:rPr>
        <w:t>Minucias do Projeto Básico;</w:t>
      </w:r>
    </w:p>
    <w:p w:rsidR="004E51BC" w:rsidRPr="00F9174C" w:rsidRDefault="004E51BC" w:rsidP="00F9174C">
      <w:pPr>
        <w:numPr>
          <w:ilvl w:val="0"/>
          <w:numId w:val="15"/>
        </w:numPr>
        <w:spacing w:after="0" w:line="240" w:lineRule="auto"/>
        <w:rPr>
          <w:rFonts w:ascii="Times New Roman" w:hAnsi="Times New Roman"/>
          <w:sz w:val="24"/>
          <w:szCs w:val="24"/>
          <w:highlight w:val="yellow"/>
          <w:lang w:eastAsia="pt-BR"/>
        </w:rPr>
      </w:pPr>
      <w:r w:rsidRPr="00F9174C">
        <w:rPr>
          <w:rFonts w:ascii="Times New Roman" w:hAnsi="Times New Roman"/>
          <w:sz w:val="24"/>
          <w:szCs w:val="24"/>
          <w:highlight w:val="yellow"/>
          <w:lang w:eastAsia="pt-BR"/>
        </w:rPr>
        <w:lastRenderedPageBreak/>
        <w:t>Art. 12, II) Nos projetos básicos e projetos executivos de obras e serviços serão considerados principalmente os seguintes requisitos: [...] - funcionalidade e adequação ao interesse público;</w:t>
      </w:r>
    </w:p>
    <w:p w:rsidR="004E51BC" w:rsidRPr="00F9174C" w:rsidRDefault="004E51BC" w:rsidP="00F9174C">
      <w:pPr>
        <w:numPr>
          <w:ilvl w:val="0"/>
          <w:numId w:val="15"/>
        </w:numPr>
        <w:spacing w:after="0" w:line="240" w:lineRule="auto"/>
        <w:rPr>
          <w:rFonts w:ascii="Times New Roman" w:hAnsi="Times New Roman"/>
          <w:sz w:val="24"/>
          <w:szCs w:val="24"/>
          <w:highlight w:val="yellow"/>
          <w:lang w:eastAsia="pt-BR"/>
        </w:rPr>
      </w:pPr>
      <w:r w:rsidRPr="00F9174C">
        <w:rPr>
          <w:rFonts w:ascii="Times New Roman" w:hAnsi="Times New Roman"/>
          <w:sz w:val="24"/>
          <w:szCs w:val="24"/>
          <w:highlight w:val="yellow"/>
          <w:lang w:eastAsia="pt-BR"/>
        </w:rPr>
        <w:t>• Art. 40, § 2º) Constituem anexos do edital, dele fazendo parte integrante: I - o projeto básico e/ou executivo, com todas as suas partes, desenhos, especificações e outros complementos; II - orçamento estimado em planilhas de quantitativos e preços unitários; (Redação dada pela Lei nº 8.883, de 1994) III - a minuta do contrato a ser firmado entre a Administração e o licitante vencedor; IV - as especificações complementares e as normas de execução pertinentes à licitação.</w:t>
      </w:r>
    </w:p>
    <w:p w:rsidR="004E51BC" w:rsidRPr="00F9174C" w:rsidRDefault="004E51BC" w:rsidP="00F9174C">
      <w:pPr>
        <w:numPr>
          <w:ilvl w:val="0"/>
          <w:numId w:val="15"/>
        </w:numPr>
        <w:spacing w:after="0" w:line="240" w:lineRule="auto"/>
        <w:rPr>
          <w:rFonts w:ascii="Times New Roman" w:hAnsi="Times New Roman"/>
          <w:sz w:val="24"/>
          <w:szCs w:val="24"/>
          <w:highlight w:val="yellow"/>
          <w:lang w:eastAsia="pt-BR"/>
        </w:rPr>
      </w:pPr>
      <w:r w:rsidRPr="00F9174C">
        <w:rPr>
          <w:rFonts w:ascii="Times New Roman" w:hAnsi="Times New Roman"/>
          <w:sz w:val="24"/>
          <w:szCs w:val="24"/>
          <w:highlight w:val="yellow"/>
          <w:lang w:eastAsia="pt-BR"/>
        </w:rPr>
        <w:t>• Art. 65, I) Os contratos regidos por esta Lei poderão ser alterados, com as devidas justificativas, nos seguintes casos: I - unilateralmente pela Administração: a) quando houver modificação do projeto ou das especificações, para melhor adequação técnica aos seus objetivos;</w:t>
      </w:r>
    </w:p>
    <w:p w:rsidR="004E51BC" w:rsidRDefault="004E51BC" w:rsidP="00BE3E2D">
      <w:pPr>
        <w:autoSpaceDE w:val="0"/>
        <w:autoSpaceDN w:val="0"/>
        <w:adjustRightInd w:val="0"/>
        <w:ind w:left="1080"/>
        <w:jc w:val="both"/>
        <w:rPr>
          <w:rFonts w:ascii="Verdana" w:hAnsi="Verdana" w:cs="NimbusSansL-Regu"/>
          <w:sz w:val="20"/>
          <w:szCs w:val="20"/>
        </w:rPr>
      </w:pPr>
    </w:p>
    <w:p w:rsidR="003D6458" w:rsidRPr="003D6458" w:rsidRDefault="003D6458" w:rsidP="00BE3E2D">
      <w:pPr>
        <w:autoSpaceDE w:val="0"/>
        <w:autoSpaceDN w:val="0"/>
        <w:adjustRightInd w:val="0"/>
        <w:ind w:left="1080"/>
        <w:jc w:val="both"/>
        <w:rPr>
          <w:rFonts w:ascii="Verdana" w:hAnsi="Verdana" w:cs="NimbusSansL-Regu"/>
          <w:color w:val="FF0000"/>
          <w:sz w:val="20"/>
          <w:szCs w:val="20"/>
        </w:rPr>
      </w:pPr>
      <w:r>
        <w:rPr>
          <w:rFonts w:ascii="Verdana" w:hAnsi="Verdana" w:cs="NimbusSansL-Regu"/>
          <w:color w:val="FF0000"/>
          <w:sz w:val="20"/>
          <w:szCs w:val="20"/>
        </w:rPr>
        <w:t>Esta parte pode ser incluída no item 2 a seguir, assim: Além da legislação que rege as contratações públicas, exemplificado a seguir, bem como as demais normas aplicáveis:</w:t>
      </w:r>
    </w:p>
    <w:p w:rsidR="004E51BC" w:rsidRPr="003A6F4D" w:rsidRDefault="004E51BC" w:rsidP="00CE038D">
      <w:pPr>
        <w:autoSpaceDE w:val="0"/>
        <w:autoSpaceDN w:val="0"/>
        <w:adjustRightInd w:val="0"/>
        <w:jc w:val="both"/>
        <w:rPr>
          <w:rFonts w:ascii="Verdana" w:hAnsi="Verdana" w:cs="NimbusSansL-Regu"/>
          <w:sz w:val="20"/>
          <w:szCs w:val="20"/>
        </w:rPr>
      </w:pPr>
      <w:r>
        <w:rPr>
          <w:rFonts w:ascii="Verdana" w:hAnsi="Verdana" w:cs="NimbusSansL-Regu"/>
          <w:sz w:val="20"/>
          <w:szCs w:val="20"/>
        </w:rPr>
        <w:t xml:space="preserve"> </w:t>
      </w:r>
      <w:r w:rsidRPr="003A6F4D">
        <w:rPr>
          <w:rFonts w:ascii="Verdana" w:hAnsi="Verdana" w:cs="NimbusSansL-Regu"/>
          <w:sz w:val="20"/>
          <w:szCs w:val="20"/>
        </w:rPr>
        <w:t xml:space="preserve"> </w:t>
      </w:r>
    </w:p>
    <w:p w:rsidR="004E51BC" w:rsidRDefault="004E51BC" w:rsidP="003A6F4D">
      <w:pPr>
        <w:numPr>
          <w:ilvl w:val="0"/>
          <w:numId w:val="14"/>
        </w:numPr>
        <w:autoSpaceDE w:val="0"/>
        <w:autoSpaceDN w:val="0"/>
        <w:adjustRightInd w:val="0"/>
        <w:jc w:val="both"/>
        <w:rPr>
          <w:rFonts w:ascii="Verdana" w:hAnsi="Verdana" w:cs="Verdana"/>
          <w:b/>
          <w:sz w:val="20"/>
          <w:szCs w:val="20"/>
        </w:rPr>
      </w:pPr>
      <w:r w:rsidRPr="003A6F4D">
        <w:rPr>
          <w:rFonts w:ascii="Verdana" w:hAnsi="Verdana" w:cs="Verdana"/>
          <w:b/>
          <w:sz w:val="20"/>
          <w:szCs w:val="20"/>
        </w:rPr>
        <w:t>A ADERÊNCIA À LEGISLAÇÃO SOB</w:t>
      </w:r>
      <w:bookmarkStart w:id="0" w:name="_GoBack"/>
      <w:bookmarkEnd w:id="0"/>
      <w:r w:rsidRPr="003A6F4D">
        <w:rPr>
          <w:rFonts w:ascii="Verdana" w:hAnsi="Verdana" w:cs="Verdana"/>
          <w:b/>
          <w:sz w:val="20"/>
          <w:szCs w:val="20"/>
        </w:rPr>
        <w:t>RE O ASSUNTO, BEM COMO AOS REQUISITOS LEGAIS ESPECÍFICOS DO OBJETO A SER CONTRATADO;</w:t>
      </w:r>
    </w:p>
    <w:p w:rsidR="004E51BC" w:rsidRDefault="004E51BC" w:rsidP="00BF1355">
      <w:pPr>
        <w:autoSpaceDE w:val="0"/>
        <w:autoSpaceDN w:val="0"/>
        <w:adjustRightInd w:val="0"/>
        <w:ind w:left="720"/>
        <w:jc w:val="both"/>
        <w:rPr>
          <w:rFonts w:ascii="Verdana" w:hAnsi="Verdana" w:cs="Verdana"/>
          <w:b/>
          <w:sz w:val="20"/>
          <w:szCs w:val="20"/>
        </w:rPr>
      </w:pPr>
      <w:r w:rsidRPr="00F16AEE">
        <w:rPr>
          <w:rFonts w:ascii="Verdana" w:hAnsi="Verdana" w:cs="Verdana"/>
          <w:b/>
          <w:sz w:val="20"/>
          <w:szCs w:val="20"/>
        </w:rPr>
        <w:t>NORMAS TÉCNICAS</w:t>
      </w:r>
      <w:r>
        <w:rPr>
          <w:rFonts w:ascii="Verdana" w:hAnsi="Verdana" w:cs="Verdana"/>
          <w:b/>
          <w:sz w:val="20"/>
          <w:szCs w:val="20"/>
        </w:rPr>
        <w:t>: Exemplificações de normas técnicas a serem seguidas na construção civil:</w:t>
      </w:r>
    </w:p>
    <w:p w:rsidR="004E51BC" w:rsidRDefault="004E51BC" w:rsidP="00BF1355">
      <w:pPr>
        <w:autoSpaceDE w:val="0"/>
        <w:autoSpaceDN w:val="0"/>
        <w:adjustRightInd w:val="0"/>
        <w:ind w:left="720"/>
        <w:jc w:val="both"/>
        <w:rPr>
          <w:rFonts w:ascii="Verdana" w:hAnsi="Verdana"/>
          <w:b/>
          <w:sz w:val="20"/>
          <w:szCs w:val="20"/>
        </w:rPr>
      </w:pPr>
      <w:r w:rsidRPr="00896BC5">
        <w:rPr>
          <w:rFonts w:ascii="Verdana" w:hAnsi="Verdana"/>
          <w:b/>
          <w:sz w:val="20"/>
          <w:szCs w:val="20"/>
        </w:rPr>
        <w:t>NR 18 Saúde e Segurança do Trabalho</w:t>
      </w:r>
      <w:r>
        <w:rPr>
          <w:rFonts w:ascii="Verdana" w:hAnsi="Verdana"/>
          <w:b/>
          <w:sz w:val="20"/>
          <w:szCs w:val="20"/>
        </w:rPr>
        <w:t>;</w:t>
      </w:r>
    </w:p>
    <w:p w:rsidR="004E51BC" w:rsidRDefault="004E51BC" w:rsidP="00BF1355">
      <w:pPr>
        <w:autoSpaceDE w:val="0"/>
        <w:autoSpaceDN w:val="0"/>
        <w:adjustRightInd w:val="0"/>
        <w:ind w:left="720"/>
        <w:jc w:val="both"/>
        <w:rPr>
          <w:rFonts w:ascii="Verdana" w:hAnsi="Verdana"/>
          <w:b/>
          <w:sz w:val="20"/>
          <w:szCs w:val="20"/>
        </w:rPr>
      </w:pPr>
      <w:r>
        <w:rPr>
          <w:rFonts w:ascii="Verdana" w:hAnsi="Verdana"/>
          <w:b/>
          <w:sz w:val="20"/>
          <w:szCs w:val="20"/>
        </w:rPr>
        <w:t>NR 6 – Equipamento de Proteção Individual - EPI</w:t>
      </w:r>
    </w:p>
    <w:p w:rsidR="004E51BC" w:rsidRPr="00CA0B57" w:rsidRDefault="004E51BC" w:rsidP="00BF1355">
      <w:pPr>
        <w:autoSpaceDE w:val="0"/>
        <w:autoSpaceDN w:val="0"/>
        <w:adjustRightInd w:val="0"/>
        <w:ind w:left="720"/>
        <w:jc w:val="both"/>
        <w:rPr>
          <w:rFonts w:ascii="Verdana" w:hAnsi="Verdana" w:cs="Verdana"/>
          <w:b/>
          <w:sz w:val="20"/>
          <w:szCs w:val="20"/>
        </w:rPr>
      </w:pPr>
      <w:r w:rsidRPr="00CA0B57">
        <w:rPr>
          <w:rFonts w:ascii="Verdana" w:hAnsi="Verdana"/>
          <w:b/>
          <w:sz w:val="20"/>
          <w:szCs w:val="20"/>
        </w:rPr>
        <w:t>ISO 14000, Gestão Ambiental, Sustentabilidade</w:t>
      </w:r>
    </w:p>
    <w:p w:rsidR="004E51BC" w:rsidRDefault="004E51BC" w:rsidP="00BF1355">
      <w:pPr>
        <w:autoSpaceDE w:val="0"/>
        <w:autoSpaceDN w:val="0"/>
        <w:adjustRightInd w:val="0"/>
        <w:ind w:left="720"/>
        <w:jc w:val="both"/>
        <w:rPr>
          <w:rFonts w:ascii="Verdana" w:hAnsi="Verdana" w:cs="Verdana"/>
          <w:b/>
          <w:sz w:val="20"/>
          <w:szCs w:val="20"/>
        </w:rPr>
      </w:pPr>
      <w:r w:rsidRPr="00F16AEE">
        <w:rPr>
          <w:rFonts w:ascii="Verdana" w:hAnsi="Verdana" w:cs="Verdana"/>
          <w:b/>
          <w:sz w:val="20"/>
          <w:szCs w:val="20"/>
        </w:rPr>
        <w:t>NBR6495 ­ Execução de tabiques</w:t>
      </w:r>
      <w:r>
        <w:rPr>
          <w:rFonts w:ascii="Verdana" w:hAnsi="Verdana" w:cs="Verdana"/>
          <w:b/>
          <w:sz w:val="20"/>
          <w:szCs w:val="20"/>
        </w:rPr>
        <w:t>;</w:t>
      </w:r>
    </w:p>
    <w:p w:rsidR="004E51BC" w:rsidRDefault="004E51BC" w:rsidP="00BF1355">
      <w:pPr>
        <w:autoSpaceDE w:val="0"/>
        <w:autoSpaceDN w:val="0"/>
        <w:adjustRightInd w:val="0"/>
        <w:ind w:left="720"/>
        <w:jc w:val="both"/>
        <w:rPr>
          <w:rFonts w:ascii="Verdana" w:hAnsi="Verdana" w:cs="Verdana"/>
          <w:b/>
          <w:sz w:val="20"/>
          <w:szCs w:val="20"/>
        </w:rPr>
      </w:pPr>
      <w:r>
        <w:rPr>
          <w:rFonts w:ascii="Verdana" w:hAnsi="Verdana" w:cs="Verdana"/>
          <w:b/>
          <w:sz w:val="20"/>
          <w:szCs w:val="20"/>
        </w:rPr>
        <w:t>NR18 – Condições e meio ambiente de trabalho na indústria da construção;</w:t>
      </w:r>
    </w:p>
    <w:p w:rsidR="004E51BC" w:rsidRDefault="004E51BC" w:rsidP="009D0F96">
      <w:pPr>
        <w:autoSpaceDE w:val="0"/>
        <w:autoSpaceDN w:val="0"/>
        <w:adjustRightInd w:val="0"/>
        <w:ind w:left="720"/>
        <w:jc w:val="both"/>
        <w:rPr>
          <w:rFonts w:ascii="Verdana" w:hAnsi="Verdana" w:cs="Verdana"/>
          <w:b/>
          <w:sz w:val="20"/>
          <w:szCs w:val="20"/>
        </w:rPr>
      </w:pPr>
      <w:r w:rsidRPr="009D0F96">
        <w:rPr>
          <w:rFonts w:ascii="Verdana" w:hAnsi="Verdana" w:cs="Verdana"/>
          <w:b/>
          <w:sz w:val="20"/>
          <w:szCs w:val="20"/>
        </w:rPr>
        <w:t>NBR11700 ­ Madeira serrada provenientes de reflorestamento para uso geral</w:t>
      </w:r>
      <w:r>
        <w:rPr>
          <w:rFonts w:ascii="Verdana" w:hAnsi="Verdana" w:cs="Verdana"/>
          <w:b/>
          <w:sz w:val="20"/>
          <w:szCs w:val="20"/>
        </w:rPr>
        <w:t>;</w:t>
      </w:r>
    </w:p>
    <w:p w:rsidR="004E51BC" w:rsidRDefault="004E51BC" w:rsidP="009D0F96">
      <w:pPr>
        <w:autoSpaceDE w:val="0"/>
        <w:autoSpaceDN w:val="0"/>
        <w:adjustRightInd w:val="0"/>
        <w:ind w:left="720"/>
        <w:jc w:val="both"/>
        <w:rPr>
          <w:rFonts w:ascii="Verdana" w:hAnsi="Verdana" w:cs="Verdana"/>
          <w:b/>
          <w:sz w:val="20"/>
          <w:szCs w:val="20"/>
        </w:rPr>
      </w:pPr>
      <w:r w:rsidRPr="00BB07F0">
        <w:rPr>
          <w:rFonts w:ascii="Verdana" w:hAnsi="Verdana" w:cs="Verdana"/>
          <w:b/>
          <w:sz w:val="20"/>
          <w:szCs w:val="20"/>
        </w:rPr>
        <w:t>NBR7203 ­ Madeira se</w:t>
      </w:r>
      <w:r>
        <w:rPr>
          <w:rFonts w:ascii="Verdana" w:hAnsi="Verdana" w:cs="Verdana"/>
          <w:b/>
          <w:sz w:val="20"/>
          <w:szCs w:val="20"/>
        </w:rPr>
        <w:t>rrada e beneficiada;</w:t>
      </w:r>
    </w:p>
    <w:p w:rsidR="004E51BC" w:rsidRDefault="004E51BC" w:rsidP="0000094B">
      <w:pPr>
        <w:autoSpaceDE w:val="0"/>
        <w:autoSpaceDN w:val="0"/>
        <w:adjustRightInd w:val="0"/>
        <w:ind w:left="720"/>
        <w:jc w:val="both"/>
        <w:rPr>
          <w:rFonts w:ascii="Verdana" w:hAnsi="Verdana" w:cs="Verdana"/>
          <w:b/>
          <w:sz w:val="20"/>
          <w:szCs w:val="20"/>
        </w:rPr>
      </w:pPr>
      <w:r w:rsidRPr="00EB16F3">
        <w:rPr>
          <w:rFonts w:ascii="Verdana" w:hAnsi="Verdana" w:cs="Verdana"/>
          <w:b/>
          <w:sz w:val="20"/>
          <w:szCs w:val="20"/>
        </w:rPr>
        <w:t>NBR8953 ­ Concreto para fins estruturais ­ Classificação por grupos de resistência</w:t>
      </w:r>
      <w:r>
        <w:rPr>
          <w:rFonts w:ascii="Verdana" w:hAnsi="Verdana" w:cs="Verdana"/>
          <w:b/>
          <w:sz w:val="20"/>
          <w:szCs w:val="20"/>
        </w:rPr>
        <w:t>;</w:t>
      </w:r>
      <w:r w:rsidRPr="00EB16F3">
        <w:rPr>
          <w:rFonts w:ascii="Verdana" w:hAnsi="Verdana" w:cs="Verdana"/>
          <w:b/>
          <w:sz w:val="20"/>
          <w:szCs w:val="20"/>
        </w:rPr>
        <w:t xml:space="preserve">  </w:t>
      </w:r>
    </w:p>
    <w:p w:rsidR="004E51BC" w:rsidRDefault="004E51BC" w:rsidP="004F6A36">
      <w:pPr>
        <w:autoSpaceDE w:val="0"/>
        <w:autoSpaceDN w:val="0"/>
        <w:adjustRightInd w:val="0"/>
        <w:ind w:left="720"/>
        <w:rPr>
          <w:rFonts w:ascii="Verdana" w:hAnsi="Verdana" w:cs="Verdana"/>
          <w:b/>
          <w:sz w:val="20"/>
          <w:szCs w:val="20"/>
        </w:rPr>
      </w:pPr>
      <w:r w:rsidRPr="000C7D4A">
        <w:rPr>
          <w:rFonts w:ascii="Verdana" w:hAnsi="Verdana" w:cs="Verdana"/>
          <w:b/>
          <w:sz w:val="20"/>
          <w:szCs w:val="20"/>
        </w:rPr>
        <w:t>NBR7480 ­ Aço destinado a armadu</w:t>
      </w:r>
      <w:r>
        <w:rPr>
          <w:rFonts w:ascii="Verdana" w:hAnsi="Verdana" w:cs="Verdana"/>
          <w:b/>
          <w:sz w:val="20"/>
          <w:szCs w:val="20"/>
        </w:rPr>
        <w:t xml:space="preserve">ras para estruturas de concreto </w:t>
      </w:r>
      <w:r w:rsidRPr="000C7D4A">
        <w:rPr>
          <w:rFonts w:ascii="Verdana" w:hAnsi="Verdana" w:cs="Verdana"/>
          <w:b/>
          <w:sz w:val="20"/>
          <w:szCs w:val="20"/>
        </w:rPr>
        <w:t>armado ­ Especificação</w:t>
      </w:r>
      <w:r>
        <w:rPr>
          <w:rFonts w:ascii="Verdana" w:hAnsi="Verdana" w:cs="Verdana"/>
          <w:b/>
          <w:sz w:val="20"/>
          <w:szCs w:val="20"/>
        </w:rPr>
        <w:t>;</w:t>
      </w:r>
    </w:p>
    <w:p w:rsidR="004E51BC" w:rsidRDefault="004E51BC" w:rsidP="0000094B">
      <w:pPr>
        <w:autoSpaceDE w:val="0"/>
        <w:autoSpaceDN w:val="0"/>
        <w:adjustRightInd w:val="0"/>
        <w:ind w:left="720"/>
        <w:jc w:val="both"/>
        <w:rPr>
          <w:rFonts w:ascii="Verdana" w:hAnsi="Verdana" w:cs="Verdana"/>
          <w:b/>
          <w:sz w:val="20"/>
          <w:szCs w:val="20"/>
        </w:rPr>
      </w:pPr>
      <w:r w:rsidRPr="00F711A1">
        <w:rPr>
          <w:rFonts w:ascii="Verdana" w:hAnsi="Verdana" w:cs="Verdana"/>
          <w:b/>
          <w:sz w:val="20"/>
          <w:szCs w:val="20"/>
        </w:rPr>
        <w:t>NBR8545 ­ Execução de alvenaria sem função estrutural de tijolos e bloco</w:t>
      </w:r>
      <w:r>
        <w:rPr>
          <w:rFonts w:ascii="Verdana" w:hAnsi="Verdana" w:cs="Verdana"/>
          <w:b/>
          <w:sz w:val="20"/>
          <w:szCs w:val="20"/>
        </w:rPr>
        <w:t>s cerâmicos;</w:t>
      </w:r>
      <w:r w:rsidRPr="00F711A1">
        <w:rPr>
          <w:rFonts w:ascii="Verdana" w:hAnsi="Verdana" w:cs="Verdana"/>
          <w:b/>
          <w:sz w:val="20"/>
          <w:szCs w:val="20"/>
        </w:rPr>
        <w:t xml:space="preserve"> </w:t>
      </w:r>
    </w:p>
    <w:p w:rsidR="004E51BC" w:rsidRPr="00CF3A02" w:rsidRDefault="004E51BC" w:rsidP="00CF3A02">
      <w:pPr>
        <w:autoSpaceDE w:val="0"/>
        <w:autoSpaceDN w:val="0"/>
        <w:adjustRightInd w:val="0"/>
        <w:ind w:left="720"/>
        <w:jc w:val="both"/>
        <w:rPr>
          <w:rFonts w:ascii="Verdana" w:hAnsi="Verdana" w:cs="Verdana"/>
          <w:b/>
          <w:sz w:val="20"/>
          <w:szCs w:val="20"/>
        </w:rPr>
      </w:pPr>
      <w:r w:rsidRPr="00CF3A02">
        <w:rPr>
          <w:rFonts w:ascii="Verdana" w:hAnsi="Verdana" w:cs="Verdana"/>
          <w:b/>
          <w:sz w:val="20"/>
          <w:szCs w:val="20"/>
        </w:rPr>
        <w:lastRenderedPageBreak/>
        <w:t>NBR7200 ­ Execução de revestimento de paredes e tetos de argamassas inorgân</w:t>
      </w:r>
      <w:r>
        <w:rPr>
          <w:rFonts w:ascii="Verdana" w:hAnsi="Verdana" w:cs="Verdana"/>
          <w:b/>
          <w:sz w:val="20"/>
          <w:szCs w:val="20"/>
        </w:rPr>
        <w:t>icas ­ Procedimentos;</w:t>
      </w:r>
    </w:p>
    <w:p w:rsidR="004E51BC" w:rsidRDefault="004E51BC" w:rsidP="00CF3A02">
      <w:pPr>
        <w:autoSpaceDE w:val="0"/>
        <w:autoSpaceDN w:val="0"/>
        <w:adjustRightInd w:val="0"/>
        <w:ind w:left="720"/>
        <w:jc w:val="both"/>
        <w:rPr>
          <w:rFonts w:ascii="Verdana" w:hAnsi="Verdana" w:cs="Verdana"/>
          <w:b/>
          <w:sz w:val="20"/>
          <w:szCs w:val="20"/>
        </w:rPr>
      </w:pPr>
      <w:r w:rsidRPr="00CF3A02">
        <w:rPr>
          <w:rFonts w:ascii="Verdana" w:hAnsi="Verdana" w:cs="Verdana"/>
          <w:b/>
          <w:sz w:val="20"/>
          <w:szCs w:val="20"/>
        </w:rPr>
        <w:t>NBR13281 ­ Argamassa para assentamento e revestimento de paredes e tetos ­ Requisitos</w:t>
      </w:r>
      <w:r>
        <w:rPr>
          <w:rFonts w:ascii="Verdana" w:hAnsi="Verdana" w:cs="Verdana"/>
          <w:b/>
          <w:sz w:val="20"/>
          <w:szCs w:val="20"/>
        </w:rPr>
        <w:t>;</w:t>
      </w:r>
    </w:p>
    <w:p w:rsidR="004E51BC" w:rsidRPr="00C23054" w:rsidRDefault="004E51BC" w:rsidP="00645871">
      <w:pPr>
        <w:autoSpaceDE w:val="0"/>
        <w:autoSpaceDN w:val="0"/>
        <w:adjustRightInd w:val="0"/>
        <w:ind w:left="720"/>
        <w:jc w:val="both"/>
        <w:rPr>
          <w:rFonts w:ascii="Verdana" w:hAnsi="Verdana" w:cs="Verdana"/>
          <w:b/>
          <w:sz w:val="20"/>
          <w:szCs w:val="20"/>
        </w:rPr>
      </w:pPr>
      <w:r w:rsidRPr="00C23054">
        <w:rPr>
          <w:rFonts w:ascii="Verdana" w:hAnsi="Verdana" w:cs="Verdana"/>
          <w:b/>
          <w:sz w:val="20"/>
          <w:szCs w:val="20"/>
        </w:rPr>
        <w:t>NBR15382 ­ Tintas para construção civil</w:t>
      </w:r>
      <w:r>
        <w:rPr>
          <w:rFonts w:ascii="Verdana" w:hAnsi="Verdana" w:cs="Verdana"/>
          <w:b/>
          <w:sz w:val="20"/>
          <w:szCs w:val="20"/>
        </w:rPr>
        <w:t>;</w:t>
      </w:r>
      <w:r w:rsidRPr="00C23054">
        <w:rPr>
          <w:rFonts w:ascii="Verdana" w:hAnsi="Verdana" w:cs="Verdana"/>
          <w:b/>
          <w:sz w:val="20"/>
          <w:szCs w:val="20"/>
        </w:rPr>
        <w:t xml:space="preserve">  </w:t>
      </w:r>
    </w:p>
    <w:p w:rsidR="004E51BC" w:rsidRDefault="004E51BC" w:rsidP="00C23054">
      <w:pPr>
        <w:autoSpaceDE w:val="0"/>
        <w:autoSpaceDN w:val="0"/>
        <w:adjustRightInd w:val="0"/>
        <w:ind w:left="720"/>
        <w:jc w:val="both"/>
        <w:rPr>
          <w:rFonts w:ascii="Verdana" w:hAnsi="Verdana" w:cs="Verdana"/>
          <w:b/>
          <w:sz w:val="20"/>
          <w:szCs w:val="20"/>
        </w:rPr>
      </w:pPr>
      <w:r w:rsidRPr="00C23054">
        <w:rPr>
          <w:rFonts w:ascii="Verdana" w:hAnsi="Verdana" w:cs="Verdana"/>
          <w:b/>
          <w:sz w:val="20"/>
          <w:szCs w:val="20"/>
        </w:rPr>
        <w:t>NBR12311 ­ Segurança no trabalho de pintura</w:t>
      </w:r>
      <w:r>
        <w:rPr>
          <w:rFonts w:ascii="Verdana" w:hAnsi="Verdana" w:cs="Verdana"/>
          <w:b/>
          <w:sz w:val="20"/>
          <w:szCs w:val="20"/>
        </w:rPr>
        <w:t>;</w:t>
      </w:r>
    </w:p>
    <w:p w:rsidR="004E51BC" w:rsidRDefault="004E51BC" w:rsidP="00C23054">
      <w:pPr>
        <w:autoSpaceDE w:val="0"/>
        <w:autoSpaceDN w:val="0"/>
        <w:adjustRightInd w:val="0"/>
        <w:ind w:left="720"/>
        <w:jc w:val="both"/>
        <w:rPr>
          <w:rFonts w:ascii="Verdana" w:hAnsi="Verdana" w:cs="Verdana"/>
          <w:b/>
          <w:sz w:val="20"/>
          <w:szCs w:val="20"/>
        </w:rPr>
      </w:pPr>
      <w:r w:rsidRPr="00231FC1">
        <w:rPr>
          <w:rFonts w:ascii="Verdana" w:hAnsi="Verdana" w:cs="Verdana"/>
          <w:b/>
          <w:sz w:val="20"/>
          <w:szCs w:val="20"/>
        </w:rPr>
        <w:t>NBR8214 ­ Assentamento de azulejos</w:t>
      </w:r>
      <w:r>
        <w:rPr>
          <w:rFonts w:ascii="Verdana" w:hAnsi="Verdana" w:cs="Verdana"/>
          <w:b/>
          <w:sz w:val="20"/>
          <w:szCs w:val="20"/>
        </w:rPr>
        <w:t>; </w:t>
      </w:r>
    </w:p>
    <w:p w:rsidR="004E51BC" w:rsidRDefault="004E51BC" w:rsidP="00C23054">
      <w:pPr>
        <w:autoSpaceDE w:val="0"/>
        <w:autoSpaceDN w:val="0"/>
        <w:adjustRightInd w:val="0"/>
        <w:ind w:left="720"/>
        <w:jc w:val="both"/>
        <w:rPr>
          <w:rFonts w:ascii="Verdana" w:hAnsi="Verdana" w:cs="Verdana"/>
          <w:b/>
          <w:sz w:val="20"/>
          <w:szCs w:val="20"/>
        </w:rPr>
      </w:pPr>
      <w:r w:rsidRPr="00D71CD8">
        <w:rPr>
          <w:rFonts w:ascii="Verdana" w:hAnsi="Verdana" w:cs="Verdana"/>
          <w:b/>
          <w:sz w:val="20"/>
          <w:szCs w:val="20"/>
        </w:rPr>
        <w:t>NBR9817 ­ Execução de piso com revestimento cerâmico</w:t>
      </w:r>
      <w:r>
        <w:rPr>
          <w:rFonts w:ascii="Verdana" w:hAnsi="Verdana" w:cs="Verdana"/>
          <w:b/>
          <w:sz w:val="20"/>
          <w:szCs w:val="20"/>
        </w:rPr>
        <w:t>;</w:t>
      </w:r>
    </w:p>
    <w:p w:rsidR="004E51BC" w:rsidRDefault="004E51BC" w:rsidP="00C23054">
      <w:pPr>
        <w:autoSpaceDE w:val="0"/>
        <w:autoSpaceDN w:val="0"/>
        <w:adjustRightInd w:val="0"/>
        <w:ind w:left="720"/>
        <w:jc w:val="both"/>
        <w:rPr>
          <w:rFonts w:ascii="Verdana" w:hAnsi="Verdana" w:cs="Verdana"/>
          <w:b/>
          <w:sz w:val="20"/>
          <w:szCs w:val="20"/>
        </w:rPr>
      </w:pPr>
      <w:r w:rsidRPr="00D71CD8">
        <w:rPr>
          <w:rFonts w:ascii="Verdana" w:hAnsi="Verdana" w:cs="Verdana"/>
          <w:b/>
          <w:sz w:val="20"/>
          <w:szCs w:val="20"/>
        </w:rPr>
        <w:t>NBR13753 ­ Revestimento de piso interno ou externo</w:t>
      </w:r>
      <w:r>
        <w:rPr>
          <w:rFonts w:ascii="Verdana" w:hAnsi="Verdana" w:cs="Verdana"/>
          <w:b/>
          <w:sz w:val="20"/>
          <w:szCs w:val="20"/>
        </w:rPr>
        <w:t>;</w:t>
      </w:r>
      <w:r w:rsidRPr="00D71CD8">
        <w:rPr>
          <w:rFonts w:ascii="Verdana" w:hAnsi="Verdana" w:cs="Verdana"/>
          <w:b/>
          <w:sz w:val="20"/>
          <w:szCs w:val="20"/>
        </w:rPr>
        <w:t xml:space="preserve"> </w:t>
      </w:r>
    </w:p>
    <w:p w:rsidR="004E51BC" w:rsidRDefault="004E51BC" w:rsidP="00E72BA5">
      <w:pPr>
        <w:autoSpaceDE w:val="0"/>
        <w:autoSpaceDN w:val="0"/>
        <w:adjustRightInd w:val="0"/>
        <w:ind w:left="720"/>
        <w:jc w:val="both"/>
        <w:rPr>
          <w:rFonts w:ascii="Verdana" w:hAnsi="Verdana" w:cs="Verdana"/>
          <w:b/>
          <w:sz w:val="20"/>
          <w:szCs w:val="20"/>
        </w:rPr>
      </w:pPr>
      <w:r w:rsidRPr="00E72BA5">
        <w:rPr>
          <w:rFonts w:ascii="Verdana" w:hAnsi="Verdana" w:cs="Verdana"/>
          <w:b/>
          <w:sz w:val="20"/>
          <w:szCs w:val="20"/>
        </w:rPr>
        <w:t>NBR10831 ­ Projeto e utilização de caixilhos para edificações de uso residencial e comercial ­ Janelas</w:t>
      </w:r>
      <w:r>
        <w:rPr>
          <w:rFonts w:ascii="Verdana" w:hAnsi="Verdana" w:cs="Verdana"/>
          <w:b/>
          <w:sz w:val="20"/>
          <w:szCs w:val="20"/>
        </w:rPr>
        <w:t>;</w:t>
      </w:r>
      <w:r w:rsidRPr="00E72BA5">
        <w:rPr>
          <w:rFonts w:ascii="Verdana" w:hAnsi="Verdana" w:cs="Verdana"/>
          <w:b/>
          <w:sz w:val="20"/>
          <w:szCs w:val="20"/>
        </w:rPr>
        <w:t> </w:t>
      </w:r>
    </w:p>
    <w:p w:rsidR="004E51BC" w:rsidRDefault="004E51BC" w:rsidP="002D7726">
      <w:pPr>
        <w:autoSpaceDE w:val="0"/>
        <w:autoSpaceDN w:val="0"/>
        <w:adjustRightInd w:val="0"/>
        <w:ind w:left="720"/>
        <w:jc w:val="both"/>
        <w:rPr>
          <w:rFonts w:ascii="Verdana" w:hAnsi="Verdana" w:cs="Verdana"/>
          <w:b/>
          <w:sz w:val="20"/>
          <w:szCs w:val="20"/>
        </w:rPr>
      </w:pPr>
      <w:r w:rsidRPr="00636471">
        <w:rPr>
          <w:rFonts w:ascii="Verdana" w:hAnsi="Verdana" w:cs="Verdana"/>
          <w:b/>
          <w:sz w:val="20"/>
          <w:szCs w:val="20"/>
        </w:rPr>
        <w:t>NBR8037 ­ Porta de madeira de edificação</w:t>
      </w:r>
      <w:r>
        <w:rPr>
          <w:rFonts w:ascii="Verdana" w:hAnsi="Verdana" w:cs="Verdana"/>
          <w:b/>
          <w:sz w:val="20"/>
          <w:szCs w:val="20"/>
        </w:rPr>
        <w:t>;</w:t>
      </w:r>
    </w:p>
    <w:p w:rsidR="004E51BC" w:rsidRPr="002D7726" w:rsidRDefault="004E51BC" w:rsidP="002D7726">
      <w:pPr>
        <w:autoSpaceDE w:val="0"/>
        <w:autoSpaceDN w:val="0"/>
        <w:adjustRightInd w:val="0"/>
        <w:ind w:left="720"/>
        <w:jc w:val="both"/>
        <w:rPr>
          <w:rFonts w:ascii="Verdana" w:hAnsi="Verdana" w:cs="Verdana"/>
          <w:b/>
          <w:sz w:val="20"/>
          <w:szCs w:val="20"/>
        </w:rPr>
      </w:pPr>
      <w:r w:rsidRPr="002D7726">
        <w:rPr>
          <w:rFonts w:ascii="Verdana" w:hAnsi="Verdana" w:cs="Verdana"/>
          <w:b/>
          <w:sz w:val="20"/>
          <w:szCs w:val="20"/>
        </w:rPr>
        <w:t>NBR14371 ­ Forros de PVC rígido para instalação em obra</w:t>
      </w:r>
      <w:r>
        <w:rPr>
          <w:rFonts w:ascii="Verdana" w:hAnsi="Verdana" w:cs="Verdana"/>
          <w:b/>
          <w:sz w:val="20"/>
          <w:szCs w:val="20"/>
        </w:rPr>
        <w:t>;</w:t>
      </w:r>
      <w:r w:rsidRPr="002D7726">
        <w:rPr>
          <w:rFonts w:ascii="Verdana" w:hAnsi="Verdana" w:cs="Verdana"/>
          <w:b/>
          <w:sz w:val="20"/>
          <w:szCs w:val="20"/>
        </w:rPr>
        <w:t> </w:t>
      </w:r>
    </w:p>
    <w:p w:rsidR="004E51BC" w:rsidRDefault="004E51BC" w:rsidP="002D7726">
      <w:pPr>
        <w:autoSpaceDE w:val="0"/>
        <w:autoSpaceDN w:val="0"/>
        <w:adjustRightInd w:val="0"/>
        <w:ind w:left="720"/>
        <w:jc w:val="both"/>
        <w:rPr>
          <w:rFonts w:ascii="Verdana" w:hAnsi="Verdana" w:cs="Verdana"/>
          <w:b/>
          <w:sz w:val="20"/>
          <w:szCs w:val="20"/>
        </w:rPr>
      </w:pPr>
      <w:r w:rsidRPr="002D7726">
        <w:rPr>
          <w:rFonts w:ascii="Verdana" w:hAnsi="Verdana" w:cs="Verdana"/>
          <w:b/>
          <w:sz w:val="20"/>
          <w:szCs w:val="20"/>
        </w:rPr>
        <w:t>NBR14285 ­ Perfil de PVC rígido para forros ­ Requisitos</w:t>
      </w:r>
      <w:r>
        <w:rPr>
          <w:rFonts w:ascii="Verdana" w:hAnsi="Verdana" w:cs="Verdana"/>
          <w:b/>
          <w:sz w:val="20"/>
          <w:szCs w:val="20"/>
        </w:rPr>
        <w:t>;</w:t>
      </w:r>
    </w:p>
    <w:p w:rsidR="004E51BC" w:rsidRDefault="004E51BC" w:rsidP="002D7726">
      <w:pPr>
        <w:autoSpaceDE w:val="0"/>
        <w:autoSpaceDN w:val="0"/>
        <w:adjustRightInd w:val="0"/>
        <w:ind w:left="720"/>
        <w:jc w:val="both"/>
        <w:rPr>
          <w:rFonts w:ascii="Verdana" w:hAnsi="Verdana" w:cs="Verdana"/>
          <w:b/>
          <w:sz w:val="20"/>
          <w:szCs w:val="20"/>
        </w:rPr>
      </w:pPr>
      <w:r w:rsidRPr="00C60C68">
        <w:rPr>
          <w:rFonts w:ascii="Verdana" w:hAnsi="Verdana" w:cs="Verdana"/>
          <w:b/>
          <w:sz w:val="20"/>
          <w:szCs w:val="20"/>
        </w:rPr>
        <w:t>NBR8800 ­ Projeto e execução de estruturas de aço de edifícios (método d</w:t>
      </w:r>
      <w:r>
        <w:rPr>
          <w:rFonts w:ascii="Verdana" w:hAnsi="Verdana" w:cs="Verdana"/>
          <w:b/>
          <w:sz w:val="20"/>
          <w:szCs w:val="20"/>
        </w:rPr>
        <w:t>os estados limites);</w:t>
      </w:r>
    </w:p>
    <w:p w:rsidR="004E51BC" w:rsidRDefault="004E51BC" w:rsidP="00E72BA5">
      <w:pPr>
        <w:autoSpaceDE w:val="0"/>
        <w:autoSpaceDN w:val="0"/>
        <w:adjustRightInd w:val="0"/>
        <w:ind w:left="720"/>
        <w:jc w:val="both"/>
        <w:rPr>
          <w:rFonts w:ascii="Verdana" w:hAnsi="Verdana" w:cs="Verdana"/>
          <w:b/>
          <w:sz w:val="20"/>
          <w:szCs w:val="20"/>
        </w:rPr>
      </w:pPr>
      <w:r w:rsidRPr="00C02801">
        <w:rPr>
          <w:rFonts w:ascii="Verdana" w:hAnsi="Verdana" w:cs="Verdana"/>
          <w:b/>
          <w:sz w:val="20"/>
          <w:szCs w:val="20"/>
        </w:rPr>
        <w:t>NBR5688 ­ Sistemas prediais de água pluvial, esgoto sanitário e ventilação ­ Tubos e conexões de PVC, tipo DN ­ Requisitos</w:t>
      </w:r>
      <w:r>
        <w:rPr>
          <w:rFonts w:ascii="Verdana" w:hAnsi="Verdana" w:cs="Verdana"/>
          <w:b/>
          <w:sz w:val="20"/>
          <w:szCs w:val="20"/>
        </w:rPr>
        <w:t>;</w:t>
      </w:r>
      <w:r w:rsidRPr="00C02801">
        <w:rPr>
          <w:rFonts w:ascii="Verdana" w:hAnsi="Verdana" w:cs="Verdana"/>
          <w:b/>
          <w:sz w:val="20"/>
          <w:szCs w:val="20"/>
        </w:rPr>
        <w:t> </w:t>
      </w:r>
    </w:p>
    <w:p w:rsidR="004E51BC" w:rsidRDefault="004E51BC" w:rsidP="00E72BA5">
      <w:pPr>
        <w:autoSpaceDE w:val="0"/>
        <w:autoSpaceDN w:val="0"/>
        <w:adjustRightInd w:val="0"/>
        <w:ind w:left="720"/>
        <w:jc w:val="both"/>
        <w:rPr>
          <w:rFonts w:ascii="Verdana" w:hAnsi="Verdana" w:cs="Verdana"/>
          <w:b/>
          <w:sz w:val="20"/>
          <w:szCs w:val="20"/>
        </w:rPr>
      </w:pPr>
      <w:r w:rsidRPr="001716A9">
        <w:rPr>
          <w:rFonts w:ascii="Verdana" w:hAnsi="Verdana" w:cs="Verdana"/>
          <w:b/>
          <w:sz w:val="20"/>
          <w:szCs w:val="20"/>
        </w:rPr>
        <w:t>NBR9050 ­ Acessibilidade a edificações, mobiliário, espaços e equipamentos urbanos</w:t>
      </w:r>
      <w:r>
        <w:rPr>
          <w:rFonts w:ascii="Verdana" w:hAnsi="Verdana" w:cs="Verdana"/>
          <w:b/>
          <w:sz w:val="20"/>
          <w:szCs w:val="20"/>
        </w:rPr>
        <w:t>;</w:t>
      </w:r>
    </w:p>
    <w:p w:rsidR="004E51BC" w:rsidRDefault="004E51BC" w:rsidP="00E72BA5">
      <w:pPr>
        <w:autoSpaceDE w:val="0"/>
        <w:autoSpaceDN w:val="0"/>
        <w:adjustRightInd w:val="0"/>
        <w:ind w:left="720"/>
        <w:jc w:val="both"/>
        <w:rPr>
          <w:rFonts w:ascii="Verdana" w:hAnsi="Verdana" w:cs="Verdana"/>
          <w:b/>
          <w:sz w:val="20"/>
          <w:szCs w:val="20"/>
        </w:rPr>
      </w:pPr>
      <w:r w:rsidRPr="009845DE">
        <w:rPr>
          <w:rFonts w:ascii="Verdana" w:hAnsi="Verdana" w:cs="Verdana"/>
          <w:b/>
          <w:sz w:val="20"/>
          <w:szCs w:val="20"/>
        </w:rPr>
        <w:t>NBR15345 ­ Instalação predial de tubos e conexões de cobre e ligas de cobre ­ Procedimento</w:t>
      </w:r>
      <w:r>
        <w:rPr>
          <w:rFonts w:ascii="Verdana" w:hAnsi="Verdana" w:cs="Verdana"/>
          <w:b/>
          <w:sz w:val="20"/>
          <w:szCs w:val="20"/>
        </w:rPr>
        <w:t>;</w:t>
      </w:r>
      <w:r w:rsidRPr="009845DE">
        <w:rPr>
          <w:rFonts w:ascii="Verdana" w:hAnsi="Verdana" w:cs="Verdana"/>
          <w:b/>
          <w:sz w:val="20"/>
          <w:szCs w:val="20"/>
        </w:rPr>
        <w:t xml:space="preserve">  </w:t>
      </w:r>
    </w:p>
    <w:p w:rsidR="004E51BC" w:rsidRDefault="004E51BC" w:rsidP="00F53A64">
      <w:pPr>
        <w:autoSpaceDE w:val="0"/>
        <w:autoSpaceDN w:val="0"/>
        <w:adjustRightInd w:val="0"/>
        <w:ind w:left="720"/>
        <w:jc w:val="both"/>
        <w:rPr>
          <w:rFonts w:ascii="Verdana" w:hAnsi="Verdana" w:cs="Verdana"/>
          <w:b/>
          <w:sz w:val="20"/>
          <w:szCs w:val="20"/>
        </w:rPr>
      </w:pPr>
      <w:r w:rsidRPr="00F53A64">
        <w:rPr>
          <w:rFonts w:ascii="Verdana" w:hAnsi="Verdana" w:cs="Verdana"/>
          <w:b/>
          <w:sz w:val="20"/>
          <w:szCs w:val="20"/>
        </w:rPr>
        <w:t>NBR­5410/04 ­ Instalações Elétricas de Baixa Tensão; Regulamentação para Instala</w:t>
      </w:r>
      <w:r>
        <w:rPr>
          <w:rFonts w:ascii="Verdana" w:hAnsi="Verdana" w:cs="Verdana"/>
          <w:b/>
          <w:sz w:val="20"/>
          <w:szCs w:val="20"/>
        </w:rPr>
        <w:t xml:space="preserve">ção Consumidora em Baixa Tensão. </w:t>
      </w:r>
      <w:r w:rsidRPr="00F53A64">
        <w:rPr>
          <w:rFonts w:ascii="Verdana" w:hAnsi="Verdana" w:cs="Verdana"/>
          <w:b/>
          <w:sz w:val="20"/>
          <w:szCs w:val="20"/>
        </w:rPr>
        <w:t>RICMT – Regulamento de Instalações Consumidoras fornecimento em Média Tensão</w:t>
      </w:r>
      <w:r>
        <w:rPr>
          <w:rFonts w:ascii="Verdana" w:hAnsi="Verdana" w:cs="Verdana"/>
          <w:b/>
          <w:sz w:val="20"/>
          <w:szCs w:val="20"/>
        </w:rPr>
        <w:t xml:space="preserve"> </w:t>
      </w:r>
      <w:r w:rsidRPr="00F53A64">
        <w:rPr>
          <w:rFonts w:ascii="Verdana" w:hAnsi="Verdana" w:cs="Verdana"/>
          <w:b/>
          <w:sz w:val="20"/>
          <w:szCs w:val="20"/>
        </w:rPr>
        <w:t>– Norma para Qualidade de Energia.</w:t>
      </w:r>
    </w:p>
    <w:p w:rsidR="004E51BC" w:rsidRDefault="004E51BC" w:rsidP="00F53A64">
      <w:pPr>
        <w:autoSpaceDE w:val="0"/>
        <w:autoSpaceDN w:val="0"/>
        <w:adjustRightInd w:val="0"/>
        <w:ind w:left="720"/>
        <w:jc w:val="both"/>
        <w:rPr>
          <w:rFonts w:ascii="Verdana" w:hAnsi="Verdana" w:cs="Verdana"/>
          <w:b/>
          <w:sz w:val="20"/>
          <w:szCs w:val="20"/>
        </w:rPr>
      </w:pPr>
      <w:r w:rsidRPr="003B4583">
        <w:rPr>
          <w:rFonts w:ascii="Verdana" w:hAnsi="Verdana" w:cs="Verdana"/>
          <w:b/>
          <w:sz w:val="20"/>
          <w:szCs w:val="20"/>
        </w:rPr>
        <w:t>NBR 16401</w:t>
      </w:r>
      <w:r>
        <w:rPr>
          <w:rFonts w:ascii="Verdana" w:hAnsi="Verdana" w:cs="Verdana"/>
          <w:b/>
          <w:sz w:val="20"/>
          <w:szCs w:val="20"/>
        </w:rPr>
        <w:t xml:space="preserve"> - </w:t>
      </w:r>
      <w:r w:rsidRPr="003B4583">
        <w:rPr>
          <w:rFonts w:ascii="Verdana" w:hAnsi="Verdana" w:cs="Verdana"/>
          <w:b/>
          <w:sz w:val="20"/>
          <w:szCs w:val="20"/>
        </w:rPr>
        <w:t>Instalações de Ar Condicionado</w:t>
      </w:r>
      <w:r>
        <w:rPr>
          <w:rFonts w:ascii="Verdana" w:hAnsi="Verdana" w:cs="Verdana"/>
          <w:b/>
          <w:sz w:val="20"/>
          <w:szCs w:val="20"/>
        </w:rPr>
        <w:t>;</w:t>
      </w:r>
    </w:p>
    <w:p w:rsidR="004E51BC" w:rsidRDefault="004E51BC" w:rsidP="0000094B">
      <w:pPr>
        <w:autoSpaceDE w:val="0"/>
        <w:autoSpaceDN w:val="0"/>
        <w:adjustRightInd w:val="0"/>
        <w:ind w:left="720"/>
        <w:jc w:val="both"/>
        <w:rPr>
          <w:rFonts w:ascii="Verdana" w:hAnsi="Verdana" w:cs="Verdana"/>
          <w:b/>
          <w:sz w:val="20"/>
          <w:szCs w:val="20"/>
        </w:rPr>
      </w:pPr>
      <w:r w:rsidRPr="0013761B">
        <w:rPr>
          <w:rFonts w:ascii="Verdana" w:hAnsi="Verdana" w:cs="Verdana"/>
          <w:b/>
          <w:sz w:val="20"/>
          <w:szCs w:val="20"/>
        </w:rPr>
        <w:t>NBR10721 ­ Extintores de incêndio com carga de pó</w:t>
      </w:r>
      <w:r>
        <w:rPr>
          <w:rFonts w:ascii="Verdana" w:hAnsi="Verdana" w:cs="Verdana"/>
          <w:b/>
          <w:sz w:val="20"/>
          <w:szCs w:val="20"/>
        </w:rPr>
        <w:t>;</w:t>
      </w:r>
    </w:p>
    <w:p w:rsidR="004E51BC" w:rsidRDefault="004E51BC" w:rsidP="00811226">
      <w:pPr>
        <w:autoSpaceDE w:val="0"/>
        <w:autoSpaceDN w:val="0"/>
        <w:adjustRightInd w:val="0"/>
        <w:jc w:val="both"/>
        <w:rPr>
          <w:rFonts w:ascii="Cambria" w:hAnsi="Cambria" w:cs="Verdana"/>
        </w:rPr>
      </w:pPr>
      <w:r w:rsidRPr="00B11BAF">
        <w:rPr>
          <w:rFonts w:ascii="Cambria" w:hAnsi="Cambria" w:cs="Verdana"/>
        </w:rPr>
        <w:t>c) os objetivos a serem alcançados por meio da contratação;</w:t>
      </w:r>
    </w:p>
    <w:p w:rsidR="00577082" w:rsidRPr="00577082" w:rsidRDefault="00577082" w:rsidP="00811226">
      <w:pPr>
        <w:autoSpaceDE w:val="0"/>
        <w:autoSpaceDN w:val="0"/>
        <w:adjustRightInd w:val="0"/>
        <w:jc w:val="both"/>
        <w:rPr>
          <w:rFonts w:ascii="Cambria" w:hAnsi="Cambria" w:cs="Verdana"/>
          <w:b/>
          <w:color w:val="FF0000"/>
        </w:rPr>
      </w:pPr>
      <w:r>
        <w:rPr>
          <w:rFonts w:ascii="Cambria" w:hAnsi="Cambria" w:cs="Verdana"/>
          <w:b/>
          <w:color w:val="FF0000"/>
        </w:rPr>
        <w:t>Especificar  objetivos cfe demanda do fórum (espaço, divisão, melhor atendimento – incluir foto da situação atual (áreas, número de ZEs e o que se pretende com a reforma)</w:t>
      </w:r>
    </w:p>
    <w:p w:rsidR="004E51BC" w:rsidRPr="00CE038D" w:rsidRDefault="004E51BC" w:rsidP="00811226">
      <w:pPr>
        <w:autoSpaceDE w:val="0"/>
        <w:autoSpaceDN w:val="0"/>
        <w:adjustRightInd w:val="0"/>
        <w:jc w:val="both"/>
        <w:rPr>
          <w:rFonts w:ascii="Cambria" w:hAnsi="Cambria" w:cs="Verdana"/>
          <w:color w:val="008000"/>
        </w:rPr>
      </w:pPr>
      <w:r w:rsidRPr="00CE038D">
        <w:rPr>
          <w:rFonts w:ascii="Cambria" w:hAnsi="Cambria" w:cs="Verdana"/>
          <w:color w:val="008000"/>
        </w:rPr>
        <w:t xml:space="preserve">Construção de um espaço para centralização das urnas eletrônicas do Tribunal Regional Eleitoral do Paraná, armazenamento de urnas eletrônicas inativas, </w:t>
      </w:r>
      <w:r w:rsidR="003D6458" w:rsidRPr="00577082">
        <w:rPr>
          <w:rFonts w:ascii="Cambria" w:hAnsi="Cambria" w:cs="Verdana"/>
          <w:color w:val="008000"/>
        </w:rPr>
        <w:t xml:space="preserve">se necessário para este </w:t>
      </w:r>
      <w:r w:rsidR="007E4304" w:rsidRPr="00577082">
        <w:rPr>
          <w:rFonts w:ascii="Cambria" w:hAnsi="Cambria" w:cs="Verdana"/>
          <w:color w:val="008000"/>
        </w:rPr>
        <w:t>TRE ou para o TSE</w:t>
      </w:r>
      <w:r w:rsidR="003D6458" w:rsidRPr="00577082">
        <w:rPr>
          <w:rFonts w:ascii="Cambria" w:hAnsi="Cambria" w:cs="Verdana"/>
          <w:color w:val="008000"/>
        </w:rPr>
        <w:t xml:space="preserve">, </w:t>
      </w:r>
      <w:r w:rsidRPr="00CE038D">
        <w:rPr>
          <w:rFonts w:ascii="Cambria" w:hAnsi="Cambria" w:cs="Verdana"/>
          <w:color w:val="008000"/>
        </w:rPr>
        <w:t xml:space="preserve">para desmontagem e posteriormente encaminhamento para </w:t>
      </w:r>
      <w:r w:rsidRPr="00CE038D">
        <w:rPr>
          <w:rFonts w:ascii="Cambria" w:hAnsi="Cambria" w:cs="Verdana"/>
          <w:color w:val="008000"/>
        </w:rPr>
        <w:lastRenderedPageBreak/>
        <w:t xml:space="preserve">reciclagem e guarda de bens móveis que serão destinados ao interior, bem como aqueles que vêm do interior. </w:t>
      </w:r>
    </w:p>
    <w:p w:rsidR="0009781E" w:rsidRDefault="0009781E" w:rsidP="00811226">
      <w:pPr>
        <w:autoSpaceDE w:val="0"/>
        <w:autoSpaceDN w:val="0"/>
        <w:adjustRightInd w:val="0"/>
        <w:jc w:val="both"/>
        <w:rPr>
          <w:rFonts w:ascii="Cambria" w:hAnsi="Cambria" w:cs="Verdana"/>
        </w:rPr>
      </w:pPr>
    </w:p>
    <w:p w:rsidR="004E51BC" w:rsidRDefault="004E51BC" w:rsidP="00811226">
      <w:pPr>
        <w:autoSpaceDE w:val="0"/>
        <w:autoSpaceDN w:val="0"/>
        <w:adjustRightInd w:val="0"/>
        <w:jc w:val="both"/>
        <w:rPr>
          <w:rFonts w:ascii="Cambria" w:hAnsi="Cambria" w:cs="Verdana"/>
        </w:rPr>
      </w:pPr>
      <w:r w:rsidRPr="00B11BAF">
        <w:rPr>
          <w:rFonts w:ascii="Cambria" w:hAnsi="Cambria" w:cs="Verdana"/>
        </w:rPr>
        <w:t>d) os benefícios diretos e indiretos resultantes da contratação;</w:t>
      </w:r>
    </w:p>
    <w:p w:rsidR="004E51BC" w:rsidRPr="00A5176C" w:rsidRDefault="004E51BC" w:rsidP="00811226">
      <w:pPr>
        <w:autoSpaceDE w:val="0"/>
        <w:autoSpaceDN w:val="0"/>
        <w:adjustRightInd w:val="0"/>
        <w:jc w:val="both"/>
        <w:rPr>
          <w:rFonts w:ascii="Cambria" w:hAnsi="Cambria" w:cs="Verdana"/>
          <w:color w:val="008000"/>
        </w:rPr>
      </w:pPr>
      <w:r w:rsidRPr="00A5176C">
        <w:rPr>
          <w:rFonts w:ascii="Cambria" w:hAnsi="Cambria" w:cs="Verdana"/>
          <w:color w:val="008000"/>
        </w:rPr>
        <w:t>Espaço apropriado para:</w:t>
      </w:r>
    </w:p>
    <w:p w:rsidR="004E51BC" w:rsidRPr="00A5176C" w:rsidRDefault="004E51BC" w:rsidP="00811226">
      <w:pPr>
        <w:autoSpaceDE w:val="0"/>
        <w:autoSpaceDN w:val="0"/>
        <w:adjustRightInd w:val="0"/>
        <w:jc w:val="both"/>
        <w:rPr>
          <w:rFonts w:ascii="Cambria" w:hAnsi="Cambria" w:cs="Verdana"/>
          <w:color w:val="008000"/>
        </w:rPr>
      </w:pPr>
      <w:r w:rsidRPr="00A5176C">
        <w:rPr>
          <w:rFonts w:ascii="Cambria" w:hAnsi="Cambria" w:cs="Verdana"/>
          <w:color w:val="008000"/>
        </w:rPr>
        <w:t>a) a centralização das urnas eletrônicas do TRE-PR;</w:t>
      </w:r>
    </w:p>
    <w:p w:rsidR="004E51BC" w:rsidRPr="00A5176C" w:rsidRDefault="004E51BC" w:rsidP="00811226">
      <w:pPr>
        <w:autoSpaceDE w:val="0"/>
        <w:autoSpaceDN w:val="0"/>
        <w:adjustRightInd w:val="0"/>
        <w:jc w:val="both"/>
        <w:rPr>
          <w:rFonts w:ascii="Cambria" w:hAnsi="Cambria" w:cs="Verdana"/>
          <w:color w:val="008000"/>
        </w:rPr>
      </w:pPr>
      <w:r w:rsidRPr="00A5176C">
        <w:rPr>
          <w:rFonts w:ascii="Cambria" w:hAnsi="Cambria" w:cs="Verdana"/>
          <w:color w:val="008000"/>
        </w:rPr>
        <w:t xml:space="preserve">b) para o manuseio de urnas eletrônicas inativas para desmontagem e posterior envio para reciclagem e </w:t>
      </w:r>
    </w:p>
    <w:p w:rsidR="004E51BC" w:rsidRPr="00A5176C" w:rsidRDefault="004E51BC" w:rsidP="00811226">
      <w:pPr>
        <w:autoSpaceDE w:val="0"/>
        <w:autoSpaceDN w:val="0"/>
        <w:adjustRightInd w:val="0"/>
        <w:jc w:val="both"/>
        <w:rPr>
          <w:rFonts w:ascii="Cambria" w:hAnsi="Cambria" w:cs="Verdana"/>
          <w:color w:val="008000"/>
        </w:rPr>
      </w:pPr>
      <w:r w:rsidRPr="00A5176C">
        <w:rPr>
          <w:rFonts w:ascii="Cambria" w:hAnsi="Cambria" w:cs="Verdana"/>
          <w:color w:val="008000"/>
        </w:rPr>
        <w:t xml:space="preserve">c) armazenamento de bens móveis que são remanejados da Capital para o Interior ou do interior para a Capital, esta movimentação ocorre principalmente em épocas de biometria  </w:t>
      </w:r>
    </w:p>
    <w:p w:rsidR="004E51BC" w:rsidRPr="00B11BAF" w:rsidRDefault="004E51BC" w:rsidP="00811226">
      <w:pPr>
        <w:autoSpaceDE w:val="0"/>
        <w:autoSpaceDN w:val="0"/>
        <w:adjustRightInd w:val="0"/>
        <w:jc w:val="both"/>
        <w:rPr>
          <w:rFonts w:ascii="Cambria" w:hAnsi="Cambria" w:cs="Verdana"/>
        </w:rPr>
      </w:pPr>
    </w:p>
    <w:p w:rsidR="004E51BC" w:rsidRDefault="004E51BC" w:rsidP="00811226">
      <w:pPr>
        <w:autoSpaceDE w:val="0"/>
        <w:autoSpaceDN w:val="0"/>
        <w:adjustRightInd w:val="0"/>
        <w:jc w:val="both"/>
        <w:rPr>
          <w:rFonts w:ascii="Cambria" w:hAnsi="Cambria" w:cs="Verdana"/>
        </w:rPr>
      </w:pPr>
      <w:r w:rsidRPr="00B11BAF">
        <w:rPr>
          <w:rFonts w:ascii="Cambria" w:hAnsi="Cambria" w:cs="Verdana"/>
        </w:rPr>
        <w:t>e) o alinhamento entre a contratação e os planos estratégicos do Tribunal;</w:t>
      </w:r>
    </w:p>
    <w:p w:rsidR="004E51BC" w:rsidRDefault="004E51BC" w:rsidP="00811226">
      <w:pPr>
        <w:autoSpaceDE w:val="0"/>
        <w:autoSpaceDN w:val="0"/>
        <w:adjustRightInd w:val="0"/>
        <w:jc w:val="both"/>
        <w:rPr>
          <w:rFonts w:ascii="Cambria" w:hAnsi="Cambria" w:cs="Verdana"/>
          <w:color w:val="008000"/>
        </w:rPr>
      </w:pPr>
      <w:r w:rsidRPr="00A5176C">
        <w:rPr>
          <w:rFonts w:ascii="Cambria" w:hAnsi="Cambria" w:cs="Verdana"/>
          <w:color w:val="008000"/>
        </w:rPr>
        <w:t>Verificar com a alta Administração o plano estratégico</w:t>
      </w:r>
    </w:p>
    <w:p w:rsidR="004E51BC" w:rsidRPr="00A5176C" w:rsidRDefault="004E51BC" w:rsidP="00811226">
      <w:pPr>
        <w:autoSpaceDE w:val="0"/>
        <w:autoSpaceDN w:val="0"/>
        <w:adjustRightInd w:val="0"/>
        <w:jc w:val="both"/>
        <w:rPr>
          <w:rFonts w:ascii="Cambria" w:hAnsi="Cambria" w:cs="Verdana"/>
          <w:color w:val="008000"/>
        </w:rPr>
      </w:pPr>
    </w:p>
    <w:p w:rsidR="004E51BC" w:rsidRPr="00B11BAF" w:rsidRDefault="004E51BC" w:rsidP="00811226">
      <w:pPr>
        <w:autoSpaceDE w:val="0"/>
        <w:autoSpaceDN w:val="0"/>
        <w:adjustRightInd w:val="0"/>
        <w:jc w:val="both"/>
        <w:rPr>
          <w:rFonts w:ascii="Cambria" w:hAnsi="Cambria" w:cs="Verdana"/>
        </w:rPr>
      </w:pPr>
      <w:r w:rsidRPr="00B11BAF">
        <w:rPr>
          <w:rFonts w:ascii="Cambria" w:hAnsi="Cambria" w:cs="Verdana"/>
        </w:rPr>
        <w:t>f) informações acerca dos impactos diretos e indiretos decorrentes da contratação,</w:t>
      </w:r>
    </w:p>
    <w:p w:rsidR="004E51BC" w:rsidRDefault="004E51BC" w:rsidP="00811226">
      <w:pPr>
        <w:autoSpaceDE w:val="0"/>
        <w:autoSpaceDN w:val="0"/>
        <w:adjustRightInd w:val="0"/>
        <w:jc w:val="both"/>
        <w:rPr>
          <w:rFonts w:ascii="Cambria" w:hAnsi="Cambria" w:cs="Verdana"/>
        </w:rPr>
      </w:pPr>
      <w:r w:rsidRPr="00B11BAF">
        <w:rPr>
          <w:rFonts w:ascii="Cambria" w:hAnsi="Cambria" w:cs="Verdana"/>
        </w:rPr>
        <w:t>tais como a necessidade de infra-estrutura, aquisição futura de suprimentos etc.</w:t>
      </w:r>
    </w:p>
    <w:p w:rsidR="004E51BC" w:rsidRDefault="004E51BC" w:rsidP="00811226">
      <w:pPr>
        <w:autoSpaceDE w:val="0"/>
        <w:autoSpaceDN w:val="0"/>
        <w:adjustRightInd w:val="0"/>
        <w:jc w:val="both"/>
        <w:rPr>
          <w:rFonts w:ascii="Cambria" w:hAnsi="Cambria" w:cs="Verdana"/>
          <w:color w:val="008000"/>
        </w:rPr>
      </w:pPr>
      <w:r>
        <w:rPr>
          <w:rFonts w:ascii="Cambria" w:hAnsi="Cambria" w:cs="Verdana"/>
          <w:color w:val="008000"/>
        </w:rPr>
        <w:t xml:space="preserve">Haverá necessidade de aquisição de mobiliário para os servidores e terceirizados que exercerem suas funções, bem como prateleiras de aço ou pallet de madeira ou PVC para o correto armazenamento das urnas eletrônicas. </w:t>
      </w:r>
    </w:p>
    <w:p w:rsidR="004E51BC" w:rsidRPr="00A5176C" w:rsidRDefault="004E51BC" w:rsidP="00811226">
      <w:pPr>
        <w:autoSpaceDE w:val="0"/>
        <w:autoSpaceDN w:val="0"/>
        <w:adjustRightInd w:val="0"/>
        <w:jc w:val="both"/>
        <w:rPr>
          <w:rFonts w:ascii="Cambria" w:hAnsi="Cambria" w:cs="Verdana"/>
          <w:color w:val="008000"/>
        </w:rPr>
      </w:pPr>
      <w:r w:rsidRPr="00A5176C">
        <w:rPr>
          <w:rFonts w:ascii="Cambria" w:hAnsi="Cambria" w:cs="Verdana"/>
          <w:color w:val="008000"/>
        </w:rPr>
        <w:t>A contratação dos projetos e posteriormente a edificação implicará no aumento de despesas nas contas de energia elétrica, água e tratamento de esgoto e na manutenção predial</w:t>
      </w:r>
      <w:r>
        <w:rPr>
          <w:rFonts w:ascii="Cambria" w:hAnsi="Cambria" w:cs="Verdana"/>
          <w:color w:val="008000"/>
        </w:rPr>
        <w:t>, bem como no contrato de limpeza e conservação.</w:t>
      </w:r>
    </w:p>
    <w:p w:rsidR="004E51BC" w:rsidRDefault="004E51BC" w:rsidP="00811226">
      <w:pPr>
        <w:autoSpaceDE w:val="0"/>
        <w:autoSpaceDN w:val="0"/>
        <w:adjustRightInd w:val="0"/>
        <w:jc w:val="both"/>
        <w:rPr>
          <w:rFonts w:ascii="Cambria" w:hAnsi="Cambria" w:cs="Verdana"/>
        </w:rPr>
      </w:pPr>
      <w:r w:rsidRPr="00B11BAF">
        <w:rPr>
          <w:rFonts w:ascii="Cambria" w:hAnsi="Cambria" w:cs="Verdana"/>
        </w:rPr>
        <w:t>f.1) avaliação das necessidades de adequação do ambiente do órgão para viabilizar a execução contratual;</w:t>
      </w:r>
    </w:p>
    <w:p w:rsidR="004E51BC" w:rsidRPr="00371D94" w:rsidRDefault="004E51BC" w:rsidP="00811226">
      <w:pPr>
        <w:autoSpaceDE w:val="0"/>
        <w:autoSpaceDN w:val="0"/>
        <w:adjustRightInd w:val="0"/>
        <w:jc w:val="both"/>
        <w:rPr>
          <w:rFonts w:ascii="Cambria" w:hAnsi="Cambria" w:cs="Verdana"/>
          <w:color w:val="008000"/>
        </w:rPr>
      </w:pPr>
      <w:r w:rsidRPr="00371D94">
        <w:rPr>
          <w:rFonts w:ascii="Cambria" w:hAnsi="Cambria" w:cs="Verdana"/>
          <w:color w:val="008000"/>
        </w:rPr>
        <w:t>Projeto de demolição de parte da construção, uma vez que a metragem a ser construída somada com metragem existente ultrapassa a permissão admitida no Plano Diretor de Curitiba</w:t>
      </w:r>
    </w:p>
    <w:p w:rsidR="004E51BC" w:rsidRDefault="004E51BC" w:rsidP="00811226">
      <w:pPr>
        <w:autoSpaceDE w:val="0"/>
        <w:autoSpaceDN w:val="0"/>
        <w:adjustRightInd w:val="0"/>
        <w:jc w:val="both"/>
        <w:rPr>
          <w:rFonts w:ascii="Cambria" w:hAnsi="Cambria" w:cs="Verdana"/>
        </w:rPr>
      </w:pPr>
      <w:r w:rsidRPr="00B11BAF">
        <w:rPr>
          <w:rFonts w:ascii="Cambria" w:hAnsi="Cambria" w:cs="Verdana"/>
        </w:rPr>
        <w:t>h) adequado tratamento do impacto ambiental da contratação;</w:t>
      </w:r>
    </w:p>
    <w:p w:rsidR="004E51BC" w:rsidRDefault="004E51BC" w:rsidP="00811226">
      <w:pPr>
        <w:autoSpaceDE w:val="0"/>
        <w:autoSpaceDN w:val="0"/>
        <w:adjustRightInd w:val="0"/>
        <w:jc w:val="both"/>
        <w:rPr>
          <w:rFonts w:ascii="Cambria" w:hAnsi="Cambria" w:cs="Verdana"/>
          <w:color w:val="008000"/>
        </w:rPr>
      </w:pPr>
      <w:r w:rsidRPr="00371D94">
        <w:rPr>
          <w:rFonts w:ascii="Cambria" w:hAnsi="Cambria" w:cs="Verdana"/>
          <w:color w:val="008000"/>
        </w:rPr>
        <w:t>Os projetos contemplarão iluminação com lâmpadas de led, a mais econômica no momento, torneiras sustentáveis, construção de cisternas para contenção de cheias e construção de cisterna para reaproveitamento de águas pluviais</w:t>
      </w:r>
      <w:r>
        <w:rPr>
          <w:rFonts w:ascii="Cambria" w:hAnsi="Cambria" w:cs="Verdana"/>
          <w:color w:val="008000"/>
        </w:rPr>
        <w:t>.</w:t>
      </w:r>
    </w:p>
    <w:p w:rsidR="004E51BC" w:rsidRPr="00371D94" w:rsidRDefault="004E51BC" w:rsidP="00811226">
      <w:pPr>
        <w:autoSpaceDE w:val="0"/>
        <w:autoSpaceDN w:val="0"/>
        <w:adjustRightInd w:val="0"/>
        <w:jc w:val="both"/>
        <w:rPr>
          <w:rFonts w:ascii="Cambria" w:hAnsi="Cambria" w:cs="Verdana"/>
          <w:color w:val="008000"/>
        </w:rPr>
      </w:pPr>
      <w:r>
        <w:rPr>
          <w:rFonts w:ascii="Cambria" w:hAnsi="Cambria" w:cs="Verdana"/>
          <w:color w:val="008000"/>
        </w:rPr>
        <w:t>Parte do espaço será destinado para a desmontagem de urnas e posteriormente a reciclagem deste material.</w:t>
      </w:r>
    </w:p>
    <w:p w:rsidR="004E51BC" w:rsidRPr="00B11BAF" w:rsidRDefault="004E51BC" w:rsidP="00811226">
      <w:pPr>
        <w:autoSpaceDE w:val="0"/>
        <w:autoSpaceDN w:val="0"/>
        <w:adjustRightInd w:val="0"/>
        <w:jc w:val="both"/>
        <w:rPr>
          <w:rFonts w:ascii="Cambria" w:hAnsi="Cambria" w:cs="Verdana"/>
        </w:rPr>
      </w:pPr>
      <w:r w:rsidRPr="00B11BAF">
        <w:rPr>
          <w:rFonts w:ascii="Cambria" w:hAnsi="Cambria" w:cs="Verdana"/>
        </w:rPr>
        <w:lastRenderedPageBreak/>
        <w:t>i) a observância às orientações, premissas e especificações técnicas definidas:</w:t>
      </w:r>
    </w:p>
    <w:p w:rsidR="004E51BC" w:rsidRDefault="004E51BC" w:rsidP="00811226">
      <w:pPr>
        <w:autoSpaceDE w:val="0"/>
        <w:autoSpaceDN w:val="0"/>
        <w:adjustRightInd w:val="0"/>
        <w:jc w:val="both"/>
        <w:rPr>
          <w:rFonts w:ascii="Cambria" w:hAnsi="Cambria" w:cs="Verdana"/>
        </w:rPr>
      </w:pPr>
      <w:r w:rsidRPr="00B11BAF">
        <w:rPr>
          <w:rFonts w:ascii="Cambria" w:hAnsi="Cambria" w:cs="Verdana"/>
        </w:rPr>
        <w:t>j) a análise e a comparação entre os custos totais das diferentes soluções disponíveis no mercado que deve levar em conta os valores de aquisição dos produtos, insumos, garantia e serviços complementares, quando necessários à contratação;</w:t>
      </w:r>
    </w:p>
    <w:p w:rsidR="004E51BC" w:rsidRPr="00672F38" w:rsidRDefault="004E51BC" w:rsidP="00811226">
      <w:pPr>
        <w:autoSpaceDE w:val="0"/>
        <w:autoSpaceDN w:val="0"/>
        <w:adjustRightInd w:val="0"/>
        <w:jc w:val="both"/>
        <w:rPr>
          <w:rFonts w:ascii="Cambria" w:hAnsi="Cambria" w:cs="Verdana"/>
          <w:color w:val="FF0000"/>
        </w:rPr>
      </w:pPr>
      <w:r w:rsidRPr="00672F38">
        <w:rPr>
          <w:rFonts w:ascii="Cambria" w:hAnsi="Cambria" w:cs="Verdana"/>
          <w:color w:val="FF0000"/>
        </w:rPr>
        <w:t>Verificar os diferentes tipos de construção</w:t>
      </w:r>
    </w:p>
    <w:p w:rsidR="004E51BC" w:rsidRPr="00B11BAF" w:rsidRDefault="004E51BC" w:rsidP="00811226">
      <w:pPr>
        <w:autoSpaceDE w:val="0"/>
        <w:autoSpaceDN w:val="0"/>
        <w:adjustRightInd w:val="0"/>
        <w:jc w:val="both"/>
        <w:rPr>
          <w:rFonts w:ascii="Cambria" w:hAnsi="Cambria" w:cs="Verdana"/>
        </w:rPr>
      </w:pPr>
    </w:p>
    <w:p w:rsidR="004E51BC" w:rsidRDefault="004E51BC" w:rsidP="00811226">
      <w:pPr>
        <w:autoSpaceDE w:val="0"/>
        <w:autoSpaceDN w:val="0"/>
        <w:adjustRightInd w:val="0"/>
        <w:jc w:val="both"/>
        <w:rPr>
          <w:rFonts w:ascii="Cambria" w:hAnsi="Cambria" w:cs="Verdana"/>
        </w:rPr>
      </w:pPr>
      <w:r w:rsidRPr="00B11BAF">
        <w:rPr>
          <w:rFonts w:ascii="Cambria" w:hAnsi="Cambria" w:cs="Verdana"/>
        </w:rPr>
        <w:t>l) as estratégias para a continuidade dos serviços em eventual interrupção e nos casos de encerramento e transição contratual;</w:t>
      </w:r>
    </w:p>
    <w:p w:rsidR="004E51BC" w:rsidRPr="00672F38" w:rsidRDefault="004E51BC" w:rsidP="00811226">
      <w:pPr>
        <w:autoSpaceDE w:val="0"/>
        <w:autoSpaceDN w:val="0"/>
        <w:adjustRightInd w:val="0"/>
        <w:jc w:val="both"/>
        <w:rPr>
          <w:rFonts w:ascii="Cambria" w:hAnsi="Cambria" w:cs="Verdana"/>
          <w:color w:val="008000"/>
        </w:rPr>
      </w:pPr>
      <w:r w:rsidRPr="00672F38">
        <w:rPr>
          <w:rFonts w:ascii="Cambria" w:hAnsi="Cambria" w:cs="Verdana"/>
          <w:color w:val="008000"/>
        </w:rPr>
        <w:t xml:space="preserve">Nova licitação  </w:t>
      </w:r>
    </w:p>
    <w:p w:rsidR="004E51BC" w:rsidRDefault="004E51BC" w:rsidP="00811226">
      <w:pPr>
        <w:jc w:val="both"/>
        <w:rPr>
          <w:rFonts w:ascii="Cambria" w:hAnsi="Cambria" w:cs="Verdana"/>
        </w:rPr>
      </w:pPr>
      <w:r w:rsidRPr="00B11BAF">
        <w:rPr>
          <w:rFonts w:ascii="Cambria" w:hAnsi="Cambria" w:cs="Verdana"/>
        </w:rPr>
        <w:t>m) as atividades de transição contratual e de encerramento do contrato;</w:t>
      </w:r>
    </w:p>
    <w:p w:rsidR="004E51BC" w:rsidRPr="00672F38" w:rsidRDefault="004E51BC" w:rsidP="00811226">
      <w:pPr>
        <w:jc w:val="both"/>
        <w:rPr>
          <w:rFonts w:ascii="Cambria" w:hAnsi="Cambria"/>
          <w:color w:val="008000"/>
        </w:rPr>
      </w:pPr>
      <w:r w:rsidRPr="00672F38">
        <w:rPr>
          <w:rFonts w:ascii="Cambria" w:hAnsi="Cambria" w:cs="Verdana"/>
          <w:color w:val="008000"/>
        </w:rPr>
        <w:t>Gestão e fiscalização da Seção de Obras com acompanhamento técnico contratado.</w:t>
      </w:r>
    </w:p>
    <w:p w:rsidR="004E51BC" w:rsidRDefault="004E51BC" w:rsidP="00811226">
      <w:pPr>
        <w:autoSpaceDE w:val="0"/>
        <w:autoSpaceDN w:val="0"/>
        <w:adjustRightInd w:val="0"/>
        <w:jc w:val="both"/>
        <w:rPr>
          <w:rFonts w:ascii="Cambria" w:hAnsi="Cambria" w:cs="Verdana"/>
        </w:rPr>
      </w:pPr>
      <w:r w:rsidRPr="00B11BAF">
        <w:rPr>
          <w:rFonts w:ascii="Cambria" w:hAnsi="Cambria" w:cs="Verdana"/>
        </w:rPr>
        <w:t>h) regras para a estratégia de independência do órgão, incluindo transferência de conhecimento e direitos de propriedade e autorais;</w:t>
      </w:r>
    </w:p>
    <w:p w:rsidR="004E51BC" w:rsidRPr="00672F38" w:rsidRDefault="004E51BC" w:rsidP="00811226">
      <w:pPr>
        <w:autoSpaceDE w:val="0"/>
        <w:autoSpaceDN w:val="0"/>
        <w:adjustRightInd w:val="0"/>
        <w:jc w:val="both"/>
        <w:rPr>
          <w:rFonts w:ascii="Cambria" w:hAnsi="Cambria" w:cs="Verdana"/>
          <w:color w:val="008000"/>
        </w:rPr>
      </w:pPr>
      <w:r>
        <w:rPr>
          <w:rFonts w:ascii="Verdana" w:hAnsi="Verdana" w:cs="NimbusSansL-Regu"/>
          <w:color w:val="008000"/>
          <w:sz w:val="24"/>
          <w:szCs w:val="24"/>
        </w:rPr>
        <w:t>Há previsão de que o</w:t>
      </w:r>
      <w:r w:rsidRPr="00672F38">
        <w:rPr>
          <w:rFonts w:ascii="Verdana" w:hAnsi="Verdana" w:cs="NimbusSansL-Regu"/>
          <w:color w:val="008000"/>
          <w:sz w:val="24"/>
          <w:szCs w:val="24"/>
        </w:rPr>
        <w:t xml:space="preserve">s autores dos projetos deverão declarar expressamente, quando da assinatura do contrato, que os seus direitos patrimoniais serão cedidos à Administração Contratante a qual poderá utilizá-los </w:t>
      </w:r>
      <w:smartTag w:uri="urn:schemas-microsoft-com:office:smarttags" w:element="PersonName">
        <w:smartTagPr>
          <w:attr w:name="ProductID" w:val="em benefício deste Tribunal"/>
        </w:smartTagPr>
        <w:r w:rsidRPr="00672F38">
          <w:rPr>
            <w:rFonts w:ascii="Verdana" w:hAnsi="Verdana" w:cs="NimbusSansL-Regu"/>
            <w:color w:val="008000"/>
            <w:sz w:val="24"/>
            <w:szCs w:val="24"/>
          </w:rPr>
          <w:t>em benefício deste Tribunal</w:t>
        </w:r>
      </w:smartTag>
    </w:p>
    <w:p w:rsidR="004E51BC" w:rsidRPr="00B11BAF" w:rsidRDefault="004E51BC" w:rsidP="00811226">
      <w:pPr>
        <w:pStyle w:val="PargrafodaLista"/>
        <w:numPr>
          <w:ilvl w:val="0"/>
          <w:numId w:val="6"/>
        </w:numPr>
        <w:tabs>
          <w:tab w:val="left" w:pos="0"/>
        </w:tabs>
        <w:autoSpaceDE w:val="0"/>
        <w:autoSpaceDN w:val="0"/>
        <w:adjustRightInd w:val="0"/>
        <w:spacing w:after="0" w:line="240" w:lineRule="auto"/>
        <w:ind w:left="0" w:firstLine="0"/>
        <w:jc w:val="both"/>
        <w:rPr>
          <w:rFonts w:ascii="Cambria" w:hAnsi="Cambria" w:cs="Verdana"/>
        </w:rPr>
      </w:pPr>
      <w:r w:rsidRPr="00B11BAF">
        <w:rPr>
          <w:rFonts w:ascii="Cambria" w:hAnsi="Cambria" w:cs="Verdana"/>
        </w:rPr>
        <w:t xml:space="preserve">Avaliação se a solução é divisível ou não, levando em conta o mercado que a fornece e atentando que a solução deve ser parcelada quando as respostas a todas as quatro perguntas a seguir forem positivas: </w:t>
      </w:r>
    </w:p>
    <w:p w:rsidR="005E3DF1" w:rsidRDefault="005E3DF1" w:rsidP="00811226">
      <w:pPr>
        <w:pStyle w:val="PargrafodaLista"/>
        <w:autoSpaceDE w:val="0"/>
        <w:autoSpaceDN w:val="0"/>
        <w:adjustRightInd w:val="0"/>
        <w:ind w:left="1080" w:hanging="1080"/>
        <w:jc w:val="both"/>
        <w:rPr>
          <w:rFonts w:ascii="Cambria" w:hAnsi="Cambria" w:cs="Verdana"/>
        </w:rPr>
      </w:pPr>
    </w:p>
    <w:p w:rsidR="004E51BC" w:rsidRDefault="004E51BC" w:rsidP="00811226">
      <w:pPr>
        <w:pStyle w:val="PargrafodaLista"/>
        <w:autoSpaceDE w:val="0"/>
        <w:autoSpaceDN w:val="0"/>
        <w:adjustRightInd w:val="0"/>
        <w:ind w:left="1080" w:hanging="1080"/>
        <w:jc w:val="both"/>
        <w:rPr>
          <w:rFonts w:ascii="Cambria" w:hAnsi="Cambria" w:cs="Verdana"/>
        </w:rPr>
      </w:pPr>
      <w:r w:rsidRPr="00B11BAF">
        <w:rPr>
          <w:rFonts w:ascii="Cambria" w:hAnsi="Cambria" w:cs="Verdana"/>
        </w:rPr>
        <w:t>1ª) é tecnicamente viável dividir a solução?</w:t>
      </w:r>
      <w:r>
        <w:rPr>
          <w:rFonts w:ascii="Cambria" w:hAnsi="Cambria" w:cs="Verdana"/>
        </w:rPr>
        <w:t xml:space="preserve"> </w:t>
      </w:r>
    </w:p>
    <w:p w:rsidR="004E51BC" w:rsidRDefault="004E51BC" w:rsidP="003A6F4D">
      <w:pPr>
        <w:pStyle w:val="PargrafodaLista"/>
        <w:autoSpaceDE w:val="0"/>
        <w:autoSpaceDN w:val="0"/>
        <w:adjustRightInd w:val="0"/>
        <w:ind w:left="0"/>
        <w:jc w:val="both"/>
        <w:rPr>
          <w:rFonts w:ascii="Cambria" w:hAnsi="Cambria" w:cs="Verdana"/>
          <w:color w:val="008000"/>
        </w:rPr>
      </w:pPr>
      <w:r w:rsidRPr="003A6F4D">
        <w:rPr>
          <w:rFonts w:ascii="Cambria" w:hAnsi="Cambria" w:cs="Verdana"/>
          <w:color w:val="008000"/>
        </w:rPr>
        <w:t xml:space="preserve">Tecnicamente não é possível a divisão dos projetos, uma vez que tem que ser compatibilizados entre eles e a contratação de empresas ou profissionais diferentes inviabilizará esta atividade.  </w:t>
      </w:r>
    </w:p>
    <w:p w:rsidR="004E51BC" w:rsidRPr="003A6F4D" w:rsidRDefault="004E51BC" w:rsidP="003A6F4D">
      <w:pPr>
        <w:pStyle w:val="PargrafodaLista"/>
        <w:autoSpaceDE w:val="0"/>
        <w:autoSpaceDN w:val="0"/>
        <w:adjustRightInd w:val="0"/>
        <w:ind w:left="0"/>
        <w:jc w:val="both"/>
        <w:rPr>
          <w:rFonts w:ascii="Cambria" w:hAnsi="Cambria" w:cs="Verdana"/>
          <w:color w:val="008000"/>
        </w:rPr>
      </w:pPr>
    </w:p>
    <w:p w:rsidR="004E51BC" w:rsidRDefault="004E51BC" w:rsidP="00811226">
      <w:pPr>
        <w:pStyle w:val="PargrafodaLista"/>
        <w:autoSpaceDE w:val="0"/>
        <w:autoSpaceDN w:val="0"/>
        <w:adjustRightInd w:val="0"/>
        <w:ind w:left="1080" w:hanging="1080"/>
        <w:jc w:val="both"/>
        <w:rPr>
          <w:rFonts w:ascii="Cambria" w:hAnsi="Cambria" w:cs="Verdana"/>
        </w:rPr>
      </w:pPr>
      <w:r w:rsidRPr="00B11BAF">
        <w:rPr>
          <w:rFonts w:ascii="Cambria" w:hAnsi="Cambria" w:cs="Verdana"/>
        </w:rPr>
        <w:t>2ª) é economicamente viável dividir a solução?</w:t>
      </w:r>
    </w:p>
    <w:p w:rsidR="004E51BC" w:rsidRDefault="004E51BC" w:rsidP="00946CCD">
      <w:pPr>
        <w:pStyle w:val="PargrafodaLista"/>
        <w:autoSpaceDE w:val="0"/>
        <w:autoSpaceDN w:val="0"/>
        <w:adjustRightInd w:val="0"/>
        <w:ind w:left="1080"/>
        <w:jc w:val="both"/>
      </w:pPr>
      <w:r w:rsidRPr="007A290C">
        <w:rPr>
          <w:highlight w:val="yellow"/>
        </w:rPr>
        <w:t>Art. 23, § 1º As obras, serviços e compras efetuadas pela administração serão divididas em tantas parcelas quantas se comprovarem técnica e economicamente viáveis, procedendo-se à licitação com vistas ao melhor aproveitamento dos recursos disponíveis no mercado e à ampliação da competitividade, sem perda da economia de escala.</w:t>
      </w:r>
    </w:p>
    <w:p w:rsidR="004E51BC" w:rsidRDefault="004E51BC" w:rsidP="00811226">
      <w:pPr>
        <w:pStyle w:val="PargrafodaLista"/>
        <w:autoSpaceDE w:val="0"/>
        <w:autoSpaceDN w:val="0"/>
        <w:adjustRightInd w:val="0"/>
        <w:ind w:left="1080" w:hanging="1080"/>
        <w:jc w:val="both"/>
      </w:pPr>
      <w:r>
        <w:rPr>
          <w:highlight w:val="yellow"/>
        </w:rPr>
        <w:t xml:space="preserve">*** </w:t>
      </w:r>
      <w:r w:rsidRPr="00946CCD">
        <w:rPr>
          <w:highlight w:val="yellow"/>
        </w:rPr>
        <w:t>A decisão de dividir ou não a solução em parcelas precisa ser justificada.</w:t>
      </w:r>
    </w:p>
    <w:p w:rsidR="004E51BC" w:rsidRPr="00B11BAF" w:rsidRDefault="004E51BC" w:rsidP="00811226">
      <w:pPr>
        <w:pStyle w:val="PargrafodaLista"/>
        <w:autoSpaceDE w:val="0"/>
        <w:autoSpaceDN w:val="0"/>
        <w:adjustRightInd w:val="0"/>
        <w:ind w:left="1080" w:hanging="1080"/>
        <w:jc w:val="both"/>
        <w:rPr>
          <w:rFonts w:ascii="Cambria" w:hAnsi="Cambria" w:cs="Verdana"/>
        </w:rPr>
      </w:pPr>
    </w:p>
    <w:p w:rsidR="004E51BC" w:rsidRDefault="004E51BC" w:rsidP="00811226">
      <w:pPr>
        <w:pStyle w:val="PargrafodaLista"/>
        <w:autoSpaceDE w:val="0"/>
        <w:autoSpaceDN w:val="0"/>
        <w:adjustRightInd w:val="0"/>
        <w:ind w:left="1080" w:hanging="1080"/>
        <w:jc w:val="both"/>
        <w:rPr>
          <w:rFonts w:ascii="Cambria" w:hAnsi="Cambria" w:cs="Verdana"/>
        </w:rPr>
      </w:pPr>
      <w:r w:rsidRPr="00B11BAF">
        <w:rPr>
          <w:rFonts w:ascii="Cambria" w:hAnsi="Cambria" w:cs="Verdana"/>
        </w:rPr>
        <w:t>3ª) não há perda de escala ao dividir a solução?</w:t>
      </w:r>
    </w:p>
    <w:p w:rsidR="004E51BC" w:rsidRDefault="004E51BC" w:rsidP="00946CCD">
      <w:pPr>
        <w:pStyle w:val="PargrafodaLista"/>
        <w:autoSpaceDE w:val="0"/>
        <w:autoSpaceDN w:val="0"/>
        <w:adjustRightInd w:val="0"/>
        <w:ind w:left="1080"/>
        <w:jc w:val="both"/>
        <w:rPr>
          <w:highlight w:val="yellow"/>
        </w:rPr>
      </w:pPr>
      <w:r w:rsidRPr="00946CCD">
        <w:rPr>
          <w:highlight w:val="yellow"/>
        </w:rPr>
        <w:t xml:space="preserve">Como regra geral, nos termos do art. 23, § 1º, da Lei n. 8.666/1993, exige-se o parcelamento do objeto licitado sempre que isso se mostre técnica e economicamente viável. </w:t>
      </w:r>
    </w:p>
    <w:p w:rsidR="004E51BC" w:rsidRDefault="004E51BC" w:rsidP="00946CCD">
      <w:pPr>
        <w:pStyle w:val="PargrafodaLista"/>
        <w:autoSpaceDE w:val="0"/>
        <w:autoSpaceDN w:val="0"/>
        <w:adjustRightInd w:val="0"/>
        <w:ind w:left="1080"/>
        <w:jc w:val="both"/>
        <w:rPr>
          <w:highlight w:val="yellow"/>
        </w:rPr>
      </w:pPr>
    </w:p>
    <w:p w:rsidR="004E51BC" w:rsidRDefault="004E51BC" w:rsidP="00946CCD">
      <w:pPr>
        <w:pStyle w:val="PargrafodaLista"/>
        <w:autoSpaceDE w:val="0"/>
        <w:autoSpaceDN w:val="0"/>
        <w:adjustRightInd w:val="0"/>
        <w:ind w:left="1080"/>
        <w:jc w:val="both"/>
      </w:pPr>
      <w:r w:rsidRPr="00946CCD">
        <w:rPr>
          <w:highlight w:val="yellow"/>
        </w:rPr>
        <w:lastRenderedPageBreak/>
        <w:t>Súmula n. 247/2004, verbis: ‘É obrigatória a admissão da adjudicação por item e não por preço global, nos editais das licitações para a contratação de obras, serviços, compras e alienações, cujo objeto seja divisível, desde que não haja prejuízo para o conjunto ou complexo ou perda de economia de escala, tendo em vista o objetivo de propiciar a ampla participação de licitantes.</w:t>
      </w:r>
    </w:p>
    <w:p w:rsidR="004E51BC" w:rsidRDefault="004E51BC" w:rsidP="00946CCD">
      <w:pPr>
        <w:pStyle w:val="PargrafodaLista"/>
        <w:autoSpaceDE w:val="0"/>
        <w:autoSpaceDN w:val="0"/>
        <w:adjustRightInd w:val="0"/>
        <w:ind w:left="1080"/>
        <w:jc w:val="both"/>
      </w:pPr>
    </w:p>
    <w:p w:rsidR="004E51BC" w:rsidRPr="00D240CC" w:rsidRDefault="004E51BC" w:rsidP="00946CCD">
      <w:pPr>
        <w:pStyle w:val="PargrafodaLista"/>
        <w:autoSpaceDE w:val="0"/>
        <w:autoSpaceDN w:val="0"/>
        <w:adjustRightInd w:val="0"/>
        <w:ind w:left="1080"/>
        <w:jc w:val="both"/>
      </w:pPr>
      <w:r w:rsidRPr="00D240CC">
        <w:rPr>
          <w:highlight w:val="yellow"/>
        </w:rPr>
        <w:t>A realização da contratação nos moldes do edital da Concorrência n. 03/2006 restringiria a participação direta de empresas de pequeno porte, detentoras de habilidades específicas, as quais só teriam chance de executar parte do objeto se subcontratadas por escolha da licitante vencedora, caracterizando violação do § 1º do art. 23 da Lei de Licitações.</w:t>
      </w:r>
    </w:p>
    <w:p w:rsidR="004E51BC" w:rsidRPr="00B11BAF" w:rsidRDefault="004E51BC" w:rsidP="00946CCD">
      <w:pPr>
        <w:pStyle w:val="PargrafodaLista"/>
        <w:autoSpaceDE w:val="0"/>
        <w:autoSpaceDN w:val="0"/>
        <w:adjustRightInd w:val="0"/>
        <w:ind w:left="1080"/>
        <w:jc w:val="both"/>
        <w:rPr>
          <w:rFonts w:ascii="Cambria" w:hAnsi="Cambria" w:cs="Verdana"/>
        </w:rPr>
      </w:pPr>
    </w:p>
    <w:p w:rsidR="004E51BC" w:rsidRDefault="004E51BC" w:rsidP="00811226">
      <w:pPr>
        <w:pStyle w:val="PargrafodaLista"/>
        <w:autoSpaceDE w:val="0"/>
        <w:autoSpaceDN w:val="0"/>
        <w:adjustRightInd w:val="0"/>
        <w:ind w:left="0"/>
        <w:jc w:val="both"/>
        <w:rPr>
          <w:rFonts w:ascii="Cambria" w:hAnsi="Cambria" w:cs="Verdana"/>
        </w:rPr>
      </w:pPr>
      <w:r w:rsidRPr="00B11BAF">
        <w:rPr>
          <w:rFonts w:ascii="Cambria" w:hAnsi="Cambria" w:cs="Verdana"/>
        </w:rPr>
        <w:t>4ª) há o melhor aproveitamento do mercado e ampliação da competitividade ao dividir a solução?</w:t>
      </w:r>
    </w:p>
    <w:p w:rsidR="004E51BC" w:rsidRDefault="004E51BC" w:rsidP="001E43D3">
      <w:pPr>
        <w:pStyle w:val="PargrafodaLista"/>
        <w:autoSpaceDE w:val="0"/>
        <w:autoSpaceDN w:val="0"/>
        <w:adjustRightInd w:val="0"/>
        <w:ind w:left="708"/>
        <w:jc w:val="both"/>
      </w:pPr>
      <w:r w:rsidRPr="001E43D3">
        <w:rPr>
          <w:highlight w:val="yellow"/>
        </w:rPr>
        <w:t>O parcelamento do objeto, por si só, resgataria a competitividade do certame, pois existem inúmeras empresas no mercado especializadas em serviços de manutenção de equipamentos e instalações prediais e de operação e manutenção de sistemas de automação predial, as quais teriam condições de executar itens ou blocos isoladamente, não havendo riscos de comprometimento da qualidade dos serviços</w:t>
      </w:r>
      <w:r>
        <w:t>.</w:t>
      </w:r>
    </w:p>
    <w:p w:rsidR="005E3DF1" w:rsidRDefault="005E3DF1" w:rsidP="001E43D3">
      <w:pPr>
        <w:pStyle w:val="PargrafodaLista"/>
        <w:autoSpaceDE w:val="0"/>
        <w:autoSpaceDN w:val="0"/>
        <w:adjustRightInd w:val="0"/>
        <w:ind w:left="708"/>
        <w:jc w:val="both"/>
      </w:pPr>
    </w:p>
    <w:p w:rsidR="005E3DF1" w:rsidRDefault="005E3DF1" w:rsidP="001E43D3">
      <w:pPr>
        <w:pStyle w:val="PargrafodaLista"/>
        <w:autoSpaceDE w:val="0"/>
        <w:autoSpaceDN w:val="0"/>
        <w:adjustRightInd w:val="0"/>
        <w:ind w:left="708"/>
        <w:jc w:val="both"/>
      </w:pPr>
    </w:p>
    <w:p w:rsidR="005E3DF1" w:rsidRPr="005E3DF1" w:rsidRDefault="005E3DF1" w:rsidP="001E43D3">
      <w:pPr>
        <w:pStyle w:val="PargrafodaLista"/>
        <w:autoSpaceDE w:val="0"/>
        <w:autoSpaceDN w:val="0"/>
        <w:adjustRightInd w:val="0"/>
        <w:ind w:left="708"/>
        <w:jc w:val="both"/>
        <w:rPr>
          <w:rFonts w:ascii="Cambria" w:hAnsi="Cambria" w:cs="Verdana"/>
          <w:b/>
          <w:color w:val="FF0000"/>
        </w:rPr>
      </w:pPr>
      <w:r>
        <w:rPr>
          <w:b/>
          <w:color w:val="FF0000"/>
        </w:rPr>
        <w:t>Inserir Riscos e tratamento, cfe modelos enviados pela SECGS, adequados ao objeto. Sugere-se especificar riscos para a fase pré contrato  (licitação) e para a execução.</w:t>
      </w:r>
    </w:p>
    <w:p w:rsidR="004E51BC" w:rsidRDefault="004E51BC" w:rsidP="00811226">
      <w:pPr>
        <w:pStyle w:val="PargrafodaLista"/>
        <w:jc w:val="both"/>
        <w:rPr>
          <w:b/>
        </w:rPr>
      </w:pPr>
    </w:p>
    <w:p w:rsidR="004E51BC" w:rsidRDefault="004E51BC" w:rsidP="003273D6">
      <w:pPr>
        <w:pStyle w:val="PargrafodaLista"/>
        <w:jc w:val="center"/>
        <w:rPr>
          <w:b/>
        </w:rPr>
      </w:pPr>
    </w:p>
    <w:p w:rsidR="004E51BC" w:rsidRDefault="004E51BC" w:rsidP="003273D6">
      <w:pPr>
        <w:pStyle w:val="PargrafodaLista"/>
        <w:jc w:val="center"/>
        <w:rPr>
          <w:b/>
        </w:rPr>
      </w:pPr>
    </w:p>
    <w:p w:rsidR="004E51BC" w:rsidRDefault="004E51BC" w:rsidP="003273D6">
      <w:pPr>
        <w:pStyle w:val="PargrafodaLista"/>
        <w:jc w:val="center"/>
        <w:rPr>
          <w:b/>
        </w:rPr>
      </w:pPr>
    </w:p>
    <w:p w:rsidR="004E51BC" w:rsidRDefault="004E51BC" w:rsidP="005E3DF1">
      <w:pPr>
        <w:pStyle w:val="PargrafodaLista"/>
        <w:rPr>
          <w:b/>
        </w:rPr>
      </w:pPr>
      <w:r>
        <w:rPr>
          <w:b/>
        </w:rPr>
        <w:t xml:space="preserve">                                                           </w:t>
      </w:r>
    </w:p>
    <w:sectPr w:rsidR="004E51BC" w:rsidSect="003F230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2DD9" w:rsidRDefault="00042DD9" w:rsidP="009B09AD">
      <w:pPr>
        <w:spacing w:after="0" w:line="240" w:lineRule="auto"/>
      </w:pPr>
      <w:r>
        <w:separator/>
      </w:r>
    </w:p>
  </w:endnote>
  <w:endnote w:type="continuationSeparator" w:id="1">
    <w:p w:rsidR="00042DD9" w:rsidRDefault="00042DD9" w:rsidP="009B09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NimbusSans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2DD9" w:rsidRDefault="00042DD9" w:rsidP="009B09AD">
      <w:pPr>
        <w:spacing w:after="0" w:line="240" w:lineRule="auto"/>
      </w:pPr>
      <w:r>
        <w:separator/>
      </w:r>
    </w:p>
  </w:footnote>
  <w:footnote w:type="continuationSeparator" w:id="1">
    <w:p w:rsidR="00042DD9" w:rsidRDefault="00042DD9" w:rsidP="009B09A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83D99"/>
    <w:multiLevelType w:val="hybridMultilevel"/>
    <w:tmpl w:val="31EC7794"/>
    <w:lvl w:ilvl="0" w:tplc="0416000F">
      <w:start w:val="1"/>
      <w:numFmt w:val="decimal"/>
      <w:lvlText w:val="%1."/>
      <w:lvlJc w:val="left"/>
      <w:pPr>
        <w:tabs>
          <w:tab w:val="num" w:pos="720"/>
        </w:tabs>
        <w:ind w:left="720" w:hanging="360"/>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
    <w:nsid w:val="1C551DCA"/>
    <w:multiLevelType w:val="hybridMultilevel"/>
    <w:tmpl w:val="2EC46E54"/>
    <w:lvl w:ilvl="0" w:tplc="0416000F">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
    <w:nsid w:val="25282A28"/>
    <w:multiLevelType w:val="hybridMultilevel"/>
    <w:tmpl w:val="E76A9256"/>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nsid w:val="315E2386"/>
    <w:multiLevelType w:val="hybridMultilevel"/>
    <w:tmpl w:val="DBFE4F30"/>
    <w:lvl w:ilvl="0" w:tplc="D36E9F62">
      <w:start w:val="1"/>
      <w:numFmt w:val="lowerRoman"/>
      <w:lvlText w:val="%1)"/>
      <w:lvlJc w:val="left"/>
      <w:pPr>
        <w:ind w:left="1080" w:hanging="72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4">
    <w:nsid w:val="37E50866"/>
    <w:multiLevelType w:val="hybridMultilevel"/>
    <w:tmpl w:val="9F68FE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4FC46B19"/>
    <w:multiLevelType w:val="hybridMultilevel"/>
    <w:tmpl w:val="BD2CD4A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nsid w:val="523925C8"/>
    <w:multiLevelType w:val="multilevel"/>
    <w:tmpl w:val="83862ADE"/>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7">
    <w:nsid w:val="531769C2"/>
    <w:multiLevelType w:val="multilevel"/>
    <w:tmpl w:val="70447816"/>
    <w:lvl w:ilvl="0">
      <w:start w:val="1"/>
      <w:numFmt w:val="decimal"/>
      <w:lvlText w:val="%1."/>
      <w:lvlJc w:val="left"/>
      <w:pPr>
        <w:ind w:left="720" w:hanging="360"/>
      </w:pPr>
      <w:rPr>
        <w:rFonts w:cs="Times New Roman" w:hint="default"/>
      </w:rPr>
    </w:lvl>
    <w:lvl w:ilvl="1">
      <w:start w:val="1"/>
      <w:numFmt w:val="decimal"/>
      <w:isLgl/>
      <w:lvlText w:val="%1.%2"/>
      <w:lvlJc w:val="left"/>
      <w:pPr>
        <w:ind w:left="1068" w:hanging="360"/>
      </w:pPr>
      <w:rPr>
        <w:rFonts w:cs="Times New Roman" w:hint="default"/>
      </w:rPr>
    </w:lvl>
    <w:lvl w:ilvl="2">
      <w:start w:val="1"/>
      <w:numFmt w:val="decimal"/>
      <w:isLgl/>
      <w:lvlText w:val="%1.%2.%3"/>
      <w:lvlJc w:val="left"/>
      <w:pPr>
        <w:ind w:left="1776" w:hanging="720"/>
      </w:pPr>
      <w:rPr>
        <w:rFonts w:cs="Times New Roman" w:hint="default"/>
      </w:rPr>
    </w:lvl>
    <w:lvl w:ilvl="3">
      <w:start w:val="1"/>
      <w:numFmt w:val="decimal"/>
      <w:isLgl/>
      <w:lvlText w:val="%1.%2.%3.%4"/>
      <w:lvlJc w:val="left"/>
      <w:pPr>
        <w:ind w:left="2124" w:hanging="720"/>
      </w:pPr>
      <w:rPr>
        <w:rFonts w:cs="Times New Roman" w:hint="default"/>
      </w:rPr>
    </w:lvl>
    <w:lvl w:ilvl="4">
      <w:start w:val="1"/>
      <w:numFmt w:val="decimal"/>
      <w:isLgl/>
      <w:lvlText w:val="%1.%2.%3.%4.%5"/>
      <w:lvlJc w:val="left"/>
      <w:pPr>
        <w:ind w:left="2832" w:hanging="1080"/>
      </w:pPr>
      <w:rPr>
        <w:rFonts w:cs="Times New Roman" w:hint="default"/>
      </w:rPr>
    </w:lvl>
    <w:lvl w:ilvl="5">
      <w:start w:val="1"/>
      <w:numFmt w:val="decimal"/>
      <w:isLgl/>
      <w:lvlText w:val="%1.%2.%3.%4.%5.%6"/>
      <w:lvlJc w:val="left"/>
      <w:pPr>
        <w:ind w:left="3180" w:hanging="1080"/>
      </w:pPr>
      <w:rPr>
        <w:rFonts w:cs="Times New Roman" w:hint="default"/>
      </w:rPr>
    </w:lvl>
    <w:lvl w:ilvl="6">
      <w:start w:val="1"/>
      <w:numFmt w:val="decimal"/>
      <w:isLgl/>
      <w:lvlText w:val="%1.%2.%3.%4.%5.%6.%7"/>
      <w:lvlJc w:val="left"/>
      <w:pPr>
        <w:ind w:left="3888" w:hanging="1440"/>
      </w:pPr>
      <w:rPr>
        <w:rFonts w:cs="Times New Roman" w:hint="default"/>
      </w:rPr>
    </w:lvl>
    <w:lvl w:ilvl="7">
      <w:start w:val="1"/>
      <w:numFmt w:val="decimal"/>
      <w:isLgl/>
      <w:lvlText w:val="%1.%2.%3.%4.%5.%6.%7.%8"/>
      <w:lvlJc w:val="left"/>
      <w:pPr>
        <w:ind w:left="4236" w:hanging="1440"/>
      </w:pPr>
      <w:rPr>
        <w:rFonts w:cs="Times New Roman" w:hint="default"/>
      </w:rPr>
    </w:lvl>
    <w:lvl w:ilvl="8">
      <w:start w:val="1"/>
      <w:numFmt w:val="decimal"/>
      <w:isLgl/>
      <w:lvlText w:val="%1.%2.%3.%4.%5.%6.%7.%8.%9"/>
      <w:lvlJc w:val="left"/>
      <w:pPr>
        <w:ind w:left="4584" w:hanging="1440"/>
      </w:pPr>
      <w:rPr>
        <w:rFonts w:cs="Times New Roman" w:hint="default"/>
      </w:rPr>
    </w:lvl>
  </w:abstractNum>
  <w:abstractNum w:abstractNumId="8">
    <w:nsid w:val="58F045BC"/>
    <w:multiLevelType w:val="hybridMultilevel"/>
    <w:tmpl w:val="130AA4C0"/>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9">
    <w:nsid w:val="5AAB21E0"/>
    <w:multiLevelType w:val="hybridMultilevel"/>
    <w:tmpl w:val="422ABCB6"/>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62BF0B1B"/>
    <w:multiLevelType w:val="hybridMultilevel"/>
    <w:tmpl w:val="EE803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55A76A0"/>
    <w:multiLevelType w:val="hybridMultilevel"/>
    <w:tmpl w:val="DE1A4A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BF44472"/>
    <w:multiLevelType w:val="hybridMultilevel"/>
    <w:tmpl w:val="EB1655C8"/>
    <w:lvl w:ilvl="0" w:tplc="CD34BBC4">
      <w:numFmt w:val="bullet"/>
      <w:lvlText w:val=""/>
      <w:lvlJc w:val="left"/>
      <w:pPr>
        <w:ind w:left="1080" w:hanging="360"/>
      </w:pPr>
      <w:rPr>
        <w:rFonts w:ascii="Symbol" w:eastAsia="Times New Roman"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770E3229"/>
    <w:multiLevelType w:val="hybridMultilevel"/>
    <w:tmpl w:val="8FF2C4A2"/>
    <w:lvl w:ilvl="0" w:tplc="04160017">
      <w:start w:val="1"/>
      <w:numFmt w:val="lowerLetter"/>
      <w:lvlText w:val="%1)"/>
      <w:lvlJc w:val="left"/>
      <w:pPr>
        <w:tabs>
          <w:tab w:val="num" w:pos="360"/>
        </w:tabs>
        <w:ind w:left="360" w:hanging="360"/>
      </w:pPr>
      <w:rPr>
        <w:rFonts w:cs="Times New Roman" w:hint="default"/>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14">
    <w:nsid w:val="7DB56FC2"/>
    <w:multiLevelType w:val="hybridMultilevel"/>
    <w:tmpl w:val="E19EFA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6"/>
  </w:num>
  <w:num w:numId="6">
    <w:abstractNumId w:val="3"/>
  </w:num>
  <w:num w:numId="7">
    <w:abstractNumId w:val="10"/>
  </w:num>
  <w:num w:numId="8">
    <w:abstractNumId w:val="11"/>
  </w:num>
  <w:num w:numId="9">
    <w:abstractNumId w:val="14"/>
  </w:num>
  <w:num w:numId="10">
    <w:abstractNumId w:val="4"/>
  </w:num>
  <w:num w:numId="11">
    <w:abstractNumId w:val="5"/>
  </w:num>
  <w:num w:numId="12">
    <w:abstractNumId w:val="1"/>
  </w:num>
  <w:num w:numId="13">
    <w:abstractNumId w:val="13"/>
  </w:num>
  <w:num w:numId="14">
    <w:abstractNumId w:val="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F2882"/>
    <w:rsid w:val="0000094B"/>
    <w:rsid w:val="00004C26"/>
    <w:rsid w:val="00041472"/>
    <w:rsid w:val="0004291A"/>
    <w:rsid w:val="00042DD9"/>
    <w:rsid w:val="0009781E"/>
    <w:rsid w:val="000A3A3A"/>
    <w:rsid w:val="000A68EA"/>
    <w:rsid w:val="000B4390"/>
    <w:rsid w:val="000B7931"/>
    <w:rsid w:val="000C7D4A"/>
    <w:rsid w:val="000D2AB6"/>
    <w:rsid w:val="0011617E"/>
    <w:rsid w:val="00126AF2"/>
    <w:rsid w:val="0013761B"/>
    <w:rsid w:val="001418DB"/>
    <w:rsid w:val="001716A9"/>
    <w:rsid w:val="00173BA3"/>
    <w:rsid w:val="001946FB"/>
    <w:rsid w:val="001A0208"/>
    <w:rsid w:val="001D43E3"/>
    <w:rsid w:val="001D5CB0"/>
    <w:rsid w:val="001E43D3"/>
    <w:rsid w:val="002261BF"/>
    <w:rsid w:val="00231FC1"/>
    <w:rsid w:val="00246DE6"/>
    <w:rsid w:val="002539B7"/>
    <w:rsid w:val="00263F67"/>
    <w:rsid w:val="002840F8"/>
    <w:rsid w:val="00284414"/>
    <w:rsid w:val="002B34B0"/>
    <w:rsid w:val="002B4E6F"/>
    <w:rsid w:val="002D46B2"/>
    <w:rsid w:val="002D51A2"/>
    <w:rsid w:val="002D7726"/>
    <w:rsid w:val="002E563E"/>
    <w:rsid w:val="002F5DBC"/>
    <w:rsid w:val="003122CE"/>
    <w:rsid w:val="003273D6"/>
    <w:rsid w:val="00335BC8"/>
    <w:rsid w:val="00371D94"/>
    <w:rsid w:val="00376DD0"/>
    <w:rsid w:val="003973A1"/>
    <w:rsid w:val="003A6F4D"/>
    <w:rsid w:val="003B0245"/>
    <w:rsid w:val="003B2D11"/>
    <w:rsid w:val="003B4583"/>
    <w:rsid w:val="003C7123"/>
    <w:rsid w:val="003C7954"/>
    <w:rsid w:val="003D6458"/>
    <w:rsid w:val="003F2304"/>
    <w:rsid w:val="0042661B"/>
    <w:rsid w:val="004351D4"/>
    <w:rsid w:val="004A3FCF"/>
    <w:rsid w:val="004D1FF1"/>
    <w:rsid w:val="004E51BC"/>
    <w:rsid w:val="004F6A36"/>
    <w:rsid w:val="00531FA7"/>
    <w:rsid w:val="00534A34"/>
    <w:rsid w:val="005368FD"/>
    <w:rsid w:val="005523DD"/>
    <w:rsid w:val="00553637"/>
    <w:rsid w:val="00557227"/>
    <w:rsid w:val="00577082"/>
    <w:rsid w:val="00587C60"/>
    <w:rsid w:val="005D49FA"/>
    <w:rsid w:val="005D5062"/>
    <w:rsid w:val="005E3DF1"/>
    <w:rsid w:val="005E50FC"/>
    <w:rsid w:val="005F7C32"/>
    <w:rsid w:val="006026ED"/>
    <w:rsid w:val="00616FEB"/>
    <w:rsid w:val="00636471"/>
    <w:rsid w:val="00645871"/>
    <w:rsid w:val="00672F38"/>
    <w:rsid w:val="00673B61"/>
    <w:rsid w:val="00681ED7"/>
    <w:rsid w:val="00690763"/>
    <w:rsid w:val="00691DE0"/>
    <w:rsid w:val="006924F1"/>
    <w:rsid w:val="00693E51"/>
    <w:rsid w:val="00694EC8"/>
    <w:rsid w:val="00695CF4"/>
    <w:rsid w:val="006A3DE7"/>
    <w:rsid w:val="006B7D69"/>
    <w:rsid w:val="00745767"/>
    <w:rsid w:val="00785776"/>
    <w:rsid w:val="007A0F64"/>
    <w:rsid w:val="007A290C"/>
    <w:rsid w:val="007E4304"/>
    <w:rsid w:val="007F1418"/>
    <w:rsid w:val="00811226"/>
    <w:rsid w:val="00834B6A"/>
    <w:rsid w:val="00887ACC"/>
    <w:rsid w:val="008931A1"/>
    <w:rsid w:val="00896BC5"/>
    <w:rsid w:val="008B112E"/>
    <w:rsid w:val="008C1EFA"/>
    <w:rsid w:val="008C6084"/>
    <w:rsid w:val="008C7331"/>
    <w:rsid w:val="00904C32"/>
    <w:rsid w:val="00934CEB"/>
    <w:rsid w:val="00946CCD"/>
    <w:rsid w:val="00976812"/>
    <w:rsid w:val="009845DE"/>
    <w:rsid w:val="00986F7A"/>
    <w:rsid w:val="009874A3"/>
    <w:rsid w:val="009B09AD"/>
    <w:rsid w:val="009B6871"/>
    <w:rsid w:val="009D0F96"/>
    <w:rsid w:val="009D1A81"/>
    <w:rsid w:val="009F1CBE"/>
    <w:rsid w:val="00A31B4D"/>
    <w:rsid w:val="00A5176C"/>
    <w:rsid w:val="00A53BA1"/>
    <w:rsid w:val="00A70D68"/>
    <w:rsid w:val="00A73AD7"/>
    <w:rsid w:val="00A81360"/>
    <w:rsid w:val="00AB2D35"/>
    <w:rsid w:val="00AD0043"/>
    <w:rsid w:val="00AD1F6E"/>
    <w:rsid w:val="00AD56B9"/>
    <w:rsid w:val="00AE1FF8"/>
    <w:rsid w:val="00B11BAF"/>
    <w:rsid w:val="00B136B2"/>
    <w:rsid w:val="00B20E54"/>
    <w:rsid w:val="00B31E64"/>
    <w:rsid w:val="00B9011F"/>
    <w:rsid w:val="00BA081B"/>
    <w:rsid w:val="00BA27FD"/>
    <w:rsid w:val="00BB07F0"/>
    <w:rsid w:val="00BE3E2D"/>
    <w:rsid w:val="00BF1355"/>
    <w:rsid w:val="00C02801"/>
    <w:rsid w:val="00C137DE"/>
    <w:rsid w:val="00C1426B"/>
    <w:rsid w:val="00C17428"/>
    <w:rsid w:val="00C23054"/>
    <w:rsid w:val="00C374FD"/>
    <w:rsid w:val="00C51F2A"/>
    <w:rsid w:val="00C60C68"/>
    <w:rsid w:val="00CA0B57"/>
    <w:rsid w:val="00CA125B"/>
    <w:rsid w:val="00CE038D"/>
    <w:rsid w:val="00CF2882"/>
    <w:rsid w:val="00CF3A02"/>
    <w:rsid w:val="00D240CC"/>
    <w:rsid w:val="00D276C1"/>
    <w:rsid w:val="00D370E2"/>
    <w:rsid w:val="00D431E0"/>
    <w:rsid w:val="00D53216"/>
    <w:rsid w:val="00D71C18"/>
    <w:rsid w:val="00D71CD8"/>
    <w:rsid w:val="00D8537A"/>
    <w:rsid w:val="00D928BC"/>
    <w:rsid w:val="00DB6665"/>
    <w:rsid w:val="00DF5BB0"/>
    <w:rsid w:val="00E24B55"/>
    <w:rsid w:val="00E3161B"/>
    <w:rsid w:val="00E64381"/>
    <w:rsid w:val="00E72BA5"/>
    <w:rsid w:val="00E839C9"/>
    <w:rsid w:val="00E87C56"/>
    <w:rsid w:val="00E95964"/>
    <w:rsid w:val="00EB16F3"/>
    <w:rsid w:val="00EB3645"/>
    <w:rsid w:val="00EE6188"/>
    <w:rsid w:val="00EF4F70"/>
    <w:rsid w:val="00F158C3"/>
    <w:rsid w:val="00F16AEE"/>
    <w:rsid w:val="00F16FD9"/>
    <w:rsid w:val="00F27408"/>
    <w:rsid w:val="00F53A64"/>
    <w:rsid w:val="00F711A1"/>
    <w:rsid w:val="00F737FD"/>
    <w:rsid w:val="00F87451"/>
    <w:rsid w:val="00F9174C"/>
    <w:rsid w:val="00FC4857"/>
    <w:rsid w:val="00FC501E"/>
    <w:rsid w:val="00FC70F4"/>
    <w:rsid w:val="00FC744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882"/>
    <w:pPr>
      <w:spacing w:after="200" w:line="276" w:lineRule="auto"/>
    </w:pPr>
    <w:rPr>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CF2882"/>
    <w:pPr>
      <w:ind w:left="720"/>
      <w:contextualSpacing/>
    </w:pPr>
  </w:style>
  <w:style w:type="paragraph" w:styleId="Corpodetexto">
    <w:name w:val="Body Text"/>
    <w:basedOn w:val="Normal"/>
    <w:link w:val="CorpodetextoChar"/>
    <w:uiPriority w:val="99"/>
    <w:rsid w:val="00CF2882"/>
    <w:pPr>
      <w:suppressAutoHyphens/>
      <w:spacing w:before="110" w:after="0" w:line="240" w:lineRule="auto"/>
      <w:jc w:val="both"/>
    </w:pPr>
    <w:rPr>
      <w:rFonts w:ascii="Arial" w:eastAsia="Times New Roman" w:hAnsi="Arial" w:cs="Arial"/>
      <w:color w:val="000000"/>
      <w:sz w:val="20"/>
      <w:szCs w:val="20"/>
      <w:lang w:eastAsia="zh-CN"/>
    </w:rPr>
  </w:style>
  <w:style w:type="character" w:customStyle="1" w:styleId="CorpodetextoChar">
    <w:name w:val="Corpo de texto Char"/>
    <w:basedOn w:val="Fontepargpadro"/>
    <w:link w:val="Corpodetexto"/>
    <w:uiPriority w:val="99"/>
    <w:locked/>
    <w:rsid w:val="00CF2882"/>
    <w:rPr>
      <w:rFonts w:ascii="Arial" w:hAnsi="Arial" w:cs="Arial"/>
      <w:color w:val="000000"/>
      <w:sz w:val="20"/>
      <w:szCs w:val="20"/>
      <w:lang w:eastAsia="zh-CN"/>
    </w:rPr>
  </w:style>
  <w:style w:type="table" w:styleId="Tabelacomgrade">
    <w:name w:val="Table Grid"/>
    <w:basedOn w:val="Tabelanormal"/>
    <w:uiPriority w:val="99"/>
    <w:rsid w:val="00CF288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uiPriority w:val="99"/>
    <w:rsid w:val="00AE1FF8"/>
    <w:pPr>
      <w:autoSpaceDE w:val="0"/>
      <w:autoSpaceDN w:val="0"/>
      <w:adjustRightInd w:val="0"/>
    </w:pPr>
    <w:rPr>
      <w:rFonts w:cs="Calibri"/>
      <w:color w:val="000000"/>
      <w:sz w:val="24"/>
      <w:szCs w:val="24"/>
      <w:lang w:eastAsia="en-US"/>
    </w:rPr>
  </w:style>
  <w:style w:type="paragraph" w:styleId="Textodebalo">
    <w:name w:val="Balloon Text"/>
    <w:basedOn w:val="Normal"/>
    <w:link w:val="TextodebaloChar"/>
    <w:uiPriority w:val="99"/>
    <w:semiHidden/>
    <w:rsid w:val="003122C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3122CE"/>
    <w:rPr>
      <w:rFonts w:ascii="Tahoma" w:hAnsi="Tahoma" w:cs="Tahoma"/>
      <w:sz w:val="16"/>
      <w:szCs w:val="16"/>
    </w:rPr>
  </w:style>
  <w:style w:type="paragraph" w:styleId="Cabealho">
    <w:name w:val="header"/>
    <w:basedOn w:val="Normal"/>
    <w:link w:val="CabealhoChar"/>
    <w:uiPriority w:val="99"/>
    <w:semiHidden/>
    <w:rsid w:val="009B09AD"/>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locked/>
    <w:rsid w:val="009B09AD"/>
    <w:rPr>
      <w:rFonts w:cs="Times New Roman"/>
    </w:rPr>
  </w:style>
  <w:style w:type="paragraph" w:styleId="Rodap">
    <w:name w:val="footer"/>
    <w:basedOn w:val="Normal"/>
    <w:link w:val="RodapChar"/>
    <w:uiPriority w:val="99"/>
    <w:semiHidden/>
    <w:rsid w:val="009B09AD"/>
    <w:pPr>
      <w:tabs>
        <w:tab w:val="center" w:pos="4252"/>
        <w:tab w:val="right" w:pos="8504"/>
      </w:tabs>
      <w:spacing w:after="0" w:line="240" w:lineRule="auto"/>
    </w:pPr>
  </w:style>
  <w:style w:type="character" w:customStyle="1" w:styleId="RodapChar">
    <w:name w:val="Rodapé Char"/>
    <w:basedOn w:val="Fontepargpadro"/>
    <w:link w:val="Rodap"/>
    <w:uiPriority w:val="99"/>
    <w:semiHidden/>
    <w:locked/>
    <w:rsid w:val="009B09AD"/>
    <w:rPr>
      <w:rFonts w:cs="Times New Roman"/>
    </w:rPr>
  </w:style>
</w:styles>
</file>

<file path=word/webSettings.xml><?xml version="1.0" encoding="utf-8"?>
<w:webSettings xmlns:r="http://schemas.openxmlformats.org/officeDocument/2006/relationships" xmlns:w="http://schemas.openxmlformats.org/wordprocessingml/2006/main">
  <w:divs>
    <w:div w:id="1133330514">
      <w:marLeft w:val="0"/>
      <w:marRight w:val="0"/>
      <w:marTop w:val="0"/>
      <w:marBottom w:val="0"/>
      <w:divBdr>
        <w:top w:val="none" w:sz="0" w:space="0" w:color="auto"/>
        <w:left w:val="none" w:sz="0" w:space="0" w:color="auto"/>
        <w:bottom w:val="none" w:sz="0" w:space="0" w:color="auto"/>
        <w:right w:val="none" w:sz="0" w:space="0" w:color="auto"/>
      </w:divBdr>
      <w:divsChild>
        <w:div w:id="1133330513">
          <w:marLeft w:val="0"/>
          <w:marRight w:val="0"/>
          <w:marTop w:val="0"/>
          <w:marBottom w:val="0"/>
          <w:divBdr>
            <w:top w:val="none" w:sz="0" w:space="0" w:color="auto"/>
            <w:left w:val="none" w:sz="0" w:space="0" w:color="auto"/>
            <w:bottom w:val="none" w:sz="0" w:space="0" w:color="auto"/>
            <w:right w:val="none" w:sz="0" w:space="0" w:color="auto"/>
          </w:divBdr>
        </w:div>
        <w:div w:id="1133330516">
          <w:marLeft w:val="0"/>
          <w:marRight w:val="0"/>
          <w:marTop w:val="0"/>
          <w:marBottom w:val="0"/>
          <w:divBdr>
            <w:top w:val="none" w:sz="0" w:space="0" w:color="auto"/>
            <w:left w:val="none" w:sz="0" w:space="0" w:color="auto"/>
            <w:bottom w:val="none" w:sz="0" w:space="0" w:color="auto"/>
            <w:right w:val="none" w:sz="0" w:space="0" w:color="auto"/>
          </w:divBdr>
        </w:div>
        <w:div w:id="1133330517">
          <w:marLeft w:val="0"/>
          <w:marRight w:val="0"/>
          <w:marTop w:val="0"/>
          <w:marBottom w:val="0"/>
          <w:divBdr>
            <w:top w:val="none" w:sz="0" w:space="0" w:color="auto"/>
            <w:left w:val="none" w:sz="0" w:space="0" w:color="auto"/>
            <w:bottom w:val="none" w:sz="0" w:space="0" w:color="auto"/>
            <w:right w:val="none" w:sz="0" w:space="0" w:color="auto"/>
          </w:divBdr>
        </w:div>
        <w:div w:id="1133330518">
          <w:marLeft w:val="0"/>
          <w:marRight w:val="0"/>
          <w:marTop w:val="0"/>
          <w:marBottom w:val="0"/>
          <w:divBdr>
            <w:top w:val="none" w:sz="0" w:space="0" w:color="auto"/>
            <w:left w:val="none" w:sz="0" w:space="0" w:color="auto"/>
            <w:bottom w:val="none" w:sz="0" w:space="0" w:color="auto"/>
            <w:right w:val="none" w:sz="0" w:space="0" w:color="auto"/>
          </w:divBdr>
        </w:div>
        <w:div w:id="1133330520">
          <w:marLeft w:val="0"/>
          <w:marRight w:val="0"/>
          <w:marTop w:val="0"/>
          <w:marBottom w:val="0"/>
          <w:divBdr>
            <w:top w:val="none" w:sz="0" w:space="0" w:color="auto"/>
            <w:left w:val="none" w:sz="0" w:space="0" w:color="auto"/>
            <w:bottom w:val="none" w:sz="0" w:space="0" w:color="auto"/>
            <w:right w:val="none" w:sz="0" w:space="0" w:color="auto"/>
          </w:divBdr>
        </w:div>
        <w:div w:id="1133330521">
          <w:marLeft w:val="0"/>
          <w:marRight w:val="0"/>
          <w:marTop w:val="0"/>
          <w:marBottom w:val="0"/>
          <w:divBdr>
            <w:top w:val="none" w:sz="0" w:space="0" w:color="auto"/>
            <w:left w:val="none" w:sz="0" w:space="0" w:color="auto"/>
            <w:bottom w:val="none" w:sz="0" w:space="0" w:color="auto"/>
            <w:right w:val="none" w:sz="0" w:space="0" w:color="auto"/>
          </w:divBdr>
        </w:div>
      </w:divsChild>
    </w:div>
    <w:div w:id="1133330523">
      <w:marLeft w:val="0"/>
      <w:marRight w:val="0"/>
      <w:marTop w:val="0"/>
      <w:marBottom w:val="0"/>
      <w:divBdr>
        <w:top w:val="none" w:sz="0" w:space="0" w:color="auto"/>
        <w:left w:val="none" w:sz="0" w:space="0" w:color="auto"/>
        <w:bottom w:val="none" w:sz="0" w:space="0" w:color="auto"/>
        <w:right w:val="none" w:sz="0" w:space="0" w:color="auto"/>
      </w:divBdr>
      <w:divsChild>
        <w:div w:id="1133330510">
          <w:marLeft w:val="0"/>
          <w:marRight w:val="0"/>
          <w:marTop w:val="0"/>
          <w:marBottom w:val="0"/>
          <w:divBdr>
            <w:top w:val="none" w:sz="0" w:space="0" w:color="auto"/>
            <w:left w:val="none" w:sz="0" w:space="0" w:color="auto"/>
            <w:bottom w:val="none" w:sz="0" w:space="0" w:color="auto"/>
            <w:right w:val="none" w:sz="0" w:space="0" w:color="auto"/>
          </w:divBdr>
        </w:div>
        <w:div w:id="1133330511">
          <w:marLeft w:val="0"/>
          <w:marRight w:val="0"/>
          <w:marTop w:val="0"/>
          <w:marBottom w:val="0"/>
          <w:divBdr>
            <w:top w:val="none" w:sz="0" w:space="0" w:color="auto"/>
            <w:left w:val="none" w:sz="0" w:space="0" w:color="auto"/>
            <w:bottom w:val="none" w:sz="0" w:space="0" w:color="auto"/>
            <w:right w:val="none" w:sz="0" w:space="0" w:color="auto"/>
          </w:divBdr>
        </w:div>
        <w:div w:id="1133330512">
          <w:marLeft w:val="0"/>
          <w:marRight w:val="0"/>
          <w:marTop w:val="0"/>
          <w:marBottom w:val="0"/>
          <w:divBdr>
            <w:top w:val="none" w:sz="0" w:space="0" w:color="auto"/>
            <w:left w:val="none" w:sz="0" w:space="0" w:color="auto"/>
            <w:bottom w:val="none" w:sz="0" w:space="0" w:color="auto"/>
            <w:right w:val="none" w:sz="0" w:space="0" w:color="auto"/>
          </w:divBdr>
        </w:div>
        <w:div w:id="1133330515">
          <w:marLeft w:val="0"/>
          <w:marRight w:val="0"/>
          <w:marTop w:val="0"/>
          <w:marBottom w:val="0"/>
          <w:divBdr>
            <w:top w:val="none" w:sz="0" w:space="0" w:color="auto"/>
            <w:left w:val="none" w:sz="0" w:space="0" w:color="auto"/>
            <w:bottom w:val="none" w:sz="0" w:space="0" w:color="auto"/>
            <w:right w:val="none" w:sz="0" w:space="0" w:color="auto"/>
          </w:divBdr>
        </w:div>
        <w:div w:id="1133330519">
          <w:marLeft w:val="0"/>
          <w:marRight w:val="0"/>
          <w:marTop w:val="0"/>
          <w:marBottom w:val="0"/>
          <w:divBdr>
            <w:top w:val="none" w:sz="0" w:space="0" w:color="auto"/>
            <w:left w:val="none" w:sz="0" w:space="0" w:color="auto"/>
            <w:bottom w:val="none" w:sz="0" w:space="0" w:color="auto"/>
            <w:right w:val="none" w:sz="0" w:space="0" w:color="auto"/>
          </w:divBdr>
        </w:div>
        <w:div w:id="1133330522">
          <w:marLeft w:val="0"/>
          <w:marRight w:val="0"/>
          <w:marTop w:val="0"/>
          <w:marBottom w:val="0"/>
          <w:divBdr>
            <w:top w:val="none" w:sz="0" w:space="0" w:color="auto"/>
            <w:left w:val="none" w:sz="0" w:space="0" w:color="auto"/>
            <w:bottom w:val="none" w:sz="0" w:space="0" w:color="auto"/>
            <w:right w:val="none" w:sz="0" w:space="0" w:color="auto"/>
          </w:divBdr>
        </w:div>
      </w:divsChild>
    </w:div>
    <w:div w:id="1133330525">
      <w:marLeft w:val="0"/>
      <w:marRight w:val="0"/>
      <w:marTop w:val="0"/>
      <w:marBottom w:val="0"/>
      <w:divBdr>
        <w:top w:val="none" w:sz="0" w:space="0" w:color="auto"/>
        <w:left w:val="none" w:sz="0" w:space="0" w:color="auto"/>
        <w:bottom w:val="none" w:sz="0" w:space="0" w:color="auto"/>
        <w:right w:val="none" w:sz="0" w:space="0" w:color="auto"/>
      </w:divBdr>
      <w:divsChild>
        <w:div w:id="1133330508">
          <w:marLeft w:val="0"/>
          <w:marRight w:val="0"/>
          <w:marTop w:val="0"/>
          <w:marBottom w:val="0"/>
          <w:divBdr>
            <w:top w:val="none" w:sz="0" w:space="0" w:color="auto"/>
            <w:left w:val="none" w:sz="0" w:space="0" w:color="auto"/>
            <w:bottom w:val="none" w:sz="0" w:space="0" w:color="auto"/>
            <w:right w:val="none" w:sz="0" w:space="0" w:color="auto"/>
          </w:divBdr>
        </w:div>
        <w:div w:id="1133330509">
          <w:marLeft w:val="0"/>
          <w:marRight w:val="0"/>
          <w:marTop w:val="0"/>
          <w:marBottom w:val="0"/>
          <w:divBdr>
            <w:top w:val="none" w:sz="0" w:space="0" w:color="auto"/>
            <w:left w:val="none" w:sz="0" w:space="0" w:color="auto"/>
            <w:bottom w:val="none" w:sz="0" w:space="0" w:color="auto"/>
            <w:right w:val="none" w:sz="0" w:space="0" w:color="auto"/>
          </w:divBdr>
        </w:div>
        <w:div w:id="1133330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1667</Words>
  <Characters>9007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MODELO BÁSICO</vt:lpstr>
    </vt:vector>
  </TitlesOfParts>
  <Company>Justiça Eleitoral</Company>
  <LinksUpToDate>false</LinksUpToDate>
  <CharactersWithSpaces>10653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MODELO BÁSICO</dc:title>
  <dc:subject/>
  <dc:creator>004714640647</dc:creator>
  <cp:keywords/>
  <dc:description/>
  <cp:lastModifiedBy>044081380639</cp:lastModifiedBy>
  <cp:revision>7</cp:revision>
  <cp:lastPrinted>2016-08-13T15:37:00Z</cp:lastPrinted>
  <dcterms:created xsi:type="dcterms:W3CDTF">2016-08-27T18:58:00Z</dcterms:created>
  <dcterms:modified xsi:type="dcterms:W3CDTF">2017-03-22T14:43:00Z</dcterms:modified>
</cp:coreProperties>
</file>