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EAF" w:rsidRPr="007264E6" w:rsidRDefault="004C3EAF" w:rsidP="00D40CA7">
      <w:pPr>
        <w:pStyle w:val="TextosemFormatao"/>
        <w:jc w:val="center"/>
        <w:rPr>
          <w:rFonts w:ascii="Verdana" w:hAnsi="Verdana" w:cs="Courier New"/>
          <w:b/>
          <w:sz w:val="24"/>
          <w:szCs w:val="24"/>
        </w:rPr>
      </w:pPr>
    </w:p>
    <w:p w:rsidR="004C3EAF" w:rsidRPr="00363174" w:rsidRDefault="004C3EAF" w:rsidP="007264E6">
      <w:pPr>
        <w:pStyle w:val="TextosemFormatao"/>
        <w:rPr>
          <w:rFonts w:ascii="Verdana" w:hAnsi="Verdana" w:cs="Courier New"/>
          <w:b/>
          <w:sz w:val="24"/>
          <w:szCs w:val="24"/>
        </w:rPr>
      </w:pPr>
      <w:r w:rsidRPr="00363174">
        <w:rPr>
          <w:rFonts w:ascii="Verdana" w:hAnsi="Verdana" w:cs="Courier New"/>
          <w:b/>
          <w:sz w:val="24"/>
          <w:szCs w:val="24"/>
        </w:rPr>
        <w:t>PAD 12.625/2016</w:t>
      </w:r>
    </w:p>
    <w:p w:rsidR="004C3EAF" w:rsidRPr="004C3EAF" w:rsidRDefault="004C3EAF" w:rsidP="007264E6">
      <w:pPr>
        <w:pStyle w:val="TextosemFormatao"/>
        <w:rPr>
          <w:rFonts w:ascii="Verdana" w:hAnsi="Verdana" w:cs="Courier New"/>
          <w:b/>
          <w:color w:val="FF0000"/>
          <w:sz w:val="24"/>
          <w:szCs w:val="24"/>
        </w:rPr>
      </w:pPr>
    </w:p>
    <w:p w:rsidR="007264E6" w:rsidRPr="00E663C2" w:rsidRDefault="00363174" w:rsidP="007264E6">
      <w:pPr>
        <w:pStyle w:val="TextosemFormatao"/>
        <w:rPr>
          <w:rFonts w:ascii="Verdana" w:hAnsi="Verdana" w:cs="Courier New"/>
          <w:b/>
          <w:sz w:val="24"/>
          <w:szCs w:val="24"/>
        </w:rPr>
      </w:pPr>
      <w:r>
        <w:rPr>
          <w:rFonts w:ascii="Verdana" w:hAnsi="Verdana" w:cs="Courier New"/>
          <w:b/>
          <w:sz w:val="24"/>
          <w:szCs w:val="24"/>
        </w:rPr>
        <w:t>À CSTA/ASSIST. DE SERVIÇOS GRÁFICOS</w:t>
      </w:r>
    </w:p>
    <w:p w:rsidR="007264E6" w:rsidRPr="007264E6" w:rsidRDefault="007264E6" w:rsidP="007264E6">
      <w:pPr>
        <w:pStyle w:val="TextosemFormatao"/>
        <w:rPr>
          <w:rFonts w:ascii="Verdana" w:hAnsi="Verdana" w:cs="Courier New"/>
          <w:sz w:val="24"/>
          <w:szCs w:val="24"/>
        </w:rPr>
      </w:pPr>
    </w:p>
    <w:p w:rsidR="00363174" w:rsidRDefault="00363174" w:rsidP="00D40CA7">
      <w:pPr>
        <w:pStyle w:val="TextosemFormatao"/>
        <w:ind w:firstLine="709"/>
        <w:rPr>
          <w:rFonts w:ascii="Verdana" w:hAnsi="Verdana" w:cs="Courier New"/>
          <w:sz w:val="24"/>
          <w:szCs w:val="24"/>
        </w:rPr>
      </w:pPr>
    </w:p>
    <w:p w:rsidR="00363174" w:rsidRDefault="005C40B2" w:rsidP="00363174">
      <w:pPr>
        <w:pStyle w:val="TextosemFormatao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Complementando o documento 9729 anexado, entende-se que, além do recebimento provisório/definitivo, há outros itens que devem ser reavaliados pel</w:t>
      </w:r>
      <w:r w:rsidR="00E71434">
        <w:rPr>
          <w:rFonts w:ascii="Verdana" w:hAnsi="Verdana" w:cs="Courier New"/>
          <w:sz w:val="24"/>
          <w:szCs w:val="24"/>
        </w:rPr>
        <w:t>a CSTA e</w:t>
      </w:r>
      <w:r>
        <w:rPr>
          <w:rFonts w:ascii="Verdana" w:hAnsi="Verdana" w:cs="Courier New"/>
          <w:sz w:val="24"/>
          <w:szCs w:val="24"/>
        </w:rPr>
        <w:t xml:space="preserve"> gestores, previamente ao envio do projeto básico:</w:t>
      </w:r>
    </w:p>
    <w:p w:rsidR="00510C53" w:rsidRDefault="00510C53" w:rsidP="00363174">
      <w:pPr>
        <w:pStyle w:val="TextosemFormatao"/>
        <w:rPr>
          <w:rFonts w:ascii="Verdana" w:hAnsi="Verdana" w:cs="Courier New"/>
          <w:sz w:val="24"/>
          <w:szCs w:val="24"/>
        </w:rPr>
      </w:pPr>
    </w:p>
    <w:p w:rsidR="00363174" w:rsidRDefault="00363174" w:rsidP="00363174">
      <w:pPr>
        <w:pStyle w:val="TextosemFormatao"/>
        <w:rPr>
          <w:rFonts w:ascii="Verdana" w:hAnsi="Verdana" w:cs="Courier New"/>
          <w:sz w:val="24"/>
          <w:szCs w:val="24"/>
        </w:rPr>
      </w:pPr>
    </w:p>
    <w:p w:rsidR="00363174" w:rsidRDefault="00363174" w:rsidP="00363174">
      <w:pPr>
        <w:pStyle w:val="TextosemFormatao"/>
        <w:numPr>
          <w:ilvl w:val="0"/>
          <w:numId w:val="2"/>
        </w:numPr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Fazer constar o número do PAD no referido documento;</w:t>
      </w:r>
    </w:p>
    <w:p w:rsidR="00B26571" w:rsidRDefault="00B26571" w:rsidP="00363174">
      <w:pPr>
        <w:pStyle w:val="TextosemFormatao"/>
        <w:numPr>
          <w:ilvl w:val="0"/>
          <w:numId w:val="2"/>
        </w:numPr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Incluir, no item ESTUDO PRELIMINAR, o número do PAD que faz o estudo dos serviços gráficos em geral</w:t>
      </w:r>
      <w:r w:rsidR="00014C3E">
        <w:rPr>
          <w:rFonts w:ascii="Verdana" w:hAnsi="Verdana" w:cs="Courier New"/>
          <w:sz w:val="24"/>
          <w:szCs w:val="24"/>
        </w:rPr>
        <w:t xml:space="preserve">, informando sobre o que se </w:t>
      </w:r>
      <w:proofErr w:type="gramStart"/>
      <w:r w:rsidR="00014C3E">
        <w:rPr>
          <w:rFonts w:ascii="Verdana" w:hAnsi="Verdana" w:cs="Courier New"/>
          <w:sz w:val="24"/>
          <w:szCs w:val="24"/>
        </w:rPr>
        <w:t>pretende,</w:t>
      </w:r>
      <w:proofErr w:type="gramEnd"/>
      <w:r w:rsidR="00014C3E">
        <w:rPr>
          <w:rFonts w:ascii="Verdana" w:hAnsi="Verdana" w:cs="Courier New"/>
          <w:sz w:val="24"/>
          <w:szCs w:val="24"/>
        </w:rPr>
        <w:t xml:space="preserve"> num primeiro momento, quanto a referida máquina;</w:t>
      </w:r>
    </w:p>
    <w:p w:rsidR="00014C3E" w:rsidRDefault="00014C3E" w:rsidP="00363174">
      <w:pPr>
        <w:pStyle w:val="TextosemFormatao"/>
        <w:numPr>
          <w:ilvl w:val="0"/>
          <w:numId w:val="2"/>
        </w:numPr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Em razão do andamento desse estudo, verificar se a contratação permanecerá por 30 meses ou deverá ser reduzida </w:t>
      </w:r>
      <w:proofErr w:type="gramStart"/>
      <w:r>
        <w:rPr>
          <w:rFonts w:ascii="Verdana" w:hAnsi="Verdana" w:cs="Courier New"/>
          <w:sz w:val="24"/>
          <w:szCs w:val="24"/>
        </w:rPr>
        <w:t>a</w:t>
      </w:r>
      <w:proofErr w:type="gramEnd"/>
      <w:r>
        <w:rPr>
          <w:rFonts w:ascii="Verdana" w:hAnsi="Verdana" w:cs="Courier New"/>
          <w:sz w:val="24"/>
          <w:szCs w:val="24"/>
        </w:rPr>
        <w:t xml:space="preserve"> 12 meses;</w:t>
      </w:r>
    </w:p>
    <w:p w:rsidR="00014C3E" w:rsidRDefault="00751FC0" w:rsidP="00363174">
      <w:pPr>
        <w:pStyle w:val="TextosemFormatao"/>
        <w:numPr>
          <w:ilvl w:val="0"/>
          <w:numId w:val="2"/>
        </w:numPr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No mesmo item, ESTUDO PRELIMINAR, deverá ser informado quanto à viabilidade ou não de ser feita, a referida contratação, por meio de chamada técnica</w:t>
      </w:r>
      <w:r w:rsidR="005123CB">
        <w:rPr>
          <w:rFonts w:ascii="Verdana" w:hAnsi="Verdana" w:cs="Courier New"/>
          <w:sz w:val="24"/>
          <w:szCs w:val="24"/>
        </w:rPr>
        <w:t>. Caso seja inviável, deverá ser fundamentada a decisão pela manutenção com valor fixo mensal;</w:t>
      </w:r>
    </w:p>
    <w:p w:rsidR="005123CB" w:rsidRDefault="005123CB" w:rsidP="00363174">
      <w:pPr>
        <w:pStyle w:val="TextosemFormatao"/>
        <w:numPr>
          <w:ilvl w:val="0"/>
          <w:numId w:val="2"/>
        </w:numPr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A pesquisa relativa aos serviços por chamada técnica poderá ser incluída nos referidos estudos preliminares, caso a contratação </w:t>
      </w:r>
      <w:r w:rsidR="00F964C1">
        <w:rPr>
          <w:rFonts w:ascii="Verdana" w:hAnsi="Verdana" w:cs="Courier New"/>
          <w:sz w:val="24"/>
          <w:szCs w:val="24"/>
        </w:rPr>
        <w:t>não possa ser adiada até a conclusão dos estudos. Contudo, deverá haver redução do prazo de vigência de 30 para 12 meses, visando abrir possibilidade de reavaliação do contrato concluído o primeiro interregno de vigência;</w:t>
      </w:r>
    </w:p>
    <w:p w:rsidR="00F964C1" w:rsidRDefault="001127DB" w:rsidP="00363174">
      <w:pPr>
        <w:pStyle w:val="TextosemFormatao"/>
        <w:numPr>
          <w:ilvl w:val="0"/>
          <w:numId w:val="2"/>
        </w:numPr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Informar/verificar a possibilidade de ser inclusa obrigação de disponibilizar equipamento back-up, posto que </w:t>
      </w:r>
      <w:proofErr w:type="gramStart"/>
      <w:r>
        <w:rPr>
          <w:rFonts w:ascii="Verdana" w:hAnsi="Verdana" w:cs="Courier New"/>
          <w:sz w:val="24"/>
          <w:szCs w:val="24"/>
        </w:rPr>
        <w:t>há</w:t>
      </w:r>
      <w:proofErr w:type="gramEnd"/>
      <w:r>
        <w:rPr>
          <w:rFonts w:ascii="Verdana" w:hAnsi="Verdana" w:cs="Courier New"/>
          <w:sz w:val="24"/>
          <w:szCs w:val="24"/>
        </w:rPr>
        <w:t xml:space="preserve"> casos em que a empresa terá prazo de conserto de 5 dias</w:t>
      </w:r>
      <w:r w:rsidR="0063043A">
        <w:rPr>
          <w:rFonts w:ascii="Verdana" w:hAnsi="Verdana" w:cs="Courier New"/>
          <w:sz w:val="24"/>
          <w:szCs w:val="24"/>
        </w:rPr>
        <w:t xml:space="preserve"> e, se necessário peças, 10 ou 20 dias</w:t>
      </w:r>
      <w:r>
        <w:rPr>
          <w:rFonts w:ascii="Verdana" w:hAnsi="Verdana" w:cs="Courier New"/>
          <w:sz w:val="24"/>
          <w:szCs w:val="24"/>
        </w:rPr>
        <w:t>;</w:t>
      </w:r>
    </w:p>
    <w:p w:rsidR="00C65FE5" w:rsidRDefault="00C65FE5" w:rsidP="00363174">
      <w:pPr>
        <w:pStyle w:val="TextosemFormatao"/>
        <w:numPr>
          <w:ilvl w:val="0"/>
          <w:numId w:val="2"/>
        </w:numPr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ANS – apesar de não ser possível mensurar tecnicamente indicadores, há obrigações definidas pela Administração, constantes no projeto básico, as quais, em princípio, podem fazer parte de acordo pela qualidade dos serviços</w:t>
      </w:r>
      <w:r w:rsidR="00174238">
        <w:rPr>
          <w:rFonts w:ascii="Verdana" w:hAnsi="Verdana" w:cs="Courier New"/>
          <w:sz w:val="24"/>
          <w:szCs w:val="24"/>
        </w:rPr>
        <w:t>. Ressalta-se que a mensuração da qualidade e pagamento nesses conformes é questão definida como primordial pelo TCU</w:t>
      </w:r>
      <w:r>
        <w:rPr>
          <w:rFonts w:ascii="Verdana" w:hAnsi="Verdana" w:cs="Courier New"/>
          <w:sz w:val="24"/>
          <w:szCs w:val="24"/>
        </w:rPr>
        <w:t>;</w:t>
      </w:r>
    </w:p>
    <w:p w:rsidR="001127DB" w:rsidRDefault="00C65FE5" w:rsidP="00363174">
      <w:pPr>
        <w:pStyle w:val="TextosemFormatao"/>
        <w:numPr>
          <w:ilvl w:val="0"/>
          <w:numId w:val="2"/>
        </w:numPr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</w:t>
      </w:r>
      <w:r w:rsidR="0063043A">
        <w:rPr>
          <w:rFonts w:ascii="Verdana" w:hAnsi="Verdana" w:cs="Courier New"/>
          <w:sz w:val="24"/>
          <w:szCs w:val="24"/>
        </w:rPr>
        <w:t>Incluir, no item SUSTENTABILIDADE, como se dará o procedimento de descarte das peças substituídas, pela Contratada;</w:t>
      </w:r>
    </w:p>
    <w:p w:rsidR="0063043A" w:rsidRDefault="007C733C" w:rsidP="00363174">
      <w:pPr>
        <w:pStyle w:val="TextosemFormatao"/>
        <w:numPr>
          <w:ilvl w:val="0"/>
          <w:numId w:val="2"/>
        </w:numPr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Especificar, conforme </w:t>
      </w:r>
      <w:proofErr w:type="spellStart"/>
      <w:r>
        <w:rPr>
          <w:rFonts w:ascii="Verdana" w:hAnsi="Verdana" w:cs="Courier New"/>
          <w:sz w:val="24"/>
          <w:szCs w:val="24"/>
        </w:rPr>
        <w:t>check-list</w:t>
      </w:r>
      <w:proofErr w:type="spellEnd"/>
      <w:r>
        <w:rPr>
          <w:rFonts w:ascii="Verdana" w:hAnsi="Verdana" w:cs="Courier New"/>
          <w:sz w:val="24"/>
          <w:szCs w:val="24"/>
        </w:rPr>
        <w:t xml:space="preserve"> de projeto básico, como se dará o recebimento provisório e definitivo dos serviços, de acordo com orientação desta Secretaria, para contratos continuados</w:t>
      </w:r>
      <w:r w:rsidR="005E6D1C">
        <w:rPr>
          <w:rFonts w:ascii="Verdana" w:hAnsi="Verdana" w:cs="Courier New"/>
          <w:sz w:val="24"/>
          <w:szCs w:val="24"/>
        </w:rPr>
        <w:t>. Caso seja inserido ANS, o recebimento provisório</w:t>
      </w:r>
      <w:r w:rsidR="00AC5E10">
        <w:rPr>
          <w:rFonts w:ascii="Verdana" w:hAnsi="Verdana" w:cs="Courier New"/>
          <w:sz w:val="24"/>
          <w:szCs w:val="24"/>
        </w:rPr>
        <w:t xml:space="preserve"> poderá ser fixado com a conclusão, p</w:t>
      </w:r>
      <w:r w:rsidR="005E6D1C">
        <w:rPr>
          <w:rFonts w:ascii="Verdana" w:hAnsi="Verdana" w:cs="Courier New"/>
          <w:sz w:val="24"/>
          <w:szCs w:val="24"/>
        </w:rPr>
        <w:t>elo servidor indicado, que analisará os itens do ANS</w:t>
      </w:r>
    </w:p>
    <w:p w:rsidR="00E26190" w:rsidRDefault="009A0473" w:rsidP="009A0473">
      <w:pPr>
        <w:pStyle w:val="TextosemFormatao"/>
        <w:numPr>
          <w:ilvl w:val="0"/>
          <w:numId w:val="2"/>
        </w:numPr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Verificar/ratificar a necessidade de que o período eleitoral inicie em abril, vez que a convenção do TRE é para início em julho;</w:t>
      </w:r>
    </w:p>
    <w:p w:rsidR="009A0473" w:rsidRDefault="0078580B" w:rsidP="009A0473">
      <w:pPr>
        <w:pStyle w:val="TextosemFormatao"/>
        <w:numPr>
          <w:ilvl w:val="0"/>
          <w:numId w:val="2"/>
        </w:numPr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Caso seja inserido ANS, a cláusula do pagamento deverá mencionar que este somente será liberado após as respectivas análises</w:t>
      </w:r>
      <w:r w:rsidR="00D137E5">
        <w:rPr>
          <w:rFonts w:ascii="Verdana" w:hAnsi="Verdana" w:cs="Courier New"/>
          <w:sz w:val="24"/>
          <w:szCs w:val="24"/>
        </w:rPr>
        <w:t>, compatibilizando o item 9.6 do termo</w:t>
      </w:r>
      <w:r>
        <w:rPr>
          <w:rFonts w:ascii="Verdana" w:hAnsi="Verdana" w:cs="Courier New"/>
          <w:sz w:val="24"/>
          <w:szCs w:val="24"/>
        </w:rPr>
        <w:t>;</w:t>
      </w:r>
    </w:p>
    <w:p w:rsidR="0078580B" w:rsidRDefault="00E05385" w:rsidP="009A0473">
      <w:pPr>
        <w:pStyle w:val="TextosemFormatao"/>
        <w:numPr>
          <w:ilvl w:val="0"/>
          <w:numId w:val="2"/>
        </w:numPr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No item relativo ao gestor da contratação, fazer constar subitem relativo à obrigação de ser aberto PAD de fiscalização;</w:t>
      </w:r>
    </w:p>
    <w:p w:rsidR="00E71434" w:rsidRDefault="00E71434" w:rsidP="00E71434">
      <w:pPr>
        <w:pStyle w:val="TextosemFormatao"/>
        <w:rPr>
          <w:rFonts w:ascii="Verdana" w:hAnsi="Verdana" w:cs="Courier New"/>
          <w:sz w:val="24"/>
          <w:szCs w:val="24"/>
        </w:rPr>
      </w:pPr>
    </w:p>
    <w:p w:rsidR="00E71434" w:rsidRDefault="00E71434" w:rsidP="00E71434">
      <w:pPr>
        <w:pStyle w:val="TextosemFormatao"/>
        <w:rPr>
          <w:rFonts w:ascii="Verdana" w:hAnsi="Verdana" w:cs="Courier New"/>
          <w:sz w:val="24"/>
          <w:szCs w:val="24"/>
        </w:rPr>
      </w:pPr>
    </w:p>
    <w:p w:rsidR="00E71434" w:rsidRDefault="00E71434" w:rsidP="00E71434">
      <w:pPr>
        <w:pStyle w:val="TextosemFormatao"/>
        <w:rPr>
          <w:rFonts w:ascii="Verdana" w:hAnsi="Verdana" w:cs="Courier New"/>
          <w:sz w:val="24"/>
          <w:szCs w:val="24"/>
        </w:rPr>
      </w:pPr>
    </w:p>
    <w:p w:rsidR="00E71434" w:rsidRDefault="00E71434" w:rsidP="00E71434">
      <w:pPr>
        <w:pStyle w:val="TextosemFormatao"/>
        <w:rPr>
          <w:rFonts w:ascii="Verdana" w:hAnsi="Verdana" w:cs="Courier New"/>
          <w:sz w:val="24"/>
          <w:szCs w:val="24"/>
        </w:rPr>
      </w:pPr>
    </w:p>
    <w:p w:rsidR="00E71434" w:rsidRDefault="00E71434" w:rsidP="00E71434">
      <w:pPr>
        <w:pStyle w:val="TextosemFormatao"/>
        <w:rPr>
          <w:rFonts w:ascii="Verdana" w:hAnsi="Verdana" w:cs="Courier New"/>
          <w:sz w:val="24"/>
          <w:szCs w:val="24"/>
        </w:rPr>
      </w:pPr>
    </w:p>
    <w:p w:rsidR="00E71434" w:rsidRDefault="00E71434" w:rsidP="00E71434">
      <w:pPr>
        <w:pStyle w:val="TextosemFormatao"/>
        <w:rPr>
          <w:rFonts w:ascii="Verdana" w:hAnsi="Verdana" w:cs="Courier New"/>
          <w:sz w:val="24"/>
          <w:szCs w:val="24"/>
        </w:rPr>
      </w:pPr>
    </w:p>
    <w:p w:rsidR="00E71434" w:rsidRDefault="00E71434" w:rsidP="00E71434">
      <w:pPr>
        <w:pStyle w:val="TextosemFormatao"/>
        <w:rPr>
          <w:rFonts w:ascii="Verdana" w:hAnsi="Verdana" w:cs="Courier New"/>
          <w:sz w:val="24"/>
          <w:szCs w:val="24"/>
        </w:rPr>
      </w:pPr>
    </w:p>
    <w:p w:rsidR="00E05385" w:rsidRDefault="007A276B" w:rsidP="009A0473">
      <w:pPr>
        <w:pStyle w:val="TextosemFormatao"/>
        <w:numPr>
          <w:ilvl w:val="0"/>
          <w:numId w:val="2"/>
        </w:numPr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Item 12.3 – sugere-se excluir o valor determinado para multa, vez que há seção específica</w:t>
      </w:r>
      <w:r w:rsidR="007F73A4">
        <w:rPr>
          <w:rFonts w:ascii="Verdana" w:hAnsi="Verdana" w:cs="Courier New"/>
          <w:sz w:val="24"/>
          <w:szCs w:val="24"/>
        </w:rPr>
        <w:t xml:space="preserve"> que adota o critério do percentual e avaliará a melhor opção a ser fixada.</w:t>
      </w:r>
      <w:r>
        <w:rPr>
          <w:rFonts w:ascii="Verdana" w:hAnsi="Verdana" w:cs="Courier New"/>
          <w:sz w:val="24"/>
          <w:szCs w:val="24"/>
        </w:rPr>
        <w:t xml:space="preserve"> Poderá se</w:t>
      </w:r>
      <w:r w:rsidR="000C23AF">
        <w:rPr>
          <w:rFonts w:ascii="Verdana" w:hAnsi="Verdana" w:cs="Courier New"/>
          <w:sz w:val="24"/>
          <w:szCs w:val="24"/>
        </w:rPr>
        <w:t xml:space="preserve">r especificado de forma genérica que a não apresentação de documentos de qualificação do técnico </w:t>
      </w:r>
      <w:r w:rsidR="007F73A4">
        <w:rPr>
          <w:rFonts w:ascii="Verdana" w:hAnsi="Verdana" w:cs="Courier New"/>
          <w:sz w:val="24"/>
          <w:szCs w:val="24"/>
        </w:rPr>
        <w:t xml:space="preserve">poderá </w:t>
      </w:r>
      <w:r w:rsidR="000C23AF">
        <w:rPr>
          <w:rFonts w:ascii="Verdana" w:hAnsi="Verdana" w:cs="Courier New"/>
          <w:sz w:val="24"/>
          <w:szCs w:val="24"/>
        </w:rPr>
        <w:t xml:space="preserve">ensejar aplicação de multa no percentual de </w:t>
      </w:r>
      <w:r w:rsidR="00DF390B">
        <w:rPr>
          <w:rFonts w:ascii="Verdana" w:hAnsi="Verdana" w:cs="Courier New"/>
          <w:sz w:val="24"/>
          <w:szCs w:val="24"/>
        </w:rPr>
        <w:t>10% sobre o valor total do contrato (se este for de 12 meses)</w:t>
      </w:r>
      <w:r w:rsidR="007F73A4">
        <w:rPr>
          <w:rFonts w:ascii="Verdana" w:hAnsi="Verdana" w:cs="Courier New"/>
          <w:sz w:val="24"/>
          <w:szCs w:val="24"/>
        </w:rPr>
        <w:t xml:space="preserve"> ou de 5%</w:t>
      </w:r>
      <w:r w:rsidR="00DF390B">
        <w:rPr>
          <w:rFonts w:ascii="Verdana" w:hAnsi="Verdana" w:cs="Courier New"/>
          <w:sz w:val="24"/>
          <w:szCs w:val="24"/>
        </w:rPr>
        <w:t>, se for de 30 meses</w:t>
      </w:r>
      <w:r w:rsidR="007F73A4">
        <w:rPr>
          <w:rFonts w:ascii="Verdana" w:hAnsi="Verdana" w:cs="Courier New"/>
          <w:sz w:val="24"/>
          <w:szCs w:val="24"/>
        </w:rPr>
        <w:t>.</w:t>
      </w:r>
    </w:p>
    <w:p w:rsidR="00510C53" w:rsidRDefault="00510C53" w:rsidP="00510C53">
      <w:pPr>
        <w:pStyle w:val="TextosemFormatao"/>
        <w:rPr>
          <w:rFonts w:ascii="Verdana" w:hAnsi="Verdana" w:cs="Courier New"/>
          <w:sz w:val="24"/>
          <w:szCs w:val="24"/>
        </w:rPr>
      </w:pPr>
    </w:p>
    <w:p w:rsidR="00C8684A" w:rsidRDefault="00C8684A" w:rsidP="009A0473">
      <w:pPr>
        <w:pStyle w:val="TextosemFormatao"/>
        <w:numPr>
          <w:ilvl w:val="0"/>
          <w:numId w:val="2"/>
        </w:numPr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Deve ser inserido como anexo o Plano de Trabalho/Plano de Fiscalização que será adotado pelos gestores para acompanhamento da contratação (conferências de recebimento dos serviços e dos procedimentos adotados para avaliar a qualidade do</w:t>
      </w:r>
      <w:r w:rsidR="00174238">
        <w:rPr>
          <w:rFonts w:ascii="Verdana" w:hAnsi="Verdana" w:cs="Courier New"/>
          <w:sz w:val="24"/>
          <w:szCs w:val="24"/>
        </w:rPr>
        <w:t>s serviços)</w:t>
      </w:r>
      <w:r w:rsidR="0049329B">
        <w:rPr>
          <w:rFonts w:ascii="Verdana" w:hAnsi="Verdana" w:cs="Courier New"/>
          <w:sz w:val="24"/>
          <w:szCs w:val="24"/>
        </w:rPr>
        <w:t xml:space="preserve">. Não há modelo definido por esta Secretaria para o respectivo documento, posto que cada objeto demanda ações diferenciadas que deverão ser definidas pelos gestores do contrato. </w:t>
      </w:r>
      <w:r w:rsidR="00510C53">
        <w:rPr>
          <w:rFonts w:ascii="Verdana" w:hAnsi="Verdana" w:cs="Courier New"/>
          <w:sz w:val="24"/>
          <w:szCs w:val="24"/>
        </w:rPr>
        <w:t>Trata-se de definir/formalizar como se dará a fiscalização e acompanhamento do contrato – procedimentos semanais, quinzenais e/ou mensais.</w:t>
      </w:r>
    </w:p>
    <w:p w:rsidR="00510C53" w:rsidRDefault="00510C53" w:rsidP="00510C53">
      <w:pPr>
        <w:pStyle w:val="TextosemFormatao"/>
        <w:rPr>
          <w:rFonts w:ascii="Verdana" w:hAnsi="Verdana" w:cs="Courier New"/>
          <w:sz w:val="24"/>
          <w:szCs w:val="24"/>
        </w:rPr>
      </w:pPr>
    </w:p>
    <w:p w:rsidR="00510C53" w:rsidRDefault="00510C53" w:rsidP="00510C53">
      <w:pPr>
        <w:pStyle w:val="TextosemFormatao"/>
        <w:rPr>
          <w:rFonts w:ascii="Verdana" w:hAnsi="Verdana" w:cs="Courier New"/>
          <w:sz w:val="24"/>
          <w:szCs w:val="24"/>
        </w:rPr>
      </w:pPr>
    </w:p>
    <w:p w:rsidR="00510C53" w:rsidRDefault="00510C53" w:rsidP="00510C53">
      <w:pPr>
        <w:pStyle w:val="TextosemFormatao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Em, 25 de janeiro de 2017.</w:t>
      </w:r>
    </w:p>
    <w:p w:rsidR="00510C53" w:rsidRDefault="00510C53" w:rsidP="00510C53">
      <w:pPr>
        <w:pStyle w:val="TextosemFormatao"/>
        <w:rPr>
          <w:rFonts w:ascii="Verdana" w:hAnsi="Verdana" w:cs="Courier New"/>
          <w:sz w:val="24"/>
          <w:szCs w:val="24"/>
        </w:rPr>
      </w:pPr>
    </w:p>
    <w:p w:rsidR="00510C53" w:rsidRDefault="00510C53" w:rsidP="00510C53">
      <w:pPr>
        <w:pStyle w:val="TextosemFormatao"/>
        <w:rPr>
          <w:rFonts w:ascii="Verdana" w:hAnsi="Verdana" w:cs="Courier New"/>
          <w:sz w:val="24"/>
          <w:szCs w:val="24"/>
        </w:rPr>
      </w:pPr>
    </w:p>
    <w:p w:rsidR="00510C53" w:rsidRDefault="00510C53" w:rsidP="00510C53">
      <w:pPr>
        <w:pStyle w:val="TextosemFormatao"/>
        <w:jc w:val="center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Silmara Aparecida </w:t>
      </w:r>
      <w:proofErr w:type="spellStart"/>
      <w:r>
        <w:rPr>
          <w:rFonts w:ascii="Verdana" w:hAnsi="Verdana" w:cs="Courier New"/>
          <w:sz w:val="24"/>
          <w:szCs w:val="24"/>
        </w:rPr>
        <w:t>Laskoski</w:t>
      </w:r>
      <w:proofErr w:type="spellEnd"/>
    </w:p>
    <w:p w:rsidR="00510C53" w:rsidRDefault="00510C53" w:rsidP="00510C53">
      <w:pPr>
        <w:pStyle w:val="TextosemFormatao"/>
        <w:jc w:val="center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Secretária de Gestão de Serviços</w:t>
      </w:r>
    </w:p>
    <w:sectPr w:rsidR="00510C53" w:rsidSect="007264E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F6304"/>
    <w:multiLevelType w:val="multilevel"/>
    <w:tmpl w:val="AD96CE32"/>
    <w:lvl w:ilvl="0">
      <w:start w:val="1"/>
      <w:numFmt w:val="lowerLetter"/>
      <w:lvlText w:val="%1)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1">
    <w:nsid w:val="7B7B62B0"/>
    <w:multiLevelType w:val="hybridMultilevel"/>
    <w:tmpl w:val="3F88C1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F385D"/>
    <w:rsid w:val="00012834"/>
    <w:rsid w:val="00014C3E"/>
    <w:rsid w:val="00023D7A"/>
    <w:rsid w:val="00054EE3"/>
    <w:rsid w:val="00055FF0"/>
    <w:rsid w:val="000616BB"/>
    <w:rsid w:val="00095673"/>
    <w:rsid w:val="000C23AF"/>
    <w:rsid w:val="000D73AF"/>
    <w:rsid w:val="000E14C6"/>
    <w:rsid w:val="00102B77"/>
    <w:rsid w:val="001127DB"/>
    <w:rsid w:val="00163902"/>
    <w:rsid w:val="00174238"/>
    <w:rsid w:val="001B4C77"/>
    <w:rsid w:val="001B5CC7"/>
    <w:rsid w:val="001C2E96"/>
    <w:rsid w:val="0021388D"/>
    <w:rsid w:val="00230717"/>
    <w:rsid w:val="002373C1"/>
    <w:rsid w:val="002521D1"/>
    <w:rsid w:val="00253F23"/>
    <w:rsid w:val="00262D05"/>
    <w:rsid w:val="00281E16"/>
    <w:rsid w:val="00325B2D"/>
    <w:rsid w:val="0032679D"/>
    <w:rsid w:val="00333ADC"/>
    <w:rsid w:val="003478E1"/>
    <w:rsid w:val="00357D2E"/>
    <w:rsid w:val="00363174"/>
    <w:rsid w:val="00371D39"/>
    <w:rsid w:val="003C756C"/>
    <w:rsid w:val="003D3BB4"/>
    <w:rsid w:val="003F210F"/>
    <w:rsid w:val="004340E3"/>
    <w:rsid w:val="00486293"/>
    <w:rsid w:val="00490E79"/>
    <w:rsid w:val="0049329B"/>
    <w:rsid w:val="004A169A"/>
    <w:rsid w:val="004A16FB"/>
    <w:rsid w:val="004C3EAF"/>
    <w:rsid w:val="004F7C26"/>
    <w:rsid w:val="00510C53"/>
    <w:rsid w:val="005123CB"/>
    <w:rsid w:val="00537082"/>
    <w:rsid w:val="005960FA"/>
    <w:rsid w:val="00596EF3"/>
    <w:rsid w:val="005A0977"/>
    <w:rsid w:val="005C40B2"/>
    <w:rsid w:val="005C7813"/>
    <w:rsid w:val="005E6D1C"/>
    <w:rsid w:val="00607E00"/>
    <w:rsid w:val="0063043A"/>
    <w:rsid w:val="00654B76"/>
    <w:rsid w:val="006764D0"/>
    <w:rsid w:val="006D329B"/>
    <w:rsid w:val="0070526B"/>
    <w:rsid w:val="007264E6"/>
    <w:rsid w:val="00727146"/>
    <w:rsid w:val="00751FC0"/>
    <w:rsid w:val="00753D10"/>
    <w:rsid w:val="0075484E"/>
    <w:rsid w:val="00760470"/>
    <w:rsid w:val="00765134"/>
    <w:rsid w:val="007716D6"/>
    <w:rsid w:val="0078580B"/>
    <w:rsid w:val="00793359"/>
    <w:rsid w:val="007A276B"/>
    <w:rsid w:val="007C733C"/>
    <w:rsid w:val="007C77BF"/>
    <w:rsid w:val="007D6685"/>
    <w:rsid w:val="007F5DDA"/>
    <w:rsid w:val="007F73A4"/>
    <w:rsid w:val="00826E22"/>
    <w:rsid w:val="00840F82"/>
    <w:rsid w:val="0087776D"/>
    <w:rsid w:val="008D4136"/>
    <w:rsid w:val="008E2C7E"/>
    <w:rsid w:val="008F19AF"/>
    <w:rsid w:val="009170E6"/>
    <w:rsid w:val="00917AEA"/>
    <w:rsid w:val="00923B2B"/>
    <w:rsid w:val="00944B88"/>
    <w:rsid w:val="0095740F"/>
    <w:rsid w:val="00993700"/>
    <w:rsid w:val="009A0473"/>
    <w:rsid w:val="009B2CD0"/>
    <w:rsid w:val="00A02231"/>
    <w:rsid w:val="00A05BFB"/>
    <w:rsid w:val="00A32D31"/>
    <w:rsid w:val="00A46F09"/>
    <w:rsid w:val="00A90BD0"/>
    <w:rsid w:val="00AC5E10"/>
    <w:rsid w:val="00AD4C42"/>
    <w:rsid w:val="00AF385D"/>
    <w:rsid w:val="00AF50C7"/>
    <w:rsid w:val="00B26571"/>
    <w:rsid w:val="00B61685"/>
    <w:rsid w:val="00BA385E"/>
    <w:rsid w:val="00BB6182"/>
    <w:rsid w:val="00BC4010"/>
    <w:rsid w:val="00BF79B9"/>
    <w:rsid w:val="00C103E4"/>
    <w:rsid w:val="00C15CFC"/>
    <w:rsid w:val="00C446A1"/>
    <w:rsid w:val="00C5336D"/>
    <w:rsid w:val="00C61DA3"/>
    <w:rsid w:val="00C65FE5"/>
    <w:rsid w:val="00C8684A"/>
    <w:rsid w:val="00C925DC"/>
    <w:rsid w:val="00CA2B13"/>
    <w:rsid w:val="00D137E5"/>
    <w:rsid w:val="00D40CA7"/>
    <w:rsid w:val="00D529DC"/>
    <w:rsid w:val="00D5491D"/>
    <w:rsid w:val="00D95D2C"/>
    <w:rsid w:val="00DA3413"/>
    <w:rsid w:val="00DA5807"/>
    <w:rsid w:val="00DF390B"/>
    <w:rsid w:val="00E05385"/>
    <w:rsid w:val="00E16C68"/>
    <w:rsid w:val="00E26190"/>
    <w:rsid w:val="00E544D8"/>
    <w:rsid w:val="00E601CB"/>
    <w:rsid w:val="00E663C2"/>
    <w:rsid w:val="00E71434"/>
    <w:rsid w:val="00EF7050"/>
    <w:rsid w:val="00F20EE4"/>
    <w:rsid w:val="00F53FFB"/>
    <w:rsid w:val="00F6680E"/>
    <w:rsid w:val="00F9116A"/>
    <w:rsid w:val="00F964C1"/>
    <w:rsid w:val="00FF2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8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CD3411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D3411"/>
    <w:rPr>
      <w:rFonts w:ascii="Consolas" w:hAnsi="Consolas"/>
      <w:sz w:val="21"/>
      <w:szCs w:val="21"/>
    </w:rPr>
  </w:style>
  <w:style w:type="paragraph" w:styleId="PargrafodaLista">
    <w:name w:val="List Paragraph"/>
    <w:basedOn w:val="Normal"/>
    <w:uiPriority w:val="99"/>
    <w:qFormat/>
    <w:rsid w:val="001B5CC7"/>
    <w:pPr>
      <w:ind w:left="720"/>
      <w:contextualSpacing/>
    </w:pPr>
  </w:style>
  <w:style w:type="paragraph" w:styleId="Cabealho">
    <w:name w:val="header"/>
    <w:basedOn w:val="Normal"/>
    <w:link w:val="CabealhoChar"/>
    <w:rsid w:val="001B5CC7"/>
    <w:pPr>
      <w:tabs>
        <w:tab w:val="center" w:pos="4419"/>
        <w:tab w:val="right" w:pos="8838"/>
      </w:tabs>
      <w:suppressAutoHyphens/>
      <w:jc w:val="left"/>
    </w:pPr>
    <w:rPr>
      <w:rFonts w:ascii="Times New Roman" w:eastAsia="Times New Roman" w:hAnsi="Times New Roman" w:cs="Times New Roman"/>
      <w:sz w:val="32"/>
      <w:szCs w:val="20"/>
      <w:lang w:eastAsia="ar-SA"/>
    </w:rPr>
  </w:style>
  <w:style w:type="character" w:customStyle="1" w:styleId="CabealhoChar">
    <w:name w:val="Cabeçalho Char"/>
    <w:basedOn w:val="Fontepargpadro"/>
    <w:link w:val="Cabealho"/>
    <w:rsid w:val="001B5CC7"/>
    <w:rPr>
      <w:rFonts w:ascii="Times New Roman" w:eastAsia="Times New Roman" w:hAnsi="Times New Roman" w:cs="Times New Roman"/>
      <w:sz w:val="32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705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0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577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Justiça Eleitoral</Company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000477552097</dc:creator>
  <cp:keywords/>
  <dc:description/>
  <cp:lastModifiedBy>044081380639</cp:lastModifiedBy>
  <cp:revision>12</cp:revision>
  <cp:lastPrinted>2017-01-25T19:48:00Z</cp:lastPrinted>
  <dcterms:created xsi:type="dcterms:W3CDTF">2017-01-25T18:34:00Z</dcterms:created>
  <dcterms:modified xsi:type="dcterms:W3CDTF">2017-01-25T19:48:00Z</dcterms:modified>
</cp:coreProperties>
</file>