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A7995" w14:textId="157ADCAB" w:rsidR="00C96585" w:rsidRDefault="005B677A" w:rsidP="005B677A">
      <w:pPr>
        <w:jc w:val="center"/>
        <w:rPr>
          <w:b/>
          <w:bCs/>
          <w:sz w:val="36"/>
          <w:szCs w:val="36"/>
        </w:rPr>
      </w:pPr>
      <w:r w:rsidRPr="005B677A">
        <w:rPr>
          <w:b/>
          <w:bCs/>
          <w:sz w:val="36"/>
          <w:szCs w:val="36"/>
        </w:rPr>
        <w:t>Chapter 1</w:t>
      </w:r>
    </w:p>
    <w:p w14:paraId="705EDDA5" w14:textId="0367621E" w:rsidR="005B677A" w:rsidRDefault="005B677A" w:rsidP="005B677A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Recognition of Need</w:t>
      </w:r>
    </w:p>
    <w:p w14:paraId="302BBF0A" w14:textId="01E6584D" w:rsidR="005B677A" w:rsidRPr="00AF5B89" w:rsidRDefault="005B677A" w:rsidP="00AF5B89">
      <w:pPr>
        <w:pStyle w:val="ListParagraph"/>
        <w:numPr>
          <w:ilvl w:val="1"/>
          <w:numId w:val="1"/>
        </w:numPr>
        <w:jc w:val="both"/>
        <w:rPr>
          <w:b/>
          <w:bCs/>
          <w:sz w:val="28"/>
          <w:szCs w:val="28"/>
        </w:rPr>
      </w:pPr>
      <w:r w:rsidRPr="00AF5B89">
        <w:rPr>
          <w:b/>
          <w:bCs/>
          <w:sz w:val="28"/>
          <w:szCs w:val="28"/>
        </w:rPr>
        <w:t>Introduction</w:t>
      </w:r>
    </w:p>
    <w:p w14:paraId="3BD55338" w14:textId="367D240F" w:rsidR="00AF5B89" w:rsidRDefault="00AF5B89" w:rsidP="00AF5B89">
      <w:pPr>
        <w:jc w:val="both"/>
        <w:rPr>
          <w:sz w:val="28"/>
          <w:szCs w:val="28"/>
        </w:rPr>
      </w:pPr>
      <w:r>
        <w:rPr>
          <w:sz w:val="28"/>
          <w:szCs w:val="28"/>
        </w:rPr>
        <w:t>In this paper we are going to make an analysis on the prevailing system of Bangladesh Railway.</w:t>
      </w:r>
    </w:p>
    <w:p w14:paraId="66B6EC25" w14:textId="5D9FEE6A" w:rsidR="00BD4ED8" w:rsidRDefault="00BD4ED8" w:rsidP="00AF5B89">
      <w:pPr>
        <w:jc w:val="both"/>
        <w:rPr>
          <w:sz w:val="28"/>
          <w:szCs w:val="28"/>
        </w:rPr>
      </w:pPr>
      <w:r>
        <w:rPr>
          <w:sz w:val="28"/>
          <w:szCs w:val="28"/>
        </w:rPr>
        <w:t>Rail transport in Bangladesh (the</w:t>
      </w:r>
      <w:r w:rsidR="006B72E6">
        <w:rPr>
          <w:sz w:val="28"/>
          <w:szCs w:val="28"/>
        </w:rPr>
        <w:t xml:space="preserve">n the British India) began on 15 November 1862, when 53.11 km of 5 ft 6 in (1,676 mm) line was opened between Darshana in </w:t>
      </w:r>
      <w:proofErr w:type="spellStart"/>
      <w:r w:rsidR="006B72E6">
        <w:rPr>
          <w:sz w:val="28"/>
          <w:szCs w:val="28"/>
        </w:rPr>
        <w:t>Chundaga</w:t>
      </w:r>
      <w:proofErr w:type="spellEnd"/>
      <w:r w:rsidR="006B72E6">
        <w:rPr>
          <w:sz w:val="28"/>
          <w:szCs w:val="28"/>
        </w:rPr>
        <w:t xml:space="preserve"> District and </w:t>
      </w:r>
      <w:proofErr w:type="spellStart"/>
      <w:r w:rsidR="006B72E6">
        <w:rPr>
          <w:sz w:val="28"/>
          <w:szCs w:val="28"/>
        </w:rPr>
        <w:t>Jagotee</w:t>
      </w:r>
      <w:proofErr w:type="spellEnd"/>
      <w:r w:rsidR="006B72E6">
        <w:rPr>
          <w:sz w:val="28"/>
          <w:szCs w:val="28"/>
        </w:rPr>
        <w:t xml:space="preserve"> in </w:t>
      </w:r>
      <w:proofErr w:type="spellStart"/>
      <w:r w:rsidR="006B72E6">
        <w:rPr>
          <w:sz w:val="28"/>
          <w:szCs w:val="28"/>
        </w:rPr>
        <w:t>Kustia</w:t>
      </w:r>
      <w:proofErr w:type="spellEnd"/>
      <w:r w:rsidR="006B72E6">
        <w:rPr>
          <w:sz w:val="28"/>
          <w:szCs w:val="28"/>
        </w:rPr>
        <w:t xml:space="preserve"> District. On 1 January 1871, extension of </w:t>
      </w:r>
      <w:proofErr w:type="spellStart"/>
      <w:r w:rsidR="006B72E6">
        <w:rPr>
          <w:sz w:val="28"/>
          <w:szCs w:val="28"/>
        </w:rPr>
        <w:t>Dashana</w:t>
      </w:r>
      <w:proofErr w:type="spellEnd"/>
      <w:r w:rsidR="006B72E6">
        <w:rPr>
          <w:sz w:val="28"/>
          <w:szCs w:val="28"/>
        </w:rPr>
        <w:t xml:space="preserve"> – </w:t>
      </w:r>
      <w:proofErr w:type="spellStart"/>
      <w:r w:rsidR="006B72E6">
        <w:rPr>
          <w:sz w:val="28"/>
          <w:szCs w:val="28"/>
        </w:rPr>
        <w:t>Jagotee</w:t>
      </w:r>
      <w:proofErr w:type="spellEnd"/>
      <w:r w:rsidR="006B72E6">
        <w:rPr>
          <w:sz w:val="28"/>
          <w:szCs w:val="28"/>
        </w:rPr>
        <w:t xml:space="preserve"> Railway line up to </w:t>
      </w:r>
      <w:proofErr w:type="spellStart"/>
      <w:r w:rsidR="006B72E6">
        <w:rPr>
          <w:sz w:val="28"/>
          <w:szCs w:val="28"/>
        </w:rPr>
        <w:t>Galanda</w:t>
      </w:r>
      <w:proofErr w:type="spellEnd"/>
      <w:r w:rsidR="006B72E6">
        <w:rPr>
          <w:sz w:val="28"/>
          <w:szCs w:val="28"/>
        </w:rPr>
        <w:t xml:space="preserve"> by </w:t>
      </w:r>
      <w:r w:rsidR="00CC121F">
        <w:rPr>
          <w:sz w:val="28"/>
          <w:szCs w:val="28"/>
        </w:rPr>
        <w:t>E</w:t>
      </w:r>
      <w:r w:rsidR="006B72E6">
        <w:rPr>
          <w:sz w:val="28"/>
          <w:szCs w:val="28"/>
        </w:rPr>
        <w:t>aste</w:t>
      </w:r>
      <w:r w:rsidR="00CC121F">
        <w:rPr>
          <w:sz w:val="28"/>
          <w:szCs w:val="28"/>
        </w:rPr>
        <w:t>rn Bengal Railway.</w:t>
      </w:r>
    </w:p>
    <w:p w14:paraId="0900A172" w14:textId="124F0512" w:rsidR="00BD4ED8" w:rsidRPr="00CC121F" w:rsidRDefault="00BD4ED8" w:rsidP="00CC121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202122"/>
          <w:sz w:val="28"/>
          <w:szCs w:val="28"/>
        </w:rPr>
      </w:pPr>
      <w:r w:rsidRPr="00CC121F">
        <w:rPr>
          <w:rFonts w:asciiTheme="minorHAnsi" w:hAnsiTheme="minorHAnsi" w:cstheme="minorHAnsi"/>
          <w:color w:val="202122"/>
          <w:sz w:val="28"/>
          <w:szCs w:val="28"/>
        </w:rPr>
        <w:t>On 4 January 1885, a further 14.98 km </w:t>
      </w:r>
      <w:r w:rsidRPr="00CC121F">
        <w:rPr>
          <w:rStyle w:val="nowrap"/>
          <w:rFonts w:asciiTheme="minorHAnsi" w:hAnsiTheme="minorHAnsi" w:cstheme="minorHAnsi"/>
          <w:color w:val="202122"/>
          <w:sz w:val="28"/>
          <w:szCs w:val="28"/>
        </w:rPr>
        <w:t>1,000 mm</w:t>
      </w:r>
      <w:r w:rsidRPr="00CC121F">
        <w:rPr>
          <w:rFonts w:asciiTheme="minorHAnsi" w:hAnsiTheme="minorHAnsi" w:cstheme="minorHAnsi"/>
          <w:color w:val="202122"/>
          <w:sz w:val="28"/>
          <w:szCs w:val="28"/>
        </w:rPr>
        <w:t> (</w:t>
      </w:r>
      <w:r w:rsidRPr="00CC121F">
        <w:rPr>
          <w:rStyle w:val="nowrap"/>
          <w:rFonts w:asciiTheme="minorHAnsi" w:hAnsiTheme="minorHAnsi" w:cstheme="minorHAnsi"/>
          <w:color w:val="202122"/>
          <w:sz w:val="28"/>
          <w:szCs w:val="28"/>
        </w:rPr>
        <w:t>3 ft </w:t>
      </w:r>
      <w:r w:rsidRPr="00CC121F">
        <w:rPr>
          <w:rStyle w:val="frac"/>
          <w:rFonts w:asciiTheme="minorHAnsi" w:hAnsiTheme="minorHAnsi" w:cstheme="minorHAnsi"/>
          <w:color w:val="202122"/>
          <w:sz w:val="28"/>
          <w:szCs w:val="28"/>
        </w:rPr>
        <w:t>3</w:t>
      </w:r>
      <w:r w:rsidRPr="00CC121F">
        <w:rPr>
          <w:rStyle w:val="sr-only"/>
          <w:rFonts w:asciiTheme="minorHAnsi" w:hAnsiTheme="minorHAnsi" w:cstheme="minorHAnsi"/>
          <w:color w:val="202122"/>
          <w:sz w:val="28"/>
          <w:szCs w:val="28"/>
          <w:bdr w:val="none" w:sz="0" w:space="0" w:color="auto" w:frame="1"/>
        </w:rPr>
        <w:t>+</w:t>
      </w:r>
      <w:r w:rsidRPr="00B87B42">
        <w:rPr>
          <w:rStyle w:val="num"/>
          <w:rFonts w:asciiTheme="minorHAnsi" w:hAnsiTheme="minorHAnsi" w:cstheme="minorHAnsi"/>
          <w:color w:val="202122"/>
          <w:sz w:val="28"/>
          <w:szCs w:val="28"/>
          <w:vertAlign w:val="superscript"/>
        </w:rPr>
        <w:t>3</w:t>
      </w:r>
      <w:r w:rsidRPr="00B87B42">
        <w:rPr>
          <w:rStyle w:val="frac"/>
          <w:rFonts w:asciiTheme="minorHAnsi" w:hAnsiTheme="minorHAnsi" w:cstheme="minorHAnsi"/>
          <w:color w:val="202122"/>
          <w:sz w:val="28"/>
          <w:szCs w:val="28"/>
        </w:rPr>
        <w:t>⁄</w:t>
      </w:r>
      <w:r w:rsidRPr="00B87B42">
        <w:rPr>
          <w:rStyle w:val="den"/>
          <w:rFonts w:asciiTheme="minorHAnsi" w:hAnsiTheme="minorHAnsi" w:cstheme="minorHAnsi"/>
          <w:color w:val="202122"/>
          <w:sz w:val="28"/>
          <w:szCs w:val="28"/>
          <w:vertAlign w:val="subscript"/>
        </w:rPr>
        <w:t>8</w:t>
      </w:r>
      <w:r w:rsidRPr="00B87B42">
        <w:rPr>
          <w:rStyle w:val="nowrap"/>
          <w:rFonts w:asciiTheme="minorHAnsi" w:hAnsiTheme="minorHAnsi" w:cstheme="minorHAnsi"/>
          <w:color w:val="202122"/>
          <w:sz w:val="36"/>
          <w:szCs w:val="36"/>
        </w:rPr>
        <w:t> </w:t>
      </w:r>
      <w:r w:rsidRPr="00CC121F">
        <w:rPr>
          <w:rStyle w:val="nowrap"/>
          <w:rFonts w:asciiTheme="minorHAnsi" w:hAnsiTheme="minorHAnsi" w:cstheme="minorHAnsi"/>
          <w:color w:val="202122"/>
          <w:sz w:val="28"/>
          <w:szCs w:val="28"/>
        </w:rPr>
        <w:t>in</w:t>
      </w:r>
      <w:r w:rsidRPr="00CC121F">
        <w:rPr>
          <w:rFonts w:asciiTheme="minorHAnsi" w:hAnsiTheme="minorHAnsi" w:cstheme="minorHAnsi"/>
          <w:color w:val="202122"/>
          <w:sz w:val="28"/>
          <w:szCs w:val="28"/>
        </w:rPr>
        <w:t>) (</w:t>
      </w:r>
      <w:proofErr w:type="spellStart"/>
      <w:r w:rsidRPr="00CC121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CC121F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"https://en.wikipedia.org/wiki/Metre_gauge_railway" \o "Metre gauge railway" </w:instrText>
      </w:r>
      <w:r w:rsidRPr="00CC121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CC121F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>metre</w:t>
      </w:r>
      <w:proofErr w:type="spellEnd"/>
      <w:r w:rsidRPr="00CC121F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 xml:space="preserve"> gauge</w:t>
      </w:r>
      <w:r w:rsidRPr="00CC121F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CC121F">
        <w:rPr>
          <w:rFonts w:asciiTheme="minorHAnsi" w:hAnsiTheme="minorHAnsi" w:cstheme="minorHAnsi"/>
          <w:color w:val="202122"/>
          <w:sz w:val="28"/>
          <w:szCs w:val="28"/>
        </w:rPr>
        <w:t>) line was opened. In 1891, the </w:t>
      </w:r>
      <w:hyperlink r:id="rId5" w:tooltip="Bengal Assam Railway" w:history="1">
        <w:r w:rsidRPr="00CC121F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Bengal Assam Railway</w:t>
        </w:r>
      </w:hyperlink>
      <w:r w:rsidRPr="00CC121F">
        <w:rPr>
          <w:rFonts w:asciiTheme="minorHAnsi" w:hAnsiTheme="minorHAnsi" w:cstheme="minorHAnsi"/>
          <w:color w:val="202122"/>
          <w:sz w:val="28"/>
          <w:szCs w:val="28"/>
        </w:rPr>
        <w:t> was constructed with the assistance of the government. It was later run by the Bengal Assam Railway Company.</w:t>
      </w:r>
    </w:p>
    <w:p w14:paraId="783E57DF" w14:textId="66CFB7D6" w:rsidR="00BD4ED8" w:rsidRPr="00B87B42" w:rsidRDefault="00BD4ED8" w:rsidP="00B87B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On 1 July 1895, two sections of </w:t>
      </w:r>
      <w:proofErr w:type="spellStart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metre</w:t>
      </w:r>
      <w:proofErr w:type="spellEnd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gauge railway were constructed by English railway companies. One connected </w:t>
      </w:r>
      <w:hyperlink r:id="rId6" w:tooltip="Chattogram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Chattogram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 and </w:t>
      </w:r>
      <w:hyperlink r:id="rId7" w:tooltip="Comilla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Comilla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 (149.89 km). The other connected </w:t>
      </w:r>
      <w:proofErr w:type="spellStart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"https://en.wikipedia.org/wiki/Laksam_Upazila" \o "Laksam Upazila" </w:instrText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B87B42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>Laksam</w:t>
      </w:r>
      <w:proofErr w:type="spellEnd"/>
      <w:r w:rsidRPr="00B87B42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 xml:space="preserve"> </w:t>
      </w:r>
      <w:proofErr w:type="spellStart"/>
      <w:r w:rsidRPr="00B87B42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>Upazila</w:t>
      </w:r>
      <w:proofErr w:type="spellEnd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 and </w:t>
      </w:r>
      <w:hyperlink r:id="rId8" w:tooltip="Chandpur, Bangladesh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Chandpur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 (50.89 km).</w:t>
      </w:r>
      <w:r w:rsidR="00B87B42"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0ABDEE77" w14:textId="75609575" w:rsidR="00BD4ED8" w:rsidRPr="00B87B42" w:rsidRDefault="00BD4ED8" w:rsidP="00B87B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In 1947, at the time of the </w:t>
      </w:r>
      <w:hyperlink r:id="rId9" w:tooltip="Partition of India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Partition of India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, the Bengal Assam Railway was divided into two parts. The 2,603.92 km of track located in </w:t>
      </w:r>
      <w:hyperlink r:id="rId10" w:tooltip="East Pakistan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East Pakistan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, came under the control of the central </w:t>
      </w:r>
      <w:hyperlink r:id="rId11" w:tooltip="Government of Pakistan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Government of Pakistan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. On 1 February 1961, the Eastern Bengal Railway was renamed the </w:t>
      </w:r>
      <w:hyperlink r:id="rId12" w:tooltip="Pakistan Eastern Railway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Pakistan Eastern Railway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. In 1962, control of the Pakistan Eastern Railway was transferred to the </w:t>
      </w:r>
      <w:hyperlink r:id="rId13" w:tooltip="Government of East Pakistan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Government of East Pakistan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. On 9 June 1962, by order of the president, the Pakistan Eastern Railway management was assumed by a Railway Board.</w:t>
      </w:r>
      <w:r w:rsidR="00B87B42" w:rsidRPr="00B87B4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14:paraId="337206CD" w14:textId="601C5683" w:rsidR="00BD4ED8" w:rsidRPr="00B87B42" w:rsidRDefault="00BD4ED8" w:rsidP="00B87B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In 2005, the total length of the Bangladesh Railway was 2,855 km</w:t>
      </w:r>
      <w:r w:rsidR="00B87B42"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. </w:t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There was 660 km of </w:t>
      </w:r>
      <w:proofErr w:type="gramStart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broad</w:t>
      </w:r>
      <w:r w:rsidR="00B87B42"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gauge</w:t>
      </w:r>
      <w:proofErr w:type="gramEnd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track (mostly in the western region), 1,830 km of </w:t>
      </w:r>
      <w:proofErr w:type="spellStart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metre</w:t>
      </w:r>
      <w:proofErr w:type="spellEnd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gauge track (mostly in the central and eastern regions) and 365 km of </w:t>
      </w:r>
      <w:hyperlink r:id="rId14" w:tooltip="Dual gauge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dual gauge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 track.</w:t>
      </w:r>
      <w:r w:rsidR="00B87B42"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In 1998, the </w:t>
      </w:r>
      <w:hyperlink r:id="rId15" w:tooltip="Jamuna Bridge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Jamuna Bridge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 was built to connect the previously divided east and west rail networks in dual gauge.</w:t>
      </w:r>
      <w:r w:rsidR="00B87B42"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387BA976" w14:textId="6709E94C" w:rsidR="00BD4ED8" w:rsidRPr="00B87B42" w:rsidRDefault="00BD4ED8" w:rsidP="00B87B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In 2010, funding was received for a bridge over the </w:t>
      </w:r>
      <w:proofErr w:type="spellStart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"https://en.wikipedia.org/wiki/Titas_River" \o "Titas River" </w:instrText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B87B42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>Titas</w:t>
      </w:r>
      <w:proofErr w:type="spellEnd"/>
      <w:r w:rsidRPr="00B87B42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 xml:space="preserve"> River</w:t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="00B87B42"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In September 2010, the Government of Bangladesh approved ten rail development projects costing 19·9 billion </w:t>
      </w:r>
      <w:hyperlink r:id="rId16" w:tooltip="Bangladeshi taka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Bangladeshi taka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 including plans for new tracks and </w:t>
      </w:r>
      <w:hyperlink r:id="rId17" w:tooltip="Rolling stock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rolling stock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.</w:t>
      </w:r>
      <w:r w:rsidR="00B87B42"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7B20D62D" w14:textId="77777777" w:rsidR="00BD4ED8" w:rsidRPr="00B87B42" w:rsidRDefault="00BD4ED8" w:rsidP="00B87B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lastRenderedPageBreak/>
        <w:t>In 2011, </w:t>
      </w:r>
      <w:hyperlink r:id="rId18" w:tooltip="Sheikh Hasina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 xml:space="preserve">Sheikh Hasina </w:t>
        </w:r>
        <w:proofErr w:type="spellStart"/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Wazed</w:t>
        </w:r>
        <w:proofErr w:type="spellEnd"/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, the Prime Minister of Bangladesh, officiated at the start of construction of a link which would cross several rivers to reach </w:t>
      </w:r>
      <w:hyperlink r:id="rId19" w:tooltip="Cox's Bazar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Cox's Bazar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. The 100 km of [...] gauge line started from the </w:t>
      </w:r>
      <w:hyperlink r:id="rId20" w:tooltip="Railhead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railhead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 at </w:t>
      </w:r>
      <w:proofErr w:type="spellStart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"https://en.wikipedia.org/wiki/Dohazari" \o "Dohazari" </w:instrText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B87B42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>Dohazari</w:t>
      </w:r>
      <w:proofErr w:type="spellEnd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southeast of Chittagong. The plan was to reach </w:t>
      </w:r>
      <w:proofErr w:type="spellStart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Satkania</w:t>
      </w:r>
      <w:proofErr w:type="spellEnd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Dulahazra</w:t>
      </w:r>
      <w:proofErr w:type="spellEnd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Chakarin</w:t>
      </w:r>
      <w:proofErr w:type="spellEnd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Edgaon</w:t>
      </w:r>
      <w:proofErr w:type="spellEnd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, </w:t>
      </w:r>
      <w:proofErr w:type="spellStart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Ramu</w:t>
      </w:r>
      <w:proofErr w:type="spellEnd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and Cox's Bazar, with four major river bridges and a 28 km branch from </w:t>
      </w:r>
      <w:proofErr w:type="spellStart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Ramu</w:t>
      </w:r>
      <w:proofErr w:type="spellEnd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to </w:t>
      </w:r>
      <w:proofErr w:type="spellStart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Gundum</w:t>
      </w:r>
      <w:proofErr w:type="spellEnd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. In 2013, the </w:t>
      </w:r>
      <w:proofErr w:type="spellStart"/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begin"/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instrText xml:space="preserve"> HYPERLINK "https://en.wikipedia.org/wiki/Chittagong_Circular_Railway" \o "Chittagong Circular Railway" </w:instrText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separate"/>
      </w:r>
      <w:r w:rsidRPr="00B87B42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>Chhattogram</w:t>
      </w:r>
      <w:proofErr w:type="spellEnd"/>
      <w:r w:rsidRPr="00B87B42">
        <w:rPr>
          <w:rStyle w:val="Hyperlink"/>
          <w:rFonts w:asciiTheme="minorHAnsi" w:hAnsiTheme="minorHAnsi" w:cstheme="minorHAnsi"/>
          <w:color w:val="000000" w:themeColor="text1"/>
          <w:sz w:val="28"/>
          <w:szCs w:val="28"/>
          <w:u w:val="none"/>
        </w:rPr>
        <w:t xml:space="preserve"> Circular Railway</w:t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fldChar w:fldCharType="end"/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 was completed.</w:t>
      </w:r>
    </w:p>
    <w:p w14:paraId="35C57309" w14:textId="72C48363" w:rsidR="00BD4ED8" w:rsidRPr="00B87B42" w:rsidRDefault="00BD4ED8" w:rsidP="00B87B4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In 2015, construction of a 15 km branch to </w:t>
      </w:r>
      <w:hyperlink r:id="rId21" w:tooltip="Agartala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Agartala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, </w:t>
      </w:r>
      <w:hyperlink r:id="rId22" w:tooltip="Tripura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Tripura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 in </w:t>
      </w:r>
      <w:hyperlink r:id="rId23" w:tooltip="Northeast India" w:history="1">
        <w:r w:rsidRPr="00B87B42">
          <w:rPr>
            <w:rStyle w:val="Hyperlink"/>
            <w:rFonts w:asciiTheme="minorHAnsi" w:hAnsiTheme="minorHAnsi" w:cstheme="minorHAnsi"/>
            <w:color w:val="000000" w:themeColor="text1"/>
            <w:sz w:val="28"/>
            <w:szCs w:val="28"/>
            <w:u w:val="none"/>
          </w:rPr>
          <w:t>Northeast India</w:t>
        </w:r>
      </w:hyperlink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 commenced.</w:t>
      </w:r>
      <w:r w:rsidR="00B87B42"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>In 2017, land acquisition took place to facilitate the construction.</w:t>
      </w:r>
      <w:r w:rsidR="00B87B42" w:rsidRPr="00B87B42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14:paraId="0256FD0F" w14:textId="77777777" w:rsidR="00AF5B89" w:rsidRPr="00AF5B89" w:rsidRDefault="00AF5B89" w:rsidP="00AF5B89">
      <w:pPr>
        <w:jc w:val="both"/>
        <w:rPr>
          <w:sz w:val="28"/>
          <w:szCs w:val="28"/>
        </w:rPr>
      </w:pPr>
    </w:p>
    <w:sectPr w:rsidR="00AF5B89" w:rsidRPr="00AF5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D53E2F"/>
    <w:multiLevelType w:val="multilevel"/>
    <w:tmpl w:val="4146AB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3870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7A"/>
    <w:rsid w:val="005B677A"/>
    <w:rsid w:val="006B72E6"/>
    <w:rsid w:val="00820413"/>
    <w:rsid w:val="00AF5B89"/>
    <w:rsid w:val="00B87B42"/>
    <w:rsid w:val="00BD4ED8"/>
    <w:rsid w:val="00C96585"/>
    <w:rsid w:val="00CC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5241B"/>
  <w15:chartTrackingRefBased/>
  <w15:docId w15:val="{4CD1000B-51A8-4175-B92E-A9D24FE7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4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wrap">
    <w:name w:val="nowrap"/>
    <w:basedOn w:val="DefaultParagraphFont"/>
    <w:rsid w:val="00BD4ED8"/>
  </w:style>
  <w:style w:type="character" w:styleId="Hyperlink">
    <w:name w:val="Hyperlink"/>
    <w:basedOn w:val="DefaultParagraphFont"/>
    <w:uiPriority w:val="99"/>
    <w:semiHidden/>
    <w:unhideWhenUsed/>
    <w:rsid w:val="00BD4ED8"/>
    <w:rPr>
      <w:color w:val="0000FF"/>
      <w:u w:val="single"/>
    </w:rPr>
  </w:style>
  <w:style w:type="character" w:customStyle="1" w:styleId="frac">
    <w:name w:val="frac"/>
    <w:basedOn w:val="DefaultParagraphFont"/>
    <w:rsid w:val="00BD4ED8"/>
  </w:style>
  <w:style w:type="character" w:customStyle="1" w:styleId="sr-only">
    <w:name w:val="sr-only"/>
    <w:basedOn w:val="DefaultParagraphFont"/>
    <w:rsid w:val="00BD4ED8"/>
  </w:style>
  <w:style w:type="character" w:customStyle="1" w:styleId="num">
    <w:name w:val="num"/>
    <w:basedOn w:val="DefaultParagraphFont"/>
    <w:rsid w:val="00BD4ED8"/>
  </w:style>
  <w:style w:type="character" w:customStyle="1" w:styleId="den">
    <w:name w:val="den"/>
    <w:basedOn w:val="DefaultParagraphFont"/>
    <w:rsid w:val="00BD4E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2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andpur,_Bangladesh" TargetMode="External"/><Relationship Id="rId13" Type="http://schemas.openxmlformats.org/officeDocument/2006/relationships/hyperlink" Target="https://en.wikipedia.org/wiki/Government_of_East_Pakistan" TargetMode="External"/><Relationship Id="rId18" Type="http://schemas.openxmlformats.org/officeDocument/2006/relationships/hyperlink" Target="https://en.wikipedia.org/wiki/Sheikh_Hasina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Agartala" TargetMode="External"/><Relationship Id="rId7" Type="http://schemas.openxmlformats.org/officeDocument/2006/relationships/hyperlink" Target="https://en.wikipedia.org/wiki/Comilla" TargetMode="External"/><Relationship Id="rId12" Type="http://schemas.openxmlformats.org/officeDocument/2006/relationships/hyperlink" Target="https://en.wikipedia.org/wiki/Pakistan_Eastern_Railway" TargetMode="External"/><Relationship Id="rId17" Type="http://schemas.openxmlformats.org/officeDocument/2006/relationships/hyperlink" Target="https://en.wikipedia.org/wiki/Rolling_stock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Bangladeshi_taka" TargetMode="External"/><Relationship Id="rId20" Type="http://schemas.openxmlformats.org/officeDocument/2006/relationships/hyperlink" Target="https://en.wikipedia.org/wiki/Railhe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hattogram" TargetMode="External"/><Relationship Id="rId11" Type="http://schemas.openxmlformats.org/officeDocument/2006/relationships/hyperlink" Target="https://en.wikipedia.org/wiki/Government_of_Pakistan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Bengal_Assam_Railway" TargetMode="External"/><Relationship Id="rId15" Type="http://schemas.openxmlformats.org/officeDocument/2006/relationships/hyperlink" Target="https://en.wikipedia.org/wiki/Jamuna_Bridge" TargetMode="External"/><Relationship Id="rId23" Type="http://schemas.openxmlformats.org/officeDocument/2006/relationships/hyperlink" Target="https://en.wikipedia.org/wiki/Northeast_India" TargetMode="External"/><Relationship Id="rId10" Type="http://schemas.openxmlformats.org/officeDocument/2006/relationships/hyperlink" Target="https://en.wikipedia.org/wiki/East_Pakistan" TargetMode="External"/><Relationship Id="rId19" Type="http://schemas.openxmlformats.org/officeDocument/2006/relationships/hyperlink" Target="https://en.wikipedia.org/wiki/Cox%27s_Baza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artition_of_India" TargetMode="External"/><Relationship Id="rId14" Type="http://schemas.openxmlformats.org/officeDocument/2006/relationships/hyperlink" Target="https://en.wikipedia.org/wiki/Dual_gauge" TargetMode="External"/><Relationship Id="rId22" Type="http://schemas.openxmlformats.org/officeDocument/2006/relationships/hyperlink" Target="https://en.wikipedia.org/wiki/Tripu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691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8801795390294</dc:creator>
  <cp:keywords/>
  <dc:description/>
  <cp:lastModifiedBy>8801795390294</cp:lastModifiedBy>
  <cp:revision>1</cp:revision>
  <dcterms:created xsi:type="dcterms:W3CDTF">2022-09-20T16:35:00Z</dcterms:created>
  <dcterms:modified xsi:type="dcterms:W3CDTF">2022-09-20T17:16:00Z</dcterms:modified>
</cp:coreProperties>
</file>