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46ABB" w14:textId="77777777" w:rsidR="000D3D67" w:rsidRDefault="000D3D67" w:rsidP="000D3D6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1.4.2 Lack of digital documents</w:t>
      </w:r>
    </w:p>
    <w:p w14:paraId="5A0F6C7C" w14:textId="77777777" w:rsidR="000D3D67" w:rsidRDefault="000D3D67" w:rsidP="000D3D67">
      <w:pPr>
        <w:jc w:val="both"/>
        <w:rPr>
          <w:sz w:val="28"/>
          <w:szCs w:val="28"/>
        </w:rPr>
      </w:pPr>
      <w:r>
        <w:rPr>
          <w:sz w:val="28"/>
          <w:szCs w:val="28"/>
        </w:rPr>
        <w:t>One of the most important issues for Bangladesh railway is that, most of the records and documents are not digitalized. As a result, all types of documents cannot be stored properly, which involves many problems. Some of them are:  information recording and maintenance becomes more expensive due lack of digitalization. Besides, there is high risk of corruptions in different sector.</w:t>
      </w:r>
    </w:p>
    <w:p w14:paraId="45C4EAE8" w14:textId="77777777" w:rsidR="00997225" w:rsidRDefault="00997225"/>
    <w:sectPr w:rsidR="0099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67"/>
    <w:rsid w:val="000D3D67"/>
    <w:rsid w:val="00997225"/>
    <w:rsid w:val="00F6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D417"/>
  <w15:chartTrackingRefBased/>
  <w15:docId w15:val="{286DE45D-F17D-4F7B-8F42-607EBBA2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D67"/>
    <w:pPr>
      <w:spacing w:before="100" w:beforeAutospacing="1" w:after="200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8801795390294</dc:creator>
  <cp:keywords/>
  <dc:description/>
  <cp:lastModifiedBy>Fahim Shahriar</cp:lastModifiedBy>
  <cp:revision>2</cp:revision>
  <dcterms:created xsi:type="dcterms:W3CDTF">2022-09-22T17:45:00Z</dcterms:created>
  <dcterms:modified xsi:type="dcterms:W3CDTF">2022-09-23T15:16:00Z</dcterms:modified>
</cp:coreProperties>
</file>