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C9C8" w14:textId="77777777" w:rsidR="00DF3339" w:rsidRPr="000F7A9E" w:rsidRDefault="00000000">
      <w:pPr>
        <w:rPr>
          <w:rFonts w:asciiTheme="majorEastAsia" w:eastAsiaTheme="majorEastAsia" w:hAnsiTheme="majorEastAsia"/>
          <w:sz w:val="2"/>
          <w:szCs w:val="2"/>
        </w:rPr>
      </w:pPr>
      <w:r w:rsidRPr="000F7A9E">
        <w:rPr>
          <w:rFonts w:asciiTheme="majorEastAsia" w:eastAsiaTheme="majorEastAsia" w:hAnsiTheme="majorEastAsia"/>
        </w:rPr>
        <w:br w:type="page"/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00" w:type="dxa"/>
          <w:left w:w="200" w:type="dxa"/>
          <w:bottom w:w="200" w:type="dxa"/>
          <w:right w:w="200" w:type="dxa"/>
        </w:tblCellMar>
        <w:tblLook w:val="04A0" w:firstRow="1" w:lastRow="0" w:firstColumn="1" w:lastColumn="0" w:noHBand="0" w:noVBand="1"/>
      </w:tblPr>
      <w:tblGrid>
        <w:gridCol w:w="1300"/>
        <w:gridCol w:w="8131"/>
      </w:tblGrid>
      <w:tr w:rsidR="00DF3339" w:rsidRPr="000F7A9E" w14:paraId="065FA306" w14:textId="77777777">
        <w:trPr>
          <w:trHeight w:val="2040"/>
          <w:jc w:val="center"/>
        </w:trPr>
        <w:tc>
          <w:tcPr>
            <w:tcW w:w="1300" w:type="dxa"/>
            <w:vAlign w:val="center"/>
          </w:tcPr>
          <w:p w14:paraId="3A5B2C21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lastRenderedPageBreak/>
              <w:t>选</w:t>
            </w:r>
          </w:p>
          <w:p w14:paraId="246A4199" w14:textId="77777777" w:rsidR="00DF3339" w:rsidRPr="000F7A9E" w:rsidRDefault="00DF3339">
            <w:pPr>
              <w:rPr>
                <w:rFonts w:asciiTheme="majorEastAsia" w:eastAsiaTheme="majorEastAsia" w:hAnsiTheme="majorEastAsia"/>
              </w:rPr>
            </w:pPr>
          </w:p>
          <w:p w14:paraId="6652A71A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题</w:t>
            </w:r>
          </w:p>
          <w:p w14:paraId="47277CC4" w14:textId="77777777" w:rsidR="00DF3339" w:rsidRPr="000F7A9E" w:rsidRDefault="00DF3339">
            <w:pPr>
              <w:rPr>
                <w:rFonts w:asciiTheme="majorEastAsia" w:eastAsiaTheme="majorEastAsia" w:hAnsiTheme="majorEastAsia"/>
              </w:rPr>
            </w:pPr>
          </w:p>
          <w:p w14:paraId="0084AF95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意</w:t>
            </w:r>
          </w:p>
          <w:p w14:paraId="6ECB1262" w14:textId="77777777" w:rsidR="00DF3339" w:rsidRPr="000F7A9E" w:rsidRDefault="00DF3339">
            <w:pPr>
              <w:rPr>
                <w:rFonts w:asciiTheme="majorEastAsia" w:eastAsiaTheme="majorEastAsia" w:hAnsiTheme="majorEastAsia"/>
              </w:rPr>
            </w:pPr>
          </w:p>
          <w:p w14:paraId="6DA7B062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义</w:t>
            </w:r>
          </w:p>
          <w:p w14:paraId="75A105D8" w14:textId="77777777" w:rsidR="00DF3339" w:rsidRPr="000F7A9E" w:rsidRDefault="00DF333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8131" w:type="dxa"/>
          </w:tcPr>
          <w:p w14:paraId="66C0BC65" w14:textId="77777777" w:rsidR="00F55C5E" w:rsidRPr="00F55C5E" w:rsidRDefault="00F55C5E" w:rsidP="00F55C5E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F55C5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生鲜农产品配送环节旨在构建一个高效、透明的供应链体系，确保农产品从产地到餐桌的过程中保持新鲜度和安全性。该环节涉及的技术需求包括冷链物流温控、路径规划、时效管理等，还需应对突发的路况、设备故障等风险因素，这些都会直接影响民生供应质量和食品损耗率。</w:t>
            </w:r>
          </w:p>
          <w:p w14:paraId="0B084A8F" w14:textId="77777777" w:rsidR="00F55C5E" w:rsidRPr="00F55C5E" w:rsidRDefault="00F55C5E" w:rsidP="00F55C5E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F55C5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随着消费升级和食品安全要求的提高，传统配送系统逐渐暴露出一些问题，例如实时监控能力弱（依赖人工巡检）、预警响应滞后（平均响应时间超过30分钟）、数据分析缺失（历史数据利用率不到20%）。这些问题制约了生鲜配送效率，无法满足市场对低损耗、高时效、可追溯的现代物流需求。因此，开发一套基于Hadoop的生鲜农产品配送监测预警系统显得尤为重要。该系统通过分布式数据存储、实时计算引擎、智能预警算法等功能，旨在实现全流程数字化监控。具体功能包括多角色订单跟踪、温控异常秒级报警、路径偏离动态纠偏等，此外，还将结合Spark大数据分析技术为配送优化提供数据决策支持。</w:t>
            </w:r>
          </w:p>
          <w:p w14:paraId="5820F796" w14:textId="77777777" w:rsidR="00F55C5E" w:rsidRPr="00F55C5E" w:rsidRDefault="00F55C5E" w:rsidP="00F55C5E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F55C5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综上所述，基于Hadoop的生鲜农产品配送监测预警系统具有重要的研究意义和价值。它不仅能够降低物流损耗（预计减少6%-8%），还将推动农产品供应链的智能化升级。</w:t>
            </w:r>
          </w:p>
          <w:p w14:paraId="7D4A2613" w14:textId="14D266DC" w:rsidR="00DF3339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</w:p>
        </w:tc>
      </w:tr>
      <w:tr w:rsidR="00DF3339" w:rsidRPr="000F7A9E" w14:paraId="1BD0529C" w14:textId="77777777">
        <w:trPr>
          <w:jc w:val="center"/>
        </w:trPr>
        <w:tc>
          <w:tcPr>
            <w:tcW w:w="1300" w:type="dxa"/>
            <w:vAlign w:val="center"/>
          </w:tcPr>
          <w:p w14:paraId="04279538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国</w:t>
            </w:r>
          </w:p>
          <w:p w14:paraId="68EF3A02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内</w:t>
            </w:r>
          </w:p>
          <w:p w14:paraId="697A7C7A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外</w:t>
            </w:r>
          </w:p>
          <w:p w14:paraId="60B1F531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研</w:t>
            </w:r>
            <w:proofErr w:type="gramEnd"/>
          </w:p>
          <w:p w14:paraId="25E07E44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究</w:t>
            </w:r>
          </w:p>
          <w:p w14:paraId="26FCBCAC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现</w:t>
            </w:r>
          </w:p>
          <w:p w14:paraId="5F619EB4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状</w:t>
            </w:r>
          </w:p>
          <w:p w14:paraId="6989F17D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概</w:t>
            </w:r>
          </w:p>
          <w:p w14:paraId="548F8A82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述</w:t>
            </w:r>
          </w:p>
        </w:tc>
        <w:tc>
          <w:tcPr>
            <w:tcW w:w="8131" w:type="dxa"/>
          </w:tcPr>
          <w:p w14:paraId="7846B698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一、国内现状</w:t>
            </w:r>
          </w:p>
          <w:p w14:paraId="4BD7E5B8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（1）市场规模与发展趋势：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国内生鲜农产品物流市场规模持续扩大，尤其冷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链技术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的普及推动了数字化监控需求的增长。据中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物联冷链委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统计，2024年生鲜冷链物流规模达1.2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万亿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元，年均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增速超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15%。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随着食品安全监管趋严和消费升级，具备实时监测与预警能力的智能配送系统正成为行业刚需。</w:t>
            </w:r>
          </w:p>
          <w:p w14:paraId="3494B177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（2）国内主要企业技术应用：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顺丰冷链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：部署温控传感网络与区块链溯源系统，实现冷藏车全程温度偏差≤1℃监控。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京东物流：应用数字孪生技术构建生鲜配送仿真平台，路径优化降低配送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超时率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23%。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盒马鲜生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：集成RFID+GPS定位技术，实现叶菜类商品2小时配送圈全程可视化追踪。</w:t>
            </w:r>
          </w:p>
          <w:p w14:paraId="4768F21B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（3）技术突破方向：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多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源数据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融合（温湿度/GPS/图像）与实时预警算法优化成为近年研究重点。</w:t>
            </w:r>
          </w:p>
          <w:p w14:paraId="201CC16A" w14:textId="0D25FFBC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</w:p>
          <w:p w14:paraId="0A34BD8D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二、国外现状</w:t>
            </w:r>
          </w:p>
          <w:p w14:paraId="24588CFC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（1）市场规模与发展趋势：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全球生鲜智能物流市场高速发展，北美地区技术渗透率达35%。电子标签、AI预测模型、数字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孪生等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技术推动冷链损耗率降至5%以下。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随着IoT设备成本下降，实时监控系统从高端商品向大众生鲜品类普及。</w:t>
            </w:r>
          </w:p>
          <w:p w14:paraId="74257350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（2）国际领先技术案例：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亚马逊Fresh：应用</w:t>
            </w:r>
            <w:proofErr w:type="spell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HyperTag</w:t>
            </w:r>
            <w:proofErr w:type="spell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超高频传感标签，实时监测三文鱼肌肉组织变化并预警腐败风险。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沃尔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玛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冷链：部署声学损伤检测系统（专利CN119850064A），通过货物碰撞音频识别运输损伤。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  <w:t>马士基航运：开发数字孪生温控平台，物理仿真预演温度场演变，动态调整冷柜功率。</w:t>
            </w:r>
          </w:p>
          <w:p w14:paraId="5BC5C71C" w14:textId="05D09968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</w:p>
          <w:p w14:paraId="4D747189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三、项目目标</w:t>
            </w:r>
          </w:p>
          <w:p w14:paraId="073471FC" w14:textId="77777777" w:rsidR="008D5080" w:rsidRPr="000F7A9E" w:rsidRDefault="008D5080" w:rsidP="008D508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本项目旨在构建基于Hadoop的生鲜农产品配送监测预警系统，通过融合分布式存储与实时计算技术，为传统物流企业提供智能化监管工具。具体目标包括：</w:t>
            </w:r>
          </w:p>
          <w:p w14:paraId="02058287" w14:textId="77777777" w:rsidR="008D5080" w:rsidRPr="000F7A9E" w:rsidRDefault="008D5080" w:rsidP="008D5080">
            <w:pPr>
              <w:numPr>
                <w:ilvl w:val="0"/>
                <w:numId w:val="2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lastRenderedPageBreak/>
              <w:t>构建监测平台</w:t>
            </w:r>
          </w:p>
          <w:p w14:paraId="286D2E71" w14:textId="77777777" w:rsidR="008D5080" w:rsidRPr="000F7A9E" w:rsidRDefault="008D5080" w:rsidP="008D5080">
            <w:pPr>
              <w:numPr>
                <w:ilvl w:val="1"/>
                <w:numId w:val="2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集成多源传感器（温控/GPS/RFID），实现配送全程数据秒级采集</w:t>
            </w:r>
          </w:p>
          <w:p w14:paraId="7F9B5DC5" w14:textId="77777777" w:rsidR="008D5080" w:rsidRPr="000F7A9E" w:rsidRDefault="008D5080" w:rsidP="008D5080">
            <w:pPr>
              <w:numPr>
                <w:ilvl w:val="1"/>
                <w:numId w:val="2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开发Flink实时预警引擎，支持超时/温控/路径偏离等多场景秒级报警</w:t>
            </w:r>
          </w:p>
          <w:p w14:paraId="066952AB" w14:textId="77777777" w:rsidR="008D5080" w:rsidRPr="000F7A9E" w:rsidRDefault="008D5080" w:rsidP="008D5080">
            <w:pPr>
              <w:numPr>
                <w:ilvl w:val="0"/>
                <w:numId w:val="2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优化管理效能</w:t>
            </w:r>
          </w:p>
          <w:p w14:paraId="11952697" w14:textId="77777777" w:rsidR="008D5080" w:rsidRPr="000F7A9E" w:rsidRDefault="008D5080" w:rsidP="008D5080">
            <w:pPr>
              <w:numPr>
                <w:ilvl w:val="1"/>
                <w:numId w:val="2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通过Spark历史数据分析，降低配送损耗率6%-8%（文献[3]实证）</w:t>
            </w:r>
          </w:p>
          <w:p w14:paraId="21F638BD" w14:textId="77777777" w:rsidR="008D5080" w:rsidRPr="000F7A9E" w:rsidRDefault="008D5080" w:rsidP="008D5080">
            <w:pPr>
              <w:numPr>
                <w:ilvl w:val="1"/>
                <w:numId w:val="2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动态预警规则配置功能减少人工巡检成本40%</w:t>
            </w:r>
          </w:p>
          <w:p w14:paraId="33AF0C9F" w14:textId="0B98B5A8" w:rsidR="00DF3339" w:rsidRPr="000F7A9E" w:rsidRDefault="00DF3339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</w:pPr>
          </w:p>
        </w:tc>
      </w:tr>
      <w:tr w:rsidR="00DF3339" w:rsidRPr="000F7A9E" w14:paraId="355447CC" w14:textId="77777777">
        <w:trPr>
          <w:jc w:val="center"/>
        </w:trPr>
        <w:tc>
          <w:tcPr>
            <w:tcW w:w="1300" w:type="dxa"/>
            <w:vAlign w:val="center"/>
          </w:tcPr>
          <w:p w14:paraId="0D5D5E1C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lastRenderedPageBreak/>
              <w:t>主</w:t>
            </w:r>
          </w:p>
          <w:p w14:paraId="39650ACB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要</w:t>
            </w:r>
          </w:p>
          <w:p w14:paraId="6C3FA1CB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研</w:t>
            </w:r>
            <w:proofErr w:type="gramEnd"/>
          </w:p>
          <w:p w14:paraId="51850DAB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究</w:t>
            </w:r>
          </w:p>
          <w:p w14:paraId="695B42C9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内</w:t>
            </w:r>
          </w:p>
          <w:p w14:paraId="0E6C5A8C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容</w:t>
            </w:r>
          </w:p>
        </w:tc>
        <w:tc>
          <w:tcPr>
            <w:tcW w:w="8131" w:type="dxa"/>
          </w:tcPr>
          <w:p w14:paraId="2860043A" w14:textId="697FB1B3" w:rsidR="00EE65AB" w:rsidRPr="000F7A9E" w:rsidRDefault="00EE65AB" w:rsidP="00EE65AB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(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一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) 前台功能设计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068EE1FE" w14:textId="77777777" w:rsidR="00EE65AB" w:rsidRPr="000F7A9E" w:rsidRDefault="00EE65AB" w:rsidP="00EE65AB">
            <w:pPr>
              <w:numPr>
                <w:ilvl w:val="0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多角色注册与登录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3280743D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供应商、物流商、采购商、监管员四类角色账号注册及登录</w:t>
            </w:r>
          </w:p>
          <w:p w14:paraId="04F80D06" w14:textId="77777777" w:rsidR="00EE65AB" w:rsidRPr="000F7A9E" w:rsidRDefault="00EE65AB" w:rsidP="00EE65AB">
            <w:pPr>
              <w:numPr>
                <w:ilvl w:val="0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订单全流程管理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3B184FE2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订单创建、状态修改（创建→配送中→签收/异常）</w:t>
            </w:r>
          </w:p>
          <w:p w14:paraId="2EBD6D7D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实时跟踪订单配送轨迹（起止点标记、车辆位置更新）</w:t>
            </w:r>
          </w:p>
          <w:p w14:paraId="341E2CD4" w14:textId="77777777" w:rsidR="00EE65AB" w:rsidRPr="000F7A9E" w:rsidRDefault="00EE65AB" w:rsidP="00EE65AB">
            <w:pPr>
              <w:numPr>
                <w:ilvl w:val="0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配送详情可视化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04AA8162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展示承运车辆信息（车牌、司机联系方式）</w:t>
            </w:r>
          </w:p>
          <w:p w14:paraId="1C324134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对比预计/实际抵达时间</w:t>
            </w:r>
          </w:p>
          <w:p w14:paraId="4EFC2EFF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实时提示预警事件（超时/温控异常/路径偏离）</w:t>
            </w:r>
          </w:p>
          <w:p w14:paraId="3BA3D4F0" w14:textId="77777777" w:rsidR="00EE65AB" w:rsidRPr="000F7A9E" w:rsidRDefault="00EE65AB" w:rsidP="00EE65AB">
            <w:pPr>
              <w:numPr>
                <w:ilvl w:val="0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数据分析报告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72CCF09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时效分析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：平均配送时长、延迟订单占比统计</w:t>
            </w:r>
          </w:p>
          <w:p w14:paraId="2D0F4990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损耗分析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：温控失效与货损率关联分析</w:t>
            </w:r>
          </w:p>
          <w:p w14:paraId="3E85E31E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预警统计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：三类预警触发频率与处理效率汇总</w:t>
            </w:r>
          </w:p>
          <w:p w14:paraId="3166CC84" w14:textId="77777777" w:rsidR="00EE65AB" w:rsidRPr="000F7A9E" w:rsidRDefault="00EE65AB" w:rsidP="00EE65AB">
            <w:pPr>
              <w:numPr>
                <w:ilvl w:val="0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智能预警处理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4FC0BCE4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实时接收超时/温控/路径偏离预警消息</w:t>
            </w:r>
          </w:p>
          <w:p w14:paraId="301B67F9" w14:textId="77777777" w:rsidR="00EE65AB" w:rsidRPr="000F7A9E" w:rsidRDefault="00EE65AB" w:rsidP="00EE65AB">
            <w:pPr>
              <w:numPr>
                <w:ilvl w:val="1"/>
                <w:numId w:val="3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在线提交预警处理反馈</w:t>
            </w:r>
          </w:p>
          <w:p w14:paraId="26707993" w14:textId="5B352829" w:rsidR="00EE65AB" w:rsidRPr="000F7A9E" w:rsidRDefault="00EE65AB" w:rsidP="00EE65AB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</w:p>
          <w:p w14:paraId="43F4C622" w14:textId="77777777" w:rsidR="00EE65AB" w:rsidRPr="000F7A9E" w:rsidRDefault="00EE65AB" w:rsidP="00EE65AB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(二) 后台功能设计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2061D601" w14:textId="77777777" w:rsidR="00EE65AB" w:rsidRPr="000F7A9E" w:rsidRDefault="00EE65AB" w:rsidP="00EE65AB">
            <w:pPr>
              <w:numPr>
                <w:ilvl w:val="0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管理员登录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645B9B0F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独立后台管理系统登录入口</w:t>
            </w:r>
          </w:p>
          <w:p w14:paraId="29587F38" w14:textId="77777777" w:rsidR="00EE65AB" w:rsidRPr="000F7A9E" w:rsidRDefault="00EE65AB" w:rsidP="00EE65AB">
            <w:pPr>
              <w:numPr>
                <w:ilvl w:val="0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用户与权限管理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431548FB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四类角色账号增删改查</w:t>
            </w:r>
          </w:p>
          <w:p w14:paraId="229DA385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权限分级配置（如供应商仅管理自家订单）</w:t>
            </w:r>
          </w:p>
          <w:p w14:paraId="1496F318" w14:textId="77777777" w:rsidR="00EE65AB" w:rsidRPr="000F7A9E" w:rsidRDefault="00EE65AB" w:rsidP="00EE65AB">
            <w:pPr>
              <w:numPr>
                <w:ilvl w:val="0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动态预警规则配置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tbl>
            <w:tblPr>
              <w:tblW w:w="0" w:type="auto"/>
              <w:tblInd w:w="7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20"/>
              <w:gridCol w:w="3480"/>
            </w:tblGrid>
            <w:tr w:rsidR="00EE65AB" w:rsidRPr="000F7A9E" w14:paraId="4F7106BC" w14:textId="77777777">
              <w:trPr>
                <w:tblHeader/>
              </w:trPr>
              <w:tc>
                <w:tcPr>
                  <w:tcW w:w="1320" w:type="dxa"/>
                  <w:tcBorders>
                    <w:top w:val="nil"/>
                    <w:left w:val="nil"/>
                    <w:bottom w:val="single" w:sz="4" w:space="0" w:color="E0E0E0"/>
                    <w:right w:val="single" w:sz="4" w:space="0" w:color="E0E0E0"/>
                  </w:tcBorders>
                  <w:shd w:val="clear" w:color="auto" w:fill="EDEDED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7DF8A805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规则类型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single" w:sz="4" w:space="0" w:color="E0E0E0"/>
                    <w:bottom w:val="single" w:sz="4" w:space="0" w:color="E0E0E0"/>
                    <w:right w:val="nil"/>
                  </w:tcBorders>
                  <w:shd w:val="clear" w:color="auto" w:fill="EDEDED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4752D2E2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可配置参数</w:t>
                  </w:r>
                </w:p>
              </w:tc>
            </w:tr>
            <w:tr w:rsidR="00EE65AB" w:rsidRPr="000F7A9E" w14:paraId="659D9A48" w14:textId="77777777">
              <w:tc>
                <w:tcPr>
                  <w:tcW w:w="1320" w:type="dxa"/>
                  <w:tcBorders>
                    <w:top w:val="single" w:sz="4" w:space="0" w:color="E0E0E0"/>
                    <w:left w:val="nil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3E1C43F2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超时规则</w:t>
                  </w:r>
                </w:p>
              </w:tc>
              <w:tc>
                <w:tcPr>
                  <w:tcW w:w="3480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nil"/>
                  </w:tcBorders>
                  <w:shd w:val="clear" w:color="auto" w:fill="FFFFFF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5D677919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按路线设置最大延迟容忍时长</w:t>
                  </w:r>
                </w:p>
              </w:tc>
            </w:tr>
            <w:tr w:rsidR="00EE65AB" w:rsidRPr="000F7A9E" w14:paraId="12D512AB" w14:textId="77777777">
              <w:tc>
                <w:tcPr>
                  <w:tcW w:w="1320" w:type="dxa"/>
                  <w:tcBorders>
                    <w:top w:val="single" w:sz="4" w:space="0" w:color="E0E0E0"/>
                    <w:left w:val="nil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6A34B311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温控规则</w:t>
                  </w:r>
                </w:p>
              </w:tc>
              <w:tc>
                <w:tcPr>
                  <w:tcW w:w="3480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nil"/>
                  </w:tcBorders>
                  <w:shd w:val="clear" w:color="auto" w:fill="FFFFFF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02C67722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按农产品类型设定温湿度区间</w:t>
                  </w:r>
                </w:p>
              </w:tc>
            </w:tr>
            <w:tr w:rsidR="00EE65AB" w:rsidRPr="000F7A9E" w14:paraId="3EF3F613" w14:textId="77777777">
              <w:tc>
                <w:tcPr>
                  <w:tcW w:w="1320" w:type="dxa"/>
                  <w:tcBorders>
                    <w:top w:val="single" w:sz="4" w:space="0" w:color="E0E0E0"/>
                    <w:left w:val="nil"/>
                    <w:bottom w:val="nil"/>
                    <w:right w:val="single" w:sz="4" w:space="0" w:color="E0E0E0"/>
                  </w:tcBorders>
                  <w:shd w:val="clear" w:color="auto" w:fill="FFFFFF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1339F042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路径规则</w:t>
                  </w:r>
                </w:p>
              </w:tc>
              <w:tc>
                <w:tcPr>
                  <w:tcW w:w="3480" w:type="dxa"/>
                  <w:tcBorders>
                    <w:top w:val="single" w:sz="4" w:space="0" w:color="E0E0E0"/>
                    <w:left w:val="single" w:sz="4" w:space="0" w:color="E0E0E0"/>
                    <w:bottom w:val="nil"/>
                    <w:right w:val="nil"/>
                  </w:tcBorders>
                  <w:shd w:val="clear" w:color="auto" w:fill="FFFFFF"/>
                  <w:tcMar>
                    <w:top w:w="150" w:type="dxa"/>
                    <w:left w:w="180" w:type="dxa"/>
                    <w:bottom w:w="150" w:type="dxa"/>
                    <w:right w:w="180" w:type="dxa"/>
                  </w:tcMar>
                  <w:vAlign w:val="center"/>
                  <w:hideMark/>
                </w:tcPr>
                <w:p w14:paraId="30C2DF0E" w14:textId="77777777" w:rsidR="00EE65AB" w:rsidRPr="000F7A9E" w:rsidRDefault="00EE65AB" w:rsidP="00EE65AB">
                  <w:pPr>
                    <w:autoSpaceDE w:val="0"/>
                    <w:autoSpaceDN w:val="0"/>
                    <w:spacing w:line="280" w:lineRule="exact"/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</w:pPr>
                  <w:r w:rsidRPr="000F7A9E">
                    <w:rPr>
                      <w:rFonts w:asciiTheme="majorEastAsia" w:eastAsiaTheme="majorEastAsia" w:hAnsiTheme="majorEastAsia" w:cs="Times New Roman"/>
                      <w:sz w:val="21"/>
                      <w:szCs w:val="21"/>
                    </w:rPr>
                    <w:t>设置电子围栏偏离半径</w:t>
                  </w:r>
                </w:p>
              </w:tc>
            </w:tr>
          </w:tbl>
          <w:p w14:paraId="30341683" w14:textId="77777777" w:rsidR="00EE65AB" w:rsidRPr="000F7A9E" w:rsidRDefault="00EE65AB" w:rsidP="00EE65AB">
            <w:pPr>
              <w:numPr>
                <w:ilvl w:val="0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预警事件审计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595070BC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查询历史预警记录（触发时间、类型、处理人）</w:t>
            </w:r>
          </w:p>
          <w:p w14:paraId="7E01D1A2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追踪预警处理全流程（响应时长、处理结果）</w:t>
            </w:r>
          </w:p>
          <w:p w14:paraId="26D41EED" w14:textId="77777777" w:rsidR="00EE65AB" w:rsidRPr="000F7A9E" w:rsidRDefault="00EE65AB" w:rsidP="00EE65AB">
            <w:pPr>
              <w:numPr>
                <w:ilvl w:val="0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基础数据管理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32B3334E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车辆库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：绑定冷链设备、监控实时温湿度</w:t>
            </w:r>
          </w:p>
          <w:p w14:paraId="1FC3FC92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司机库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：管理驾驶证及冷链资质（有效期预警）</w:t>
            </w:r>
          </w:p>
          <w:p w14:paraId="3CBD4096" w14:textId="77777777" w:rsidR="00EE65AB" w:rsidRPr="000F7A9E" w:rsidRDefault="00EE65AB" w:rsidP="00EE65AB">
            <w:pPr>
              <w:numPr>
                <w:ilvl w:val="1"/>
                <w:numId w:val="4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路线库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：预设配送路径坐标及里程</w:t>
            </w:r>
          </w:p>
          <w:p w14:paraId="6177D75B" w14:textId="2941BBDA" w:rsidR="00DF3339" w:rsidRPr="000F7A9E" w:rsidRDefault="00DF3339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</w:p>
        </w:tc>
      </w:tr>
      <w:tr w:rsidR="00DF3339" w:rsidRPr="000F7A9E" w14:paraId="15E01B08" w14:textId="77777777">
        <w:trPr>
          <w:jc w:val="center"/>
        </w:trPr>
        <w:tc>
          <w:tcPr>
            <w:tcW w:w="1300" w:type="dxa"/>
            <w:vAlign w:val="center"/>
          </w:tcPr>
          <w:p w14:paraId="648037F1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lastRenderedPageBreak/>
              <w:t>拟采用</w:t>
            </w:r>
          </w:p>
          <w:p w14:paraId="0BCFEC04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的研究</w:t>
            </w:r>
          </w:p>
          <w:p w14:paraId="35B5E3F4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思路（</w:t>
            </w:r>
          </w:p>
          <w:p w14:paraId="5E5141A1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方法、</w:t>
            </w:r>
          </w:p>
          <w:p w14:paraId="1278B130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技术路</w:t>
            </w:r>
          </w:p>
          <w:p w14:paraId="0C7DAB5B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线、可</w:t>
            </w:r>
          </w:p>
          <w:p w14:paraId="44E00EBC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行性论</w:t>
            </w:r>
          </w:p>
          <w:p w14:paraId="1349AF08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证等）</w:t>
            </w:r>
          </w:p>
        </w:tc>
        <w:tc>
          <w:tcPr>
            <w:tcW w:w="8131" w:type="dxa"/>
          </w:tcPr>
          <w:p w14:paraId="227DCF26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一、研究方法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4F80B20E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1.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文献研究法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73BA758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冷链技术研究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：分析温湿度传感技术（如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BP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神经网络模型）、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GPS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定位误差补偿算法、电子围栏空间匹配原理在生鲜物流中的适用性，重点参考冷链物流预警模型（如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AHPSO-SVM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算法）与硬件协同方案（如数字孪生技术）。</w:t>
            </w:r>
          </w:p>
          <w:p w14:paraId="668F8FCB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大数据架构验证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：研究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Hadoop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生态组件（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HDFS/Spark/Kafka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）对千级传感器并发数据的处理能力，验证其支撑实时预警与离线分析的技术可行性。</w:t>
            </w:r>
          </w:p>
          <w:p w14:paraId="2C8C3AC2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2.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需求分析法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AB7006B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多角色需求调研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</w:p>
          <w:p w14:paraId="4C669C69" w14:textId="06E2BD8B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角色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5446F407" w14:textId="1ECBAE19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核心需求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BFA02B0" w14:textId="61B95A5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供应商</w:t>
            </w:r>
          </w:p>
          <w:p w14:paraId="4D6D729C" w14:textId="2847B361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实时监控订单异常事件（如温控失效）</w:t>
            </w:r>
          </w:p>
          <w:p w14:paraId="00DDE629" w14:textId="07DC44CA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物流商</w:t>
            </w:r>
          </w:p>
          <w:p w14:paraId="551FBDCF" w14:textId="12A2BA93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降低货损率（目标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6%-8%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）</w:t>
            </w:r>
          </w:p>
          <w:p w14:paraId="45CBCAF3" w14:textId="1DF672E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采购商</w:t>
            </w:r>
          </w:p>
          <w:p w14:paraId="43917A4D" w14:textId="4BEEA9D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获取预计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实际抵达时间对比及路径轨迹</w:t>
            </w:r>
          </w:p>
          <w:p w14:paraId="0E9140E1" w14:textId="7384E268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监管员</w:t>
            </w:r>
          </w:p>
          <w:p w14:paraId="4E9766B1" w14:textId="5E04A6EE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全链路审计与高频预警事件分析</w:t>
            </w:r>
          </w:p>
          <w:p w14:paraId="214B6659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行业痛点定位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：人工巡检效率低、历史数据利用率＜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20%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、路径偏离导致损耗率上升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15%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，需通过动态规则引擎解决。</w:t>
            </w:r>
          </w:p>
          <w:p w14:paraId="64A23A33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3.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系统设计与实现法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3E9F9683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分层架构设计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</w:p>
          <w:p w14:paraId="0B5DED38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前端层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Vue.js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实现多角色自适应界面（采购商看板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监管员审计视图）</w:t>
            </w:r>
          </w:p>
          <w:p w14:paraId="2D6237B7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后端层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Spring Boot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构建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RBAC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权限模型，</w:t>
            </w:r>
            <w:proofErr w:type="spell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MyBatis</w:t>
            </w:r>
            <w:proofErr w:type="spellEnd"/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操作业务数据库（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MySQL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）</w:t>
            </w:r>
          </w:p>
          <w:p w14:paraId="2C002E11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实时层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Kafka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接收传感器数据流，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WebSocket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推送预警消息</w:t>
            </w:r>
          </w:p>
          <w:p w14:paraId="1DF3F9B3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计算层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Spark SQL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分析时效指标，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MapReduce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批量计算损耗率</w:t>
            </w:r>
          </w:p>
          <w:p w14:paraId="33BF125B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存储层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HDFS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存传感器历史数据，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Redis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缓存车辆实时位置</w:t>
            </w:r>
          </w:p>
          <w:p w14:paraId="44300E17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核心模块开发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</w:p>
          <w:p w14:paraId="02996AD1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动态规则引擎（支持超时容忍时长、温控区间、偏离半径配置）</w:t>
            </w:r>
          </w:p>
          <w:p w14:paraId="52A37AF6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订单状态机（创建→配送中→签收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异常）与高德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API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轨迹集成</w:t>
            </w:r>
          </w:p>
          <w:p w14:paraId="64B1218F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4.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实验验证法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0302CF41" w14:textId="3A801078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测试项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27699F04" w14:textId="7E0FAD80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目标值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77D9F565" w14:textId="63DF06AB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验证方法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6E39D399" w14:textId="672725B9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预警响应延迟</w:t>
            </w:r>
          </w:p>
          <w:p w14:paraId="71F05EAA" w14:textId="47E63FB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≤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3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秒</w:t>
            </w:r>
          </w:p>
          <w:p w14:paraId="3B1C13DF" w14:textId="37ADDC0A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模拟温控异常事件压测（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1000+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传感器并发）</w:t>
            </w:r>
          </w:p>
          <w:p w14:paraId="27B34C8D" w14:textId="23DF4852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数据处理吞吐量</w:t>
            </w:r>
          </w:p>
          <w:p w14:paraId="3FA8FCB4" w14:textId="0DE57B0A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≥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5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万条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秒</w:t>
            </w:r>
          </w:p>
          <w:p w14:paraId="2093EEE5" w14:textId="2802C8FE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Hadoop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集群资源监控（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CPU/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内存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网络）</w:t>
            </w:r>
          </w:p>
          <w:p w14:paraId="57C4E935" w14:textId="377F418E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货损降低率</w:t>
            </w:r>
          </w:p>
          <w:p w14:paraId="2A4024CB" w14:textId="50D28683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6%-8%</w:t>
            </w:r>
          </w:p>
          <w:p w14:paraId="49517DEE" w14:textId="57075EF3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对比上线前后冷链失效订单占比</w:t>
            </w:r>
          </w:p>
          <w:p w14:paraId="5658F8FD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二、技术路线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2E54E079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1.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数据采集层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09343E47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硬件接入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：温湿度传感器（±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0.5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℃精度）→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4G/5G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传输→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Kafka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数据管道</w:t>
            </w:r>
          </w:p>
          <w:p w14:paraId="3445E5BD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定位追踪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：车载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GPS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设备→坐标回传→电子围栏路径匹配</w:t>
            </w:r>
          </w:p>
          <w:p w14:paraId="788B431F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2.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存储层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19AF6B3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业务数据库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MySQL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存储订单、用户、规则等结构化数据（主从复制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+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读写分离）</w:t>
            </w:r>
          </w:p>
          <w:p w14:paraId="00F6DD04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历史数据仓库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HDFS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存储传感器时序数据（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Spark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批量分析支撑）</w:t>
            </w:r>
          </w:p>
          <w:p w14:paraId="19898778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实时缓存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Redis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存储高频查询数据（车辆位置响应≤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50ms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）</w:t>
            </w:r>
          </w:p>
          <w:p w14:paraId="4C1ED618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3.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计算层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56083158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实时预警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</w:p>
          <w:p w14:paraId="1359DE3B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超时预警：基于路线预估时长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+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实时交通动态判断</w:t>
            </w:r>
          </w:p>
          <w:p w14:paraId="79AF2811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温控预警：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BP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神经网络分析传感器温湿度流（引用文献模型）</w:t>
            </w:r>
          </w:p>
          <w:p w14:paraId="4FA0FB94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路径预警：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GPS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坐标与预设路线空间匹配（偏离半径阈值）</w:t>
            </w:r>
          </w:p>
          <w:p w14:paraId="6DE029B7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离线分析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</w:p>
          <w:p w14:paraId="4BAD4039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Spark SQL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计算平均配送时长、延迟订单占比</w:t>
            </w:r>
          </w:p>
          <w:p w14:paraId="5085B687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MapReduce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关联温控失效次数与货损率（周维度批量计算）</w:t>
            </w:r>
          </w:p>
          <w:p w14:paraId="34B8417E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4.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应用层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BB5608F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后端服务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</w:p>
          <w:p w14:paraId="18460300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Spring Boot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实现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RBAC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权限控制（四角色数据隔离）</w:t>
            </w:r>
          </w:p>
          <w:p w14:paraId="50EDE18E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proofErr w:type="spell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MyBatis</w:t>
            </w:r>
            <w:proofErr w:type="spellEnd"/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操作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MySQL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业务数据（订单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车辆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司机库）</w:t>
            </w:r>
          </w:p>
          <w:p w14:paraId="50F2D429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前端交互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</w:p>
          <w:p w14:paraId="0EC1FEFE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Vue.js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构建轨迹可视化看板（集成高德地图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API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）</w:t>
            </w:r>
          </w:p>
          <w:p w14:paraId="435FFE6F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预警统计大屏（时效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损耗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/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预警三维度图表）</w:t>
            </w:r>
          </w:p>
          <w:p w14:paraId="54B0CFF3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5.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部署运维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E267F23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容器化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Docker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封装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Spring Boot</w:t>
            </w:r>
            <w:proofErr w:type="gramStart"/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微服务</w:t>
            </w:r>
            <w:proofErr w:type="gramEnd"/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与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Spark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作业</w:t>
            </w:r>
          </w:p>
          <w:p w14:paraId="45E81DBB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集群管理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Kubernetes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实现负载均衡与自动扩缩容</w:t>
            </w:r>
          </w:p>
          <w:p w14:paraId="74C97BBA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三、可行性论证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3FA2A4BF" w14:textId="4539D75A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维度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08E8A478" w14:textId="6545E39C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论证要点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1CEC323C" w14:textId="11C247B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技术可行性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2C4FDF78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①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成熟技术</w:t>
            </w:r>
            <w:proofErr w:type="gramStart"/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栈</w:t>
            </w:r>
            <w:proofErr w:type="gramEnd"/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proofErr w:type="spellStart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Vue.js+Spring</w:t>
            </w:r>
            <w:proofErr w:type="spell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Boot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社区</w:t>
            </w:r>
            <w:proofErr w:type="gramStart"/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案例超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10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万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+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，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Hadoop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物流大数据处理已验证</w:t>
            </w:r>
          </w:p>
          <w:p w14:paraId="0F3CD6DD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②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算法支撑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BP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神经网络温控模型（准确率≥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95%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）、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AHPSO-SVM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损耗分析模型落地路径清晰</w:t>
            </w:r>
          </w:p>
          <w:p w14:paraId="526EBF52" w14:textId="538B7EE5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③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硬件兼容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：支持国产传感器（单价＜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500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元）与北斗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GPS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（误差＜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5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米）</w:t>
            </w:r>
          </w:p>
          <w:p w14:paraId="2E43FF92" w14:textId="212CECF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经济可行性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01B05AE3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①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降本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：动态规则减少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40%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人工巡检，年省人力成本＞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20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万元</w:t>
            </w:r>
          </w:p>
          <w:p w14:paraId="659B5795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②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增效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：降低货损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6%-8%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（文献实证），提升订单履约率</w:t>
            </w:r>
          </w:p>
          <w:p w14:paraId="107D67E4" w14:textId="12D3A96F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③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硬件成本可控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：千元级设备满足中小物流企业需求</w:t>
            </w:r>
          </w:p>
          <w:p w14:paraId="50F8A27B" w14:textId="298FF5C1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市场可行性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6D7E2B49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①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多角色覆盖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：权限隔离满足供应商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-</w:t>
            </w:r>
            <w:proofErr w:type="gramStart"/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物流商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-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采购商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-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监管员协同需求</w:t>
            </w:r>
          </w:p>
          <w:p w14:paraId="3382FB5E" w14:textId="3D811679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②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行业适配性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：温控规则支持按农产品类型定制（如冷藏果蔬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0-4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℃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vs 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冷冻肉类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-18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℃）</w:t>
            </w:r>
          </w:p>
          <w:p w14:paraId="5DBB4028" w14:textId="1C4803B0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时间可行性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</w:p>
          <w:p w14:paraId="73993750" w14:textId="77777777" w:rsidR="00150BDA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①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模块化开发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：前台（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2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周）、预警引擎（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3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周）、数据分析层（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2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周）并行推进</w:t>
            </w:r>
          </w:p>
          <w:p w14:paraId="0C92E842" w14:textId="57EBF0C5" w:rsidR="00DF3339" w:rsidRPr="000F7A9E" w:rsidRDefault="00150BDA" w:rsidP="00150BDA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②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 xml:space="preserve"> 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敏捷迭代</w:t>
            </w:r>
            <w:r w:rsidRPr="000F7A9E">
              <w:rPr>
                <w:rFonts w:ascii="Times New Roman" w:eastAsiaTheme="majorEastAsia" w:hAnsi="Times New Roman" w:cs="Times New Roman"/>
                <w:sz w:val="21"/>
                <w:szCs w:val="21"/>
              </w:rPr>
              <w:t>​​</w:t>
            </w:r>
            <w:r w:rsidRPr="000F7A9E">
              <w:rPr>
                <w:rFonts w:asciiTheme="majorEastAsia" w:eastAsiaTheme="majorEastAsia" w:hAnsiTheme="majorEastAsia" w:cs="楷体" w:hint="eastAsia"/>
                <w:sz w:val="21"/>
                <w:szCs w:val="21"/>
              </w:rPr>
              <w:t>：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Spring Boot+Vue.js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缩短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30%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开发周期，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Docker+K8s</w:t>
            </w:r>
            <w:r w:rsidRPr="000F7A9E">
              <w:rPr>
                <w:rFonts w:asciiTheme="majorEastAsia" w:eastAsiaTheme="majorEastAsia" w:hAnsiTheme="majorEastAsia" w:cs="Times New Roman" w:hint="eastAsia"/>
                <w:sz w:val="21"/>
                <w:szCs w:val="21"/>
              </w:rPr>
              <w:t>加速部署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</w:p>
        </w:tc>
      </w:tr>
      <w:tr w:rsidR="00DF3339" w:rsidRPr="000F7A9E" w14:paraId="6F3BCDC2" w14:textId="77777777">
        <w:trPr>
          <w:jc w:val="center"/>
        </w:trPr>
        <w:tc>
          <w:tcPr>
            <w:tcW w:w="1300" w:type="dxa"/>
            <w:vAlign w:val="center"/>
          </w:tcPr>
          <w:p w14:paraId="482048CB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lastRenderedPageBreak/>
              <w:t>研究</w:t>
            </w:r>
          </w:p>
          <w:p w14:paraId="5B5DCE9E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lastRenderedPageBreak/>
              <w:t>工作</w:t>
            </w:r>
          </w:p>
          <w:p w14:paraId="3B59710B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安排</w:t>
            </w:r>
          </w:p>
          <w:p w14:paraId="3F224978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及进</w:t>
            </w:r>
          </w:p>
          <w:p w14:paraId="7474F7DC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度</w:t>
            </w:r>
          </w:p>
        </w:tc>
        <w:tc>
          <w:tcPr>
            <w:tcW w:w="8131" w:type="dxa"/>
          </w:tcPr>
          <w:p w14:paraId="52EC7051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lastRenderedPageBreak/>
              <w:t>1.2025.8.1—2025.8.3</w:t>
            </w:r>
            <w:r w:rsidRPr="000F7A9E">
              <w:rPr>
                <w:rFonts w:asciiTheme="majorEastAsia" w:eastAsiaTheme="majorEastAsia" w:hAnsiTheme="majorEastAsia" w:cs="宋体"/>
                <w:color w:val="000000"/>
                <w:sz w:val="21"/>
                <w:szCs w:val="21"/>
              </w:rPr>
              <w:t>接受指导老师下达的毕业论文任务书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。</w:t>
            </w:r>
          </w:p>
          <w:p w14:paraId="00D5FD74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2.2025.8.4—2025.8.10  根据毕业论文的任务书进行资料收集。</w:t>
            </w:r>
          </w:p>
          <w:p w14:paraId="10A92347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lastRenderedPageBreak/>
              <w:t>3.2025.8.11—2025.8.17 根据开题报告的要求撰写开题报告。</w:t>
            </w:r>
          </w:p>
          <w:p w14:paraId="7E926747" w14:textId="77777777" w:rsidR="00DF3339" w:rsidRPr="000F7A9E" w:rsidRDefault="00000000">
            <w:pPr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4.2025.8.18—2025.8.29 根据开题答辩会议上导师指出的修改意见，对开题报告的内容进行修改完善。</w:t>
            </w:r>
          </w:p>
          <w:p w14:paraId="7276ED2B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5.2025.9.1—2025.9.14 根据任务书完成系统的需求分析，撰写论文的需求分析部分的内容。</w:t>
            </w:r>
          </w:p>
          <w:p w14:paraId="3906E04C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6.2025.9.15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2025.9.21  完成系统的概要设计，撰写论文的概要设计部分的内容。</w:t>
            </w:r>
          </w:p>
          <w:p w14:paraId="2E732FEF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7.2025.9.22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2025.9.28  完成系统的详细设计，撰写论文的详细设计部分的内容。</w:t>
            </w:r>
          </w:p>
          <w:p w14:paraId="38BCC2D6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8.2025.9.29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2025.10.19 完成系统核心模块的代码编程实现，完成</w:t>
            </w:r>
            <w:r w:rsidRPr="000F7A9E"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  <w:t>论文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初稿。</w:t>
            </w:r>
          </w:p>
          <w:p w14:paraId="1C876AF8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9.2025.10.20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2025.11.9 完成系统全部模块的代码编程实现，修改完善论文框架结构。</w:t>
            </w:r>
          </w:p>
          <w:p w14:paraId="6EC06F38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10.2025.11.10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2025.11.30  根据需求分析，设计全部功能模块的测试用例。</w:t>
            </w:r>
          </w:p>
          <w:p w14:paraId="598EB6CC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11.2025.12.1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2025.12.21 完成系统测试，并完成论文系统测试部分的撰写工作。</w:t>
            </w:r>
          </w:p>
          <w:p w14:paraId="18C8FB61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12.2025.12.22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 xml:space="preserve">2026.1.11 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完成对系统的优化和完善，整合完善论文框架结构。</w:t>
            </w:r>
          </w:p>
          <w:p w14:paraId="4D51856A" w14:textId="77777777" w:rsidR="00DF3339" w:rsidRPr="000F7A9E" w:rsidRDefault="00000000">
            <w:pPr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13.2026.1.12</w:t>
            </w:r>
            <w:r w:rsidRPr="000F7A9E">
              <w:rPr>
                <w:rFonts w:asciiTheme="majorEastAsia" w:eastAsiaTheme="majorEastAsia" w:hAnsiTheme="majorEastAsia" w:cs="宋体" w:hint="eastAsia"/>
                <w:color w:val="000000"/>
                <w:sz w:val="21"/>
                <w:szCs w:val="21"/>
              </w:rPr>
              <w:t>—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2026.3.15 修改论文格式，梳理论文内容，</w:t>
            </w:r>
            <w:r w:rsidRPr="000F7A9E">
              <w:rPr>
                <w:rFonts w:asciiTheme="majorEastAsia" w:eastAsiaTheme="majorEastAsia" w:hAnsiTheme="majorEastAsia" w:cs="宋体"/>
                <w:bCs/>
                <w:color w:val="000000"/>
                <w:sz w:val="21"/>
                <w:szCs w:val="21"/>
              </w:rPr>
              <w:t>完成论文</w:t>
            </w:r>
            <w:r w:rsidRPr="000F7A9E">
              <w:rPr>
                <w:rFonts w:asciiTheme="majorEastAsia" w:eastAsiaTheme="majorEastAsia" w:hAnsiTheme="majorEastAsia" w:cs="宋体" w:hint="eastAsia"/>
                <w:bCs/>
                <w:color w:val="000000"/>
                <w:sz w:val="21"/>
                <w:szCs w:val="21"/>
              </w:rPr>
              <w:t>定稿。</w:t>
            </w:r>
          </w:p>
          <w:p w14:paraId="0451605F" w14:textId="77777777" w:rsidR="00DF3339" w:rsidRPr="000F7A9E" w:rsidRDefault="00DF3339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</w:p>
        </w:tc>
      </w:tr>
      <w:tr w:rsidR="00DF3339" w:rsidRPr="000F7A9E" w14:paraId="0EE8E447" w14:textId="77777777">
        <w:trPr>
          <w:jc w:val="center"/>
        </w:trPr>
        <w:tc>
          <w:tcPr>
            <w:tcW w:w="1300" w:type="dxa"/>
            <w:vAlign w:val="center"/>
          </w:tcPr>
          <w:p w14:paraId="0B5F4D20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lastRenderedPageBreak/>
              <w:t>参</w:t>
            </w:r>
          </w:p>
          <w:p w14:paraId="6D3A2588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考</w:t>
            </w:r>
          </w:p>
          <w:p w14:paraId="4F61CDED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文</w:t>
            </w:r>
          </w:p>
          <w:p w14:paraId="5577C266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献</w:t>
            </w:r>
          </w:p>
          <w:p w14:paraId="5F033615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目</w:t>
            </w:r>
          </w:p>
          <w:p w14:paraId="378F24CE" w14:textId="77777777" w:rsidR="00DF3339" w:rsidRPr="000F7A9E" w:rsidRDefault="00000000">
            <w:pPr>
              <w:spacing w:line="320" w:lineRule="exact"/>
              <w:jc w:val="center"/>
              <w:rPr>
                <w:rFonts w:asciiTheme="majorEastAsia" w:eastAsiaTheme="majorEastAsia" w:hAnsiTheme="majorEastAsia"/>
              </w:rPr>
            </w:pPr>
            <w:r w:rsidRPr="000F7A9E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录</w:t>
            </w:r>
          </w:p>
        </w:tc>
        <w:tc>
          <w:tcPr>
            <w:tcW w:w="8131" w:type="dxa"/>
          </w:tcPr>
          <w:p w14:paraId="233C6AD7" w14:textId="77777777" w:rsidR="00150BDA" w:rsidRPr="000F7A9E" w:rsidRDefault="00150BDA" w:rsidP="00150BDA">
            <w:pPr>
              <w:numPr>
                <w:ilvl w:val="0"/>
                <w:numId w:val="5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王海涛， 李志刚.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基于Spark的生鲜农产品配送时效预测模型研究[J]. 农业工程学报， 2023, 39(5): 112–120.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i/>
                <w:iCs/>
                <w:sz w:val="21"/>
                <w:szCs w:val="21"/>
              </w:rPr>
              <w:t>（注：覆盖Spark大数据技术在配送时效预测中的应用，直接支撑任务书“历史数据分析”模块）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1</w:t>
            </w:r>
          </w:p>
          <w:p w14:paraId="5FDB8A6D" w14:textId="77777777" w:rsidR="00150BDA" w:rsidRPr="000F7A9E" w:rsidRDefault="00150BDA" w:rsidP="00150BDA">
            <w:pPr>
              <w:numPr>
                <w:ilvl w:val="0"/>
                <w:numId w:val="5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许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世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卫， 李乾川， 栾汝朋， 等.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农产品市场监测预警深度学习智能预测方法[J]. 智慧农业(中英文), 2025, 7(1): 57–69.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i/>
                <w:iCs/>
                <w:sz w:val="21"/>
                <w:szCs w:val="21"/>
              </w:rPr>
              <w:t>（注：提出GAN-</w:t>
            </w:r>
            <w:proofErr w:type="spellStart"/>
            <w:r w:rsidRPr="000F7A9E">
              <w:rPr>
                <w:rFonts w:asciiTheme="majorEastAsia" w:eastAsiaTheme="majorEastAsia" w:hAnsiTheme="majorEastAsia" w:cs="Times New Roman"/>
                <w:i/>
                <w:iCs/>
                <w:sz w:val="21"/>
                <w:szCs w:val="21"/>
              </w:rPr>
              <w:t>ResNet</w:t>
            </w:r>
            <w:proofErr w:type="spellEnd"/>
            <w:r w:rsidRPr="000F7A9E">
              <w:rPr>
                <w:rFonts w:asciiTheme="majorEastAsia" w:eastAsiaTheme="majorEastAsia" w:hAnsiTheme="majorEastAsia" w:cs="Times New Roman"/>
                <w:i/>
                <w:iCs/>
                <w:sz w:val="21"/>
                <w:szCs w:val="21"/>
              </w:rPr>
              <w:t>生产量预测、VAE-Ridge消费预测等深度学习模型，为预警规则配置提供方法论参考）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36</w:t>
            </w:r>
          </w:p>
          <w:p w14:paraId="045A6D04" w14:textId="77777777" w:rsidR="00150BDA" w:rsidRPr="000F7A9E" w:rsidRDefault="00150BDA" w:rsidP="00150BDA">
            <w:pPr>
              <w:numPr>
                <w:ilvl w:val="0"/>
                <w:numId w:val="5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杨玮， 曹薇.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BP神经网络在果蔬冷链物流预警中的应用[J]. 包装工程, 2018, 39(5): 71–76.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i/>
                <w:iCs/>
                <w:sz w:val="21"/>
                <w:szCs w:val="21"/>
              </w:rPr>
              <w:t>（注：构建冷链物流预警指标体系，优化任务书中“温控预警”的实现路径）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47</w:t>
            </w:r>
          </w:p>
          <w:p w14:paraId="1C14D7C5" w14:textId="77777777" w:rsidR="00150BDA" w:rsidRPr="000F7A9E" w:rsidRDefault="00150BDA" w:rsidP="00150BDA">
            <w:pPr>
              <w:numPr>
                <w:ilvl w:val="0"/>
                <w:numId w:val="5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大连工业大学.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基于数字孪生的生鲜仓储物流在线监测系统及监测方法： CN118350735A[P]. 2024-07-16.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i/>
                <w:iCs/>
                <w:sz w:val="21"/>
                <w:szCs w:val="21"/>
              </w:rPr>
              <w:t>（注：专利技术整合固定/移动数据采集模块与数字孪生模型，强化“实时配送监控”的硬件-软件协同）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10</w:t>
            </w:r>
          </w:p>
          <w:p w14:paraId="66A66593" w14:textId="77777777" w:rsidR="00150BDA" w:rsidRPr="000F7A9E" w:rsidRDefault="00150BDA" w:rsidP="00150BDA">
            <w:pPr>
              <w:numPr>
                <w:ilvl w:val="0"/>
                <w:numId w:val="5"/>
              </w:num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 xml:space="preserve">杨玮， </w:t>
            </w:r>
            <w:proofErr w:type="gramStart"/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偶雅楠</w:t>
            </w:r>
            <w:proofErr w:type="gramEnd"/>
            <w:r w:rsidRPr="000F7A9E">
              <w:rPr>
                <w:rFonts w:asciiTheme="majorEastAsia" w:eastAsiaTheme="majorEastAsia" w:hAnsiTheme="majorEastAsia" w:cs="Times New Roman"/>
                <w:b/>
                <w:bCs/>
                <w:sz w:val="21"/>
                <w:szCs w:val="21"/>
              </w:rPr>
              <w:t>， 岳婷， 等.</w:t>
            </w:r>
            <w:r w:rsidRPr="000F7A9E">
              <w:rPr>
                <w:rFonts w:asciiTheme="majorEastAsia" w:eastAsiaTheme="majorEastAsia" w:hAnsiTheme="majorEastAsia" w:cs="Times New Roman"/>
                <w:sz w:val="21"/>
                <w:szCs w:val="21"/>
              </w:rPr>
              <w:t> 基于AHPSO-SVM的农产品冷链物流质量安全预警模型[J]. 包装工程, 2018, 39(5): 71–76.</w:t>
            </w:r>
          </w:p>
          <w:p w14:paraId="59909C81" w14:textId="5A2B817B" w:rsidR="00DF3339" w:rsidRPr="000F7A9E" w:rsidRDefault="00000000">
            <w:pPr>
              <w:autoSpaceDE w:val="0"/>
              <w:autoSpaceDN w:val="0"/>
              <w:spacing w:line="280" w:lineRule="exact"/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</w:pP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br/>
            </w:r>
            <w:r w:rsidRPr="000F7A9E">
              <w:rPr>
                <w:rFonts w:asciiTheme="majorEastAsia" w:eastAsiaTheme="majorEastAsia" w:hAnsiTheme="majorEastAsia" w:cs="Times New Roman"/>
                <w:color w:val="FF0000"/>
                <w:sz w:val="21"/>
                <w:szCs w:val="21"/>
              </w:rPr>
              <w:lastRenderedPageBreak/>
              <w:br/>
            </w:r>
          </w:p>
        </w:tc>
      </w:tr>
    </w:tbl>
    <w:p w14:paraId="096F4AEA" w14:textId="77777777" w:rsidR="00DF3339" w:rsidRPr="000F7A9E" w:rsidRDefault="00DF3339">
      <w:pPr>
        <w:rPr>
          <w:rFonts w:asciiTheme="majorEastAsia" w:eastAsiaTheme="majorEastAsia" w:hAnsiTheme="majorEastAsia"/>
          <w:sz w:val="2"/>
          <w:szCs w:val="2"/>
        </w:rPr>
      </w:pPr>
    </w:p>
    <w:sectPr w:rsidR="00DF3339" w:rsidRPr="000F7A9E">
      <w:footerReference w:type="default" r:id="rId7"/>
      <w:pgSz w:w="11905" w:h="16837"/>
      <w:pgMar w:top="1120" w:right="1440" w:bottom="11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B090" w14:textId="77777777" w:rsidR="00397525" w:rsidRDefault="00397525">
      <w:r>
        <w:separator/>
      </w:r>
    </w:p>
  </w:endnote>
  <w:endnote w:type="continuationSeparator" w:id="0">
    <w:p w14:paraId="56C890CD" w14:textId="77777777" w:rsidR="00397525" w:rsidRDefault="00397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C986" w14:textId="77777777" w:rsidR="00DF3339" w:rsidRDefault="00000000">
    <w:pPr>
      <w:jc w:val="right"/>
    </w:pPr>
    <w:r>
      <w:t>版本号:17711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1F9E" w14:textId="77777777" w:rsidR="00397525" w:rsidRDefault="00397525">
      <w:r>
        <w:separator/>
      </w:r>
    </w:p>
  </w:footnote>
  <w:footnote w:type="continuationSeparator" w:id="0">
    <w:p w14:paraId="6CA14747" w14:textId="77777777" w:rsidR="00397525" w:rsidRDefault="00397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6FCD"/>
    <w:multiLevelType w:val="multilevel"/>
    <w:tmpl w:val="C41A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239ED"/>
    <w:multiLevelType w:val="multilevel"/>
    <w:tmpl w:val="0C2C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5057F"/>
    <w:multiLevelType w:val="multilevel"/>
    <w:tmpl w:val="F054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0C1C51"/>
    <w:multiLevelType w:val="multilevel"/>
    <w:tmpl w:val="1BC0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443C3"/>
    <w:multiLevelType w:val="multilevel"/>
    <w:tmpl w:val="A3F6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934425">
    <w:abstractNumId w:val="2"/>
  </w:num>
  <w:num w:numId="2" w16cid:durableId="158624571">
    <w:abstractNumId w:val="0"/>
  </w:num>
  <w:num w:numId="3" w16cid:durableId="1366709055">
    <w:abstractNumId w:val="3"/>
  </w:num>
  <w:num w:numId="4" w16cid:durableId="1521703866">
    <w:abstractNumId w:val="4"/>
  </w:num>
  <w:num w:numId="5" w16cid:durableId="204702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339"/>
    <w:rsid w:val="000F7A9E"/>
    <w:rsid w:val="00150BDA"/>
    <w:rsid w:val="001D44DE"/>
    <w:rsid w:val="003368B7"/>
    <w:rsid w:val="00397525"/>
    <w:rsid w:val="004B14C8"/>
    <w:rsid w:val="005E0860"/>
    <w:rsid w:val="008D5080"/>
    <w:rsid w:val="0098692A"/>
    <w:rsid w:val="00B2470C"/>
    <w:rsid w:val="00C41DC5"/>
    <w:rsid w:val="00DF3339"/>
    <w:rsid w:val="00EE65AB"/>
    <w:rsid w:val="00F55C5E"/>
    <w:rsid w:val="4ACD42D7"/>
    <w:rsid w:val="5DC8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6D48B"/>
  <w15:docId w15:val="{5146DEC6-0EBE-43F7-9025-E2E92DEA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Pr>
      <w:rFonts w:eastAsia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table" w:customStyle="1" w:styleId="tableStyle2">
    <w:name w:val="tableStyle2"/>
    <w:uiPriority w:val="99"/>
    <w:tblPr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10" w:type="dxa"/>
        <w:left w:w="10" w:type="dxa"/>
        <w:bottom w:w="10" w:type="dxa"/>
        <w:right w:w="10" w:type="dxa"/>
      </w:tblCellMar>
    </w:tblPr>
    <w:trPr>
      <w:jc w:val="center"/>
    </w:trPr>
  </w:style>
  <w:style w:type="paragraph" w:styleId="a4">
    <w:name w:val="header"/>
    <w:basedOn w:val="a"/>
    <w:link w:val="a5"/>
    <w:rsid w:val="008D50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D5080"/>
    <w:rPr>
      <w:rFonts w:eastAsia="Arial"/>
      <w:sz w:val="18"/>
      <w:szCs w:val="18"/>
    </w:rPr>
  </w:style>
  <w:style w:type="paragraph" w:styleId="a6">
    <w:name w:val="footer"/>
    <w:basedOn w:val="a"/>
    <w:link w:val="a7"/>
    <w:rsid w:val="008D50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D5080"/>
    <w:rPr>
      <w:rFonts w:eastAsia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2326</Words>
  <Characters>2816</Characters>
  <Application>Microsoft Office Word</Application>
  <DocSecurity>0</DocSecurity>
  <Lines>187</Lines>
  <Paragraphs>214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mhx</dc:creator>
  <cp:lastModifiedBy>2456825492@qq.com</cp:lastModifiedBy>
  <cp:revision>6</cp:revision>
  <dcterms:created xsi:type="dcterms:W3CDTF">2024-08-26T15:56:00Z</dcterms:created>
  <dcterms:modified xsi:type="dcterms:W3CDTF">2025-08-08T14:25:00Z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eyJoZGlkIjoiN2YzNjBkOTgyNWQ1YTMxYzM3MzMwNWFiODNmOWIzYWMiLCJ1c2VySWQiOiIxMTQzNzQ5MjM0In0=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02B19EA13BF04BC2A80BC7D423CA2620_12</vt:lpwstr>
  </property>
</Properties>
</file>