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Paper Draft C - Algorithm/Theory Track</w:t>
      </w:r>
    </w:p>
    <w:p>
      <w:r>
        <w:t xml:space="preserve"/>
      </w:r>
    </w:p>
    <w:p>
      <w:pPr>
        <w:pStyle w:val="Heading2"/>
      </w:pPr>
      <w:r>
        <w:t xml:space="preserve">Working Title</w:t>
      </w:r>
    </w:p>
    <w:p>
      <w:r>
        <w:t xml:space="preserve"/>
      </w:r>
    </w:p>
    <w:p>
      <w:r>
        <w:t xml:space="preserve">Eigen-Regularized Skill Subspaces for Language Model Routing: A Preliminary Study</w:t>
      </w:r>
    </w:p>
    <w:p>
      <w:r>
        <w:t xml:space="preserve"/>
      </w:r>
    </w:p>
    <w:p>
      <w:pPr>
        <w:pStyle w:val="Heading2"/>
      </w:pPr>
      <w:r>
        <w:t xml:space="preserve">Target Venues</w:t>
      </w:r>
    </w:p>
    <w:p>
      <w:r>
        <w:t xml:space="preserve"/>
      </w:r>
    </w:p>
    <w:p>
      <w:r>
        <w:t xml:space="preserve">NeurIPS/ICLR workshop, TMLR after broader evidence, ML systems workshop.</w:t>
      </w:r>
    </w:p>
    <w:p>
      <w:r>
        <w:t xml:space="preserve"/>
      </w:r>
    </w:p>
    <w:p>
      <w:pPr>
        <w:pStyle w:val="Heading2"/>
      </w:pPr>
      <w:r>
        <w:t xml:space="preserve">Abstract</w:t>
      </w:r>
    </w:p>
    <w:p>
      <w:r>
        <w:t xml:space="preserve"/>
      </w:r>
    </w:p>
    <w:p>
      <w:r>
        <w:t xml:space="preserve">We study whether skill-specific behavior in compact language models can be organized into low-dimensional invariant subspaces. The motivating idea is to regularize selected Transformer layers so that a skill vector or skill subspace remains stable under the layer map, enabling cheaper inference paths for bounded tasks. We formalize an eigen-regularization objective based on subspace leakage, discuss why nonlinear components such as LayerNorm, attention softmax, and SwiGLU prevent a naive eigenvector argument, and propose an explicit linear bypass channel as a more tractable alternative. A small empirical prototype over eight controlled skills demonstrates the practicality of hybrid skill routing, but does not yet prove nonlinear invariance.</w:t>
      </w:r>
    </w:p>
    <w:p>
      <w:r>
        <w:t xml:space="preserve"/>
      </w:r>
    </w:p>
    <w:p>
      <w:pPr>
        <w:pStyle w:val="Heading2"/>
      </w:pPr>
      <w:r>
        <w:t xml:space="preserve">1. Problem</w:t>
      </w:r>
    </w:p>
    <w:p>
      <w:r>
        <w:t xml:space="preserve"/>
      </w:r>
    </w:p>
    <w:p>
      <w:r>
        <w:t xml:space="preserve">The naive EigenSkill claim is:</w:t>
      </w:r>
    </w:p>
    <w:p>
      <w:r>
        <w:t xml:space="preserve"/>
      </w:r>
    </w:p>
    <w:p>
      <w:pPr>
        <w:pStyle w:val="Code"/>
      </w:pPr>
      <w:r>
        <w:t xml:space="preserve">W e_s ≈ λ e_s</w:t>
      </w:r>
    </w:p>
    <w:p>
      <w:r>
        <w:t xml:space="preserve"/>
      </w:r>
    </w:p>
    <w:p>
      <w:r>
        <w:t xml:space="preserve">If this held through the network, skill inference could replace dense matrix multiplication with cheaper scalar or low-rank operations. However, a Transformer block is not a single linear map. It includes normalization, attention, nonlinear activation, residual mixing, and often gated FFN structures. Therefore, eigenvector alignment in one linear layer is insufficient.</w:t>
      </w:r>
    </w:p>
    <w:p>
      <w:r>
        <w:t xml:space="preserve"/>
      </w:r>
    </w:p>
    <w:p>
      <w:pPr>
        <w:pStyle w:val="Heading2"/>
      </w:pPr>
      <w:r>
        <w:t xml:space="preserve">2. Subspace Formulation</w:t>
      </w:r>
    </w:p>
    <w:p>
      <w:r>
        <w:t xml:space="preserve"/>
      </w:r>
    </w:p>
    <w:p>
      <w:r>
        <w:t xml:space="preserve">Let `E_s ∈ R^{d×k}` be a skill basis. Instead of constraining one vector, constrain the image of the subspace:</w:t>
      </w:r>
    </w:p>
    <w:p>
      <w:r>
        <w:t xml:space="preserve"/>
      </w:r>
    </w:p>
    <w:p>
      <w:pPr>
        <w:pStyle w:val="Code"/>
      </w:pPr>
      <w:r>
        <w:t xml:space="preserve">W_l E_s ≈ E_s A_{l,s}</w:t>
      </w:r>
    </w:p>
    <w:p>
      <w:r>
        <w:t xml:space="preserve"/>
      </w:r>
    </w:p>
    <w:p>
      <w:r>
        <w:t xml:space="preserve">The leakage objective is:</w:t>
      </w:r>
    </w:p>
    <w:p>
      <w:r>
        <w:t xml:space="preserve"/>
      </w:r>
    </w:p>
    <w:p>
      <w:pPr>
        <w:pStyle w:val="Code"/>
      </w:pPr>
      <w:r>
        <w:t xml:space="preserve">L_leak = Σ_l ||(I - E_s E_s^T) W_l E_s||_F^2</w:t>
      </w:r>
    </w:p>
    <w:p>
      <w:r>
        <w:t xml:space="preserve"/>
      </w:r>
    </w:p>
    <w:p>
      <w:r>
        <w:t xml:space="preserve">The orthogonality objective is:</w:t>
      </w:r>
    </w:p>
    <w:p>
      <w:r>
        <w:t xml:space="preserve"/>
      </w:r>
    </w:p>
    <w:p>
      <w:pPr>
        <w:pStyle w:val="Code"/>
      </w:pPr>
      <w:r>
        <w:t xml:space="preserve">L_orth = ||E_s^T E_s - I||_F^2</w:t>
      </w:r>
    </w:p>
    <w:p>
      <w:r>
        <w:t xml:space="preserve"/>
      </w:r>
    </w:p>
    <w:p>
      <w:r>
        <w:t xml:space="preserve">The low-dimensional dynamics objective is:</w:t>
      </w:r>
    </w:p>
    <w:p>
      <w:r>
        <w:t xml:space="preserve"/>
      </w:r>
    </w:p>
    <w:p>
      <w:pPr>
        <w:pStyle w:val="Code"/>
      </w:pPr>
      <w:r>
        <w:t xml:space="preserve">L_dyn = Σ_l ||E_s^T W_l E_s - A_{l,s}||_F^2</w:t>
      </w:r>
    </w:p>
    <w:p>
      <w:r>
        <w:t xml:space="preserve"/>
      </w:r>
    </w:p>
    <w:p>
      <w:r>
        <w:t xml:space="preserve">The full objective is:</w:t>
      </w:r>
    </w:p>
    <w:p>
      <w:r>
        <w:t xml:space="preserve"/>
      </w:r>
    </w:p>
    <w:p>
      <w:pPr>
        <w:pStyle w:val="Code"/>
      </w:pPr>
      <w:r>
        <w:t xml:space="preserve">L = L_task + α L_leak + β L_orth + γ L_dyn + δ L_distill</w:t>
      </w:r>
    </w:p>
    <w:p>
      <w:r>
        <w:t xml:space="preserve"/>
      </w:r>
    </w:p>
    <w:p>
      <w:pPr>
        <w:pStyle w:val="Heading2"/>
      </w:pPr>
      <w:r>
        <w:t xml:space="preserve">3. Nonlinear Obstruction</w:t>
      </w:r>
    </w:p>
    <w:p>
      <w:r>
        <w:t xml:space="preserve"/>
      </w:r>
    </w:p>
    <w:p>
      <w:r>
        <w:t xml:space="preserve">LayerNorm changes direction based on mean and variance. SwiGLU gates dimensions multiplicatively. Attention softmax creates data-dependent mixing across tokens. Therefore, even if `W_l E_s` lies inside the skill subspace, the next nonlinear operation may rotate or destroy that subspace.</w:t>
      </w:r>
    </w:p>
    <w:p>
      <w:r>
        <w:t xml:space="preserve"/>
      </w:r>
    </w:p>
    <w:p>
      <w:r>
        <w:t xml:space="preserve">This implies two possible strategies:</w:t>
      </w:r>
    </w:p>
    <w:p>
      <w:r>
        <w:t xml:space="preserve"/>
      </w:r>
    </w:p>
    <w:p>
      <w:r>
        <w:t xml:space="preserve">1. Weaken the theorem: only claim approximate local invariance on observed activation distributions.</w:t>
      </w:r>
    </w:p>
    <w:p>
      <w:r>
        <w:t xml:space="preserve">2. Change the architecture: introduce an explicit linear bypass channel whose dynamics are controlled.</w:t>
      </w:r>
    </w:p>
    <w:p>
      <w:r>
        <w:t xml:space="preserve"/>
      </w:r>
    </w:p>
    <w:p>
      <w:pPr>
        <w:pStyle w:val="Heading2"/>
      </w:pPr>
      <w:r>
        <w:t xml:space="preserve">4. Linear Bypass Channel</w:t>
      </w:r>
    </w:p>
    <w:p>
      <w:r>
        <w:t xml:space="preserve"/>
      </w:r>
    </w:p>
    <w:p>
      <w:r>
        <w:t xml:space="preserve">We propose maintaining a separate skill state:</w:t>
      </w:r>
    </w:p>
    <w:p>
      <w:r>
        <w:t xml:space="preserve"/>
      </w:r>
    </w:p>
    <w:p>
      <w:pPr>
        <w:pStyle w:val="Code"/>
      </w:pPr>
      <w:r>
        <w:t xml:space="preserve">h_{s,l+1} = A_{l,s} h_{s,l}</w:t>
      </w:r>
      <w:r>
        <w:br/>
      </w:r>
      <w:r>
        <w:t xml:space="preserve">h_{l+1} = F_l(h_l) + G_l(h_l,s) B_l h_{s,l+1}</w:t>
      </w:r>
    </w:p>
    <w:p>
      <w:r>
        <w:t xml:space="preserve"/>
      </w:r>
    </w:p>
    <w:p>
      <w:r>
        <w:t xml:space="preserve">Here `F_l` is the ordinary Transformer block. The skill state evolves linearly, while a gate `G_l` controls injection into the main hidden state. This converts the theory target from full-network invariance to subsystem invariance.</w:t>
      </w:r>
    </w:p>
    <w:p>
      <w:r>
        <w:t xml:space="preserve"/>
      </w:r>
    </w:p>
    <w:p>
      <w:pPr>
        <w:pStyle w:val="Heading2"/>
      </w:pPr>
      <w:r>
        <w:t xml:space="preserve">5. Empirical Starting Point</w:t>
      </w:r>
    </w:p>
    <w:p>
      <w:r>
        <w:t xml:space="preserve"/>
      </w:r>
    </w:p>
    <w:p>
      <w:r>
        <w:t xml:space="preserve">The current prototype does not yet train `L_leak`. It trains a LoRA model over eight skills and shows that a hybrid runtime reaches 99.93% exact match. This supports the system motivation but should be described as preliminary evidence, not as a proof of eigen-routing.</w:t>
      </w:r>
    </w:p>
    <w:p>
      <w:r>
        <w:t xml:space="preserve"/>
      </w:r>
    </w:p>
    <w:p>
      <w:pPr>
        <w:pStyle w:val="Heading2"/>
      </w:pPr>
      <w:r>
        <w:t xml:space="preserve">6. Required Experiments</w:t>
      </w:r>
    </w:p>
    <w:p>
      <w:r>
        <w:t xml:space="preserve"/>
      </w:r>
    </w:p>
    <w:p>
      <w:r>
        <w:t xml:space="preserve">• Collect hidden states for each skill prompt.</w:t>
      </w:r>
    </w:p>
    <w:p>
      <w:r>
        <w:t xml:space="preserve">• Test whether skill clusters are linearly separable.</w:t>
      </w:r>
    </w:p>
    <w:p>
      <w:r>
        <w:t xml:space="preserve">• Fit PCA/SVD/CCA subspaces per skill.</w:t>
      </w:r>
    </w:p>
    <w:p>
      <w:r>
        <w:t xml:space="preserve">• Add `L_leak` in LoRA training.</w:t>
      </w:r>
    </w:p>
    <w:p>
      <w:r>
        <w:t xml:space="preserve">• Compare no regularization vs vector regularization vs subspace regularization.</w:t>
      </w:r>
    </w:p>
    <w:p>
      <w:r>
        <w:t xml:space="preserve">• Measure whether subspace leakage correlates with runtime bypass success.</w:t>
      </w:r>
    </w:p>
    <w:p>
      <w:r>
        <w:t xml:space="preserve"/>
      </w:r>
    </w:p>
    <w:p>
      <w:pPr>
        <w:pStyle w:val="Heading2"/>
      </w:pPr>
      <w:r>
        <w:t xml:space="preserve">7. Conclusion</w:t>
      </w:r>
    </w:p>
    <w:p>
      <w:r>
        <w:t xml:space="preserve"/>
      </w:r>
    </w:p>
    <w:p>
      <w:r>
        <w:t xml:space="preserve">The strict eigenvector version is mathematically fragile under Transformer nonlinearities. The more defensible route is subspace leakage regularization plus an explicit linear bypass channel.</w:t>
      </w:r>
    </w:p>
    <w:p>
      <w:r>
        <w:t xml:space="preserve"/>
      </w:r>
    </w:p>
    <w:p>
      <w:pPr>
        <w:pStyle w:val="Heading2"/>
      </w:pPr>
      <w:r>
        <w:t xml:space="preserve">已核验/需二次核验来源</w:t>
      </w:r>
    </w:p>
    <w:p>
      <w:r>
        <w:t xml:space="preserve"/>
      </w:r>
    </w:p>
    <w:p>
      <w:r>
        <w:t xml:space="preserve">• ASPLOS 2026 CFP: https://www.asplos-conference.org/asplos2026/cfp/</w:t>
      </w:r>
    </w:p>
    <w:p>
      <w:r>
        <w:t xml:space="preserve">• ASPLOS'27 CFP: https://www.asplos-conference.org/call-for-papers-asplos27/</w:t>
      </w:r>
    </w:p>
    <w:p>
      <w:r>
        <w:t xml:space="preserve">• MLSys 2026: https://mlsys.org/</w:t>
      </w:r>
    </w:p>
    <w:p>
      <w:r>
        <w:t xml:space="preserve">• IEEE Internet of Things Journal: https://ieee-iotj.org/</w:t>
      </w:r>
    </w:p>
    <w:p>
      <w:r>
        <w:t xml:space="preserve">• ACM Transactions on Embedded Computing Systems: https://acmtecs.hosting.acm.org/</w:t>
      </w:r>
    </w:p>
    <w:p>
      <w:r>
        <w:t xml:space="preserve">• ACM Transactions on Cyber-Physical Systems: https://www.codes-isss.org/tcps_subdomain/index/</w:t>
      </w:r>
    </w:p>
    <w:p>
      <w:r>
        <w:t xml:space="preserve">• Journal of Systems Architecture: https://www.sciencedirect.com/journal/journal-of-systems-architecture</w:t>
      </w:r>
    </w:p>
    <w:p>
      <w:r>
        <w:t xml:space="preserve">• Elsevier Internet of Things: https://www.sciencedirect.com/journal/internet-of-things</w:t>
      </w:r>
    </w:p>
    <w:p>
      <w:r>
        <w:t xml:space="preserve">• 本地实验依据：`outputs/eigenskill_v2_package_manifest.json`、`outputs/EigenSkill-v2-Hybrid-Training-Report.md`、`train_python/README.md`</w:t>
      </w:r>
    </w:p>
    <w:p>
      <w:r>
        <w:t xml:space="preserve"/>
      </w:r>
    </w:p>
    <w:p>
      <w:r>
        <w:t xml:space="preserve">说明：网页 scope 和投稿时间会随年度变化。本文档的场景匹配和路线判断已按 2026-06-03 的公开页面做过初步核验，但正式投稿前必须重新确认当年 CFP、页数、匿名要求、重投限制、APC/开放获取政策和 special issue 状态。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