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igenskill-q-导师速览"/>
    <w:p>
      <w:pPr>
        <w:pStyle w:val="Heading1"/>
      </w:pPr>
      <w:r>
        <w:t xml:space="preserve">EigenSkill-Q </w:t>
      </w:r>
      <w:r>
        <w:rPr>
          <w:rFonts w:hint="eastAsia"/>
        </w:rPr>
        <w:t xml:space="preserve">导师速览</w:t>
      </w:r>
    </w:p>
    <w:p>
      <w:pPr>
        <w:pStyle w:val="FirstParagraph"/>
      </w:pPr>
      <w:r>
        <w:rPr>
          <w:rFonts w:hint="eastAsia"/>
        </w:rPr>
        <w:t xml:space="preserve">日期：2026-06-04</w:t>
      </w:r>
    </w:p>
    <w:bookmarkStart w:id="9" w:name="一句话定位"/>
    <w:p>
      <w:pPr>
        <w:pStyle w:val="Heading2"/>
      </w:pPr>
      <w:r>
        <w:rPr>
          <w:rFonts w:hint="eastAsia"/>
        </w:rPr>
        <w:t xml:space="preserve">一句话定位</w:t>
      </w:r>
    </w:p>
    <w:p>
      <w:pPr>
        <w:pStyle w:val="FirstParagraph"/>
      </w:pPr>
      <w:r>
        <w:t xml:space="preserve">EigenSkill-Q </w:t>
      </w:r>
      <w:r>
        <w:rPr>
          <w:rFonts w:hint="eastAsia"/>
        </w:rPr>
        <w:t xml:space="preserve">当前最稳的论文主线不是“端侧蜂群大模型”或“已证明的</w:t>
      </w:r>
      <w:r>
        <w:t xml:space="preserve"> </w:t>
      </w:r>
      <w:r>
        <w:rPr>
          <w:rFonts w:hint="eastAsia"/>
        </w:rPr>
        <w:t xml:space="preserve">Eigen-Routing”，而是：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面向混合精度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量化的可验证策略旁路：</w:t>
      </w:r>
      <w:r>
        <w:br/>
      </w:r>
      <w:r>
        <w:rPr>
          <w:rStyle w:val="VerbatimChar"/>
          <w:rFonts w:hint="eastAsia"/>
        </w:rPr>
        <w:t xml:space="preserve">把低熵、可审计、强数值规则的量化策略从</w:t>
      </w:r>
      <w:r>
        <w:rPr>
          <w:rStyle w:val="VerbatimChar"/>
        </w:rPr>
        <w:t xml:space="preserve"> LLM token </w:t>
      </w:r>
      <w:r>
        <w:rPr>
          <w:rStyle w:val="VerbatimChar"/>
          <w:rFonts w:hint="eastAsia"/>
        </w:rPr>
        <w:t xml:space="preserve">生成中剥离，</w:t>
      </w:r>
      <w:r>
        <w:br/>
      </w:r>
      <w:r>
        <w:rPr>
          <w:rStyle w:val="VerbatimChar"/>
          <w:rFonts w:hint="eastAsia"/>
        </w:rPr>
        <w:t xml:space="preserve">交给</w:t>
      </w:r>
      <w:r>
        <w:rPr>
          <w:rStyle w:val="VerbatimChar"/>
        </w:rPr>
        <w:t xml:space="preserve"> Python/C++ policy kernel </w:t>
      </w:r>
      <w:r>
        <w:rPr>
          <w:rStyle w:val="VerbatimChar"/>
          <w:rFonts w:hint="eastAsia"/>
        </w:rPr>
        <w:t xml:space="preserve">执行。</w:t>
      </w:r>
    </w:p>
    <w:p>
      <w:pPr>
        <w:pStyle w:val="FirstParagraph"/>
      </w:pPr>
      <w:r>
        <w:rPr>
          <w:rFonts w:hint="eastAsia"/>
        </w:rPr>
        <w:t xml:space="preserve">这个方向更适合数学、机器学习、强化学习和量化方向的论文叙事。</w:t>
      </w:r>
    </w:p>
    <w:bookmarkEnd w:id="9"/>
    <w:bookmarkStart w:id="14" w:name="当前已经完成的实证结果"/>
    <w:p>
      <w:pPr>
        <w:pStyle w:val="Heading2"/>
      </w:pPr>
      <w:r>
        <w:rPr>
          <w:rFonts w:hint="eastAsia"/>
        </w:rPr>
        <w:t xml:space="preserve">当前已经完成的实证结果</w:t>
      </w:r>
    </w:p>
    <w:bookmarkStart w:id="10" w:name="无泄漏量化策略数据集"/>
    <w:p>
      <w:pPr>
        <w:pStyle w:val="Heading3"/>
      </w:pPr>
      <w:r>
        <w:t xml:space="preserve">1. </w:t>
      </w:r>
      <w:r>
        <w:rPr>
          <w:rFonts w:hint="eastAsia"/>
        </w:rPr>
        <w:t xml:space="preserve">无泄漏量化策略数据集</w:t>
      </w:r>
    </w:p>
    <w:p>
      <w:pPr>
        <w:pStyle w:val="FirstParagraph"/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data_eval/eigenskill_quant_v1</w:t>
      </w:r>
    </w:p>
    <w:p>
      <w:pPr>
        <w:pStyle w:val="BodyText"/>
      </w:pPr>
      <w:r>
        <w:rPr>
          <w:rFonts w:hint="eastAsia"/>
        </w:rPr>
        <w:t xml:space="preserve">包含五类</w:t>
      </w:r>
      <w:r>
        <w:t xml:space="preserve"> quantization-policy </w:t>
      </w:r>
      <w:r>
        <w:rPr>
          <w:rFonts w:hint="eastAsia"/>
        </w:rPr>
        <w:t xml:space="preserve">skills：</w:t>
      </w:r>
    </w:p>
    <w:p>
      <w:pPr>
        <w:pStyle w:val="SourceCode"/>
      </w:pPr>
      <w:r>
        <w:rPr>
          <w:rStyle w:val="VerbatimChar"/>
        </w:rPr>
        <w:t xml:space="preserve">outlier_detect</w:t>
      </w:r>
      <w:r>
        <w:br/>
      </w:r>
      <w:r>
        <w:rPr>
          <w:rStyle w:val="VerbatimChar"/>
        </w:rPr>
        <w:t xml:space="preserve">bit_allocate</w:t>
      </w:r>
      <w:r>
        <w:br/>
      </w:r>
      <w:r>
        <w:rPr>
          <w:rStyle w:val="VerbatimChar"/>
        </w:rPr>
        <w:t xml:space="preserve">rotation_select</w:t>
      </w:r>
      <w:r>
        <w:br/>
      </w:r>
      <w:r>
        <w:rPr>
          <w:rStyle w:val="VerbatimChar"/>
        </w:rPr>
        <w:t xml:space="preserve">residual_patch</w:t>
      </w:r>
      <w:r>
        <w:br/>
      </w:r>
      <w:r>
        <w:rPr>
          <w:rStyle w:val="VerbatimChar"/>
        </w:rPr>
        <w:t xml:space="preserve">kv_policy</w:t>
      </w:r>
    </w:p>
    <w:p>
      <w:pPr>
        <w:pStyle w:val="FirstParagraph"/>
      </w:pPr>
      <w:r>
        <w:rPr>
          <w:rFonts w:hint="eastAsia"/>
        </w:rPr>
        <w:t xml:space="preserve">规模：</w:t>
      </w:r>
    </w:p>
    <w:p>
      <w:pPr>
        <w:pStyle w:val="SourceCode"/>
      </w:pPr>
      <w:r>
        <w:rPr>
          <w:rStyle w:val="VerbatimChar"/>
        </w:rPr>
        <w:t xml:space="preserve">train: 1200</w:t>
      </w:r>
      <w:r>
        <w:br/>
      </w:r>
      <w:r>
        <w:rPr>
          <w:rStyle w:val="VerbatimChar"/>
        </w:rPr>
        <w:t xml:space="preserve">eval:   400</w:t>
      </w:r>
      <w:r>
        <w:br/>
      </w:r>
      <w:r>
        <w:rPr>
          <w:rStyle w:val="VerbatimChar"/>
        </w:rPr>
        <w:t xml:space="preserve">test:   400</w:t>
      </w:r>
    </w:p>
    <w:p>
      <w:pPr>
        <w:pStyle w:val="FirstParagraph"/>
      </w:pPr>
      <w:r>
        <w:rPr>
          <w:rFonts w:hint="eastAsia"/>
        </w:rPr>
        <w:t xml:space="preserve">审计结果：</w:t>
      </w:r>
    </w:p>
    <w:p>
      <w:pPr>
        <w:pStyle w:val="SourceCode"/>
      </w:pPr>
      <w:r>
        <w:rPr>
          <w:rStyle w:val="VerbatimChar"/>
        </w:rPr>
        <w:t xml:space="preserve">train/eval/test exact-row overlap = 0</w:t>
      </w:r>
      <w:r>
        <w:br/>
      </w:r>
      <w:r>
        <w:rPr>
          <w:rStyle w:val="VerbatimChar"/>
        </w:rPr>
        <w:t xml:space="preserve">train/eval/test input overlap     = 0</w:t>
      </w:r>
    </w:p>
    <w:p>
      <w:pPr>
        <w:pStyle w:val="FirstParagraph"/>
      </w:pPr>
      <w:r>
        <w:rPr>
          <w:rFonts w:hint="eastAsia"/>
        </w:rPr>
        <w:t xml:space="preserve">这比早期</w:t>
      </w:r>
      <w:r>
        <w:t xml:space="preserve"> v2 routing split </w:t>
      </w:r>
      <w:r>
        <w:rPr>
          <w:rFonts w:hint="eastAsia"/>
        </w:rPr>
        <w:t xml:space="preserve">强很多。早期</w:t>
      </w:r>
      <w:r>
        <w:t xml:space="preserve"> v2 </w:t>
      </w:r>
      <w:r>
        <w:rPr>
          <w:rFonts w:hint="eastAsia"/>
        </w:rPr>
        <w:t xml:space="preserve">存在严重</w:t>
      </w:r>
      <w:r>
        <w:t xml:space="preserve"> </w:t>
      </w:r>
      <w:r>
        <w:rPr>
          <w:rFonts w:hint="eastAsia"/>
        </w:rPr>
        <w:t xml:space="preserve">overlap，只能当工程</w:t>
      </w:r>
      <w:r>
        <w:t xml:space="preserve"> </w:t>
      </w:r>
      <w:r>
        <w:rPr>
          <w:rFonts w:hint="eastAsia"/>
        </w:rPr>
        <w:t xml:space="preserve">PoC，不能当泛化实验。</w:t>
      </w:r>
    </w:p>
    <w:bookmarkEnd w:id="10"/>
    <w:bookmarkStart w:id="11" w:name="python-严格-oracle"/>
    <w:p>
      <w:pPr>
        <w:pStyle w:val="Heading3"/>
      </w:pPr>
      <w:r>
        <w:t xml:space="preserve">2. Python </w:t>
      </w:r>
      <w:r>
        <w:rPr>
          <w:rFonts w:hint="eastAsia"/>
        </w:rPr>
        <w:t xml:space="preserve">严格</w:t>
      </w:r>
      <w:r>
        <w:t xml:space="preserve"> oracle</w:t>
      </w:r>
    </w:p>
    <w:p>
      <w:pPr>
        <w:pStyle w:val="FirstParagraph"/>
      </w:pPr>
      <w:r>
        <w:t xml:space="preserve">Python deterministic evaluator </w:t>
      </w:r>
      <w:r>
        <w:rPr>
          <w:rFonts w:hint="eastAsia"/>
        </w:rPr>
        <w:t xml:space="preserve">在</w:t>
      </w:r>
      <w:r>
        <w:t xml:space="preserve"> eval/test </w:t>
      </w:r>
      <w:r>
        <w:rPr>
          <w:rFonts w:hint="eastAsia"/>
        </w:rPr>
        <w:t xml:space="preserve">上达到：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exact_json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exact_json</w:t>
      </w:r>
      <w:r>
        <w:t xml:space="preserve"> </w:t>
      </w:r>
      <w:r>
        <w:rPr>
          <w:rFonts w:hint="eastAsia"/>
        </w:rPr>
        <w:t xml:space="preserve">是严格</w:t>
      </w:r>
      <w:r>
        <w:t xml:space="preserve"> JSON </w:t>
      </w:r>
      <w:r>
        <w:rPr>
          <w:rFonts w:hint="eastAsia"/>
        </w:rPr>
        <w:t xml:space="preserve">对齐，包括</w:t>
      </w:r>
      <w:r>
        <w:t xml:space="preserve"> </w:t>
      </w:r>
      <w:r>
        <w:rPr>
          <w:rStyle w:val="VerbatimChar"/>
        </w:rPr>
        <w:t xml:space="preserve">risk</w:t>
      </w:r>
      <w:r>
        <w:t xml:space="preserve">、</w:t>
      </w:r>
      <w:r>
        <w:rPr>
          <w:rStyle w:val="VerbatimChar"/>
        </w:rPr>
        <w:t xml:space="preserve">score</w:t>
      </w:r>
      <w:r>
        <w:t xml:space="preserve"> </w:t>
      </w:r>
      <w:r>
        <w:rPr>
          <w:rFonts w:hint="eastAsia"/>
        </w:rPr>
        <w:t xml:space="preserve">等辅助数值字段。</w:t>
      </w:r>
    </w:p>
    <w:bookmarkEnd w:id="11"/>
    <w:bookmarkStart w:id="12" w:name="c-policy-kernel"/>
    <w:p>
      <w:pPr>
        <w:pStyle w:val="Heading3"/>
      </w:pPr>
      <w:r>
        <w:t xml:space="preserve">3. C++ policy kernel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C++ </w:t>
      </w:r>
      <w:r>
        <w:rPr>
          <w:rFonts w:hint="eastAsia"/>
        </w:rPr>
        <w:t xml:space="preserve">程序：</w:t>
      </w:r>
    </w:p>
    <w:p>
      <w:pPr>
        <w:pStyle w:val="SourceCode"/>
      </w:pPr>
      <w:r>
        <w:rPr>
          <w:rStyle w:val="VerbatimChar"/>
        </w:rPr>
        <w:t xml:space="preserve">inference_cpp/src/quant_policy_bypass.cpp</w:t>
      </w:r>
    </w:p>
    <w:p>
      <w:pPr>
        <w:pStyle w:val="FirstParagraph"/>
      </w:pPr>
      <w:r>
        <w:rPr>
          <w:rFonts w:hint="eastAsia"/>
        </w:rPr>
        <w:t xml:space="preserve">编译：</w:t>
      </w:r>
    </w:p>
    <w:p>
      <w:pPr>
        <w:pStyle w:val="SourceCode"/>
      </w:pPr>
      <w:r>
        <w:rPr>
          <w:rStyle w:val="VerbatimChar"/>
        </w:rPr>
        <w:t xml:space="preserve">powershell -ExecutionPolicy Bypass -File .\inference_cpp\build-msvc.ps1 -Target quant-policy</w:t>
      </w:r>
    </w:p>
    <w:p>
      <w:pPr>
        <w:pStyle w:val="FirstParagraph"/>
      </w:pPr>
      <w:r>
        <w:rPr>
          <w:rFonts w:hint="eastAsia"/>
        </w:rPr>
        <w:t xml:space="preserve">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policy_fields_exact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8261 rows/s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6924 rows/s</w:t>
            </w:r>
          </w:p>
        </w:tc>
      </w:tr>
    </w:tbl>
    <w:p>
      <w:pPr>
        <w:pStyle w:val="BodyText"/>
      </w:pPr>
      <w:r>
        <w:t xml:space="preserve">C++ </w:t>
      </w:r>
      <w:r>
        <w:rPr>
          <w:rFonts w:hint="eastAsia"/>
        </w:rPr>
        <w:t xml:space="preserve">版本重点验证“关键策略字段”是否完全一致，不冒充严格</w:t>
      </w:r>
      <w:r>
        <w:t xml:space="preserve"> JSON oracle。</w:t>
      </w:r>
    </w:p>
    <w:bookmarkEnd w:id="12"/>
    <w:bookmarkStart w:id="13" w:name="小模型-lora-负结果"/>
    <w:p>
      <w:pPr>
        <w:pStyle w:val="Heading3"/>
      </w:pPr>
      <w:r>
        <w:t xml:space="preserve">4. </w:t>
      </w:r>
      <w:r>
        <w:rPr>
          <w:rFonts w:hint="eastAsia"/>
        </w:rPr>
        <w:t xml:space="preserve">小模型</w:t>
      </w:r>
      <w:r>
        <w:t xml:space="preserve"> LoRA </w:t>
      </w:r>
      <w:r>
        <w:rPr>
          <w:rFonts w:hint="eastAsia"/>
        </w:rPr>
        <w:t xml:space="preserve">负结果</w:t>
      </w:r>
    </w:p>
    <w:p>
      <w:pPr>
        <w:pStyle w:val="FirstParagraph"/>
      </w:pPr>
      <w:r>
        <w:t xml:space="preserve">SmolLM2-360M </w:t>
      </w:r>
      <w:r>
        <w:rPr>
          <w:rFonts w:hint="eastAsia"/>
        </w:rPr>
        <w:t xml:space="preserve">的短周期</w:t>
      </w:r>
      <w:r>
        <w:t xml:space="preserve"> LoRA smoke </w:t>
      </w:r>
      <w:r>
        <w:rPr>
          <w:rFonts w:hint="eastAsia"/>
        </w:rPr>
        <w:t xml:space="preserve">test：</w:t>
      </w:r>
    </w:p>
    <w:p>
      <w:pPr>
        <w:pStyle w:val="SourceCode"/>
      </w:pPr>
      <w:r>
        <w:rPr>
          <w:rStyle w:val="VerbatimChar"/>
        </w:rPr>
        <w:t xml:space="preserve">json_valid:     35%</w:t>
      </w:r>
      <w:r>
        <w:br/>
      </w:r>
      <w:r>
        <w:rPr>
          <w:rStyle w:val="VerbatimChar"/>
        </w:rPr>
        <w:t xml:space="preserve">schema_ok:       0%</w:t>
      </w:r>
      <w:r>
        <w:br/>
      </w:r>
      <w:r>
        <w:rPr>
          <w:rStyle w:val="VerbatimChar"/>
        </w:rPr>
        <w:t xml:space="preserve">exact_json:      0%</w:t>
      </w:r>
      <w:r>
        <w:br/>
      </w:r>
      <w:r>
        <w:rPr>
          <w:rStyle w:val="VerbatimChar"/>
        </w:rPr>
        <w:t xml:space="preserve">decision_exact:  0%</w:t>
      </w:r>
    </w:p>
    <w:p>
      <w:pPr>
        <w:pStyle w:val="FirstParagraph"/>
      </w:pPr>
      <w:r>
        <w:rPr>
          <w:rFonts w:hint="eastAsia"/>
        </w:rPr>
        <w:t xml:space="preserve">这个负结果反而支持论文动机：确定性数值策略不应该完全依赖小模型生成。</w:t>
      </w:r>
    </w:p>
    <w:bookmarkEnd w:id="13"/>
    <w:bookmarkEnd w:id="14"/>
    <w:bookmarkStart w:id="15" w:name="推荐论文主线"/>
    <w:p>
      <w:pPr>
        <w:pStyle w:val="Heading2"/>
      </w:pPr>
      <w:r>
        <w:rPr>
          <w:rFonts w:hint="eastAsia"/>
        </w:rPr>
        <w:t xml:space="preserve">推荐论文主线</w:t>
      </w:r>
    </w:p>
    <w:p>
      <w:pPr>
        <w:pStyle w:val="FirstParagraph"/>
      </w:pPr>
      <w:r>
        <w:rPr>
          <w:rFonts w:hint="eastAsia"/>
        </w:rPr>
        <w:t xml:space="preserve">建议标题：</w:t>
      </w:r>
    </w:p>
    <w:p>
      <w:pPr>
        <w:pStyle w:val="SourceCode"/>
      </w:pPr>
      <w:r>
        <w:rPr>
          <w:rStyle w:val="VerbatimChar"/>
        </w:rPr>
        <w:t xml:space="preserve">EigenSkill-Q: Verifiable Policy Bypass for</w:t>
      </w:r>
      <w:r>
        <w:br/>
      </w:r>
      <w:r>
        <w:rPr>
          <w:rStyle w:val="VerbatimChar"/>
        </w:rPr>
        <w:t xml:space="preserve">Sensitivity-Rate-Distortion Guided Mixed-Precision LLM Quantization</w:t>
      </w:r>
    </w:p>
    <w:p>
      <w:pPr>
        <w:pStyle w:val="FirstParagraph"/>
      </w:pPr>
      <w:r>
        <w:rPr>
          <w:rFonts w:hint="eastAsia"/>
        </w:rPr>
        <w:t xml:space="preserve">核心假设：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适合做</w:t>
      </w:r>
      <w:r>
        <w:rPr>
          <w:rStyle w:val="VerbatimChar"/>
        </w:rPr>
        <w:t xml:space="preserve"> semantic routing </w:t>
      </w:r>
      <w:r>
        <w:rPr>
          <w:rStyle w:val="VerbatimChar"/>
          <w:rFonts w:hint="eastAsia"/>
        </w:rPr>
        <w:t xml:space="preserve">和解释；</w:t>
      </w:r>
      <w:r>
        <w:br/>
      </w:r>
      <w:r>
        <w:rPr>
          <w:rStyle w:val="VerbatimChar"/>
          <w:rFonts w:hint="eastAsia"/>
        </w:rPr>
        <w:t xml:space="preserve">低熵、强数值约束、可验证的量化策略适合交给</w:t>
      </w:r>
      <w:r>
        <w:rPr>
          <w:rStyle w:val="VerbatimChar"/>
        </w:rPr>
        <w:t xml:space="preserve"> policy </w:t>
      </w:r>
      <w:r>
        <w:rPr>
          <w:rStyle w:val="VerbatimChar"/>
          <w:rFonts w:hint="eastAsia"/>
        </w:rPr>
        <w:t xml:space="preserve">kernel；</w:t>
      </w:r>
      <w:r>
        <w:br/>
      </w:r>
      <w:r>
        <w:rPr>
          <w:rStyle w:val="VerbatimChar"/>
        </w:rPr>
        <w:t xml:space="preserve">policy kernel </w:t>
      </w:r>
      <w:r>
        <w:rPr>
          <w:rStyle w:val="VerbatimChar"/>
          <w:rFonts w:hint="eastAsia"/>
        </w:rPr>
        <w:t xml:space="preserve">可以是确定性规则、表驱动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C++、或经过约束训练的</w:t>
      </w:r>
      <w:r>
        <w:rPr>
          <w:rStyle w:val="VerbatimChar"/>
        </w:rPr>
        <w:t xml:space="preserve"> bandit/RL policy。</w:t>
      </w:r>
    </w:p>
    <w:bookmarkEnd w:id="15"/>
    <w:bookmarkStart w:id="16" w:name="数学主线"/>
    <w:p>
      <w:pPr>
        <w:pStyle w:val="Heading2"/>
      </w:pPr>
      <w:r>
        <w:rPr>
          <w:rFonts w:hint="eastAsia"/>
        </w:rPr>
        <w:t xml:space="preserve">数学主线</w:t>
      </w:r>
    </w:p>
    <w:p>
      <w:pPr>
        <w:pStyle w:val="FirstParagraph"/>
      </w:pPr>
      <w:r>
        <w:rPr>
          <w:rFonts w:hint="eastAsia"/>
        </w:rPr>
        <w:t xml:space="preserve">量化策略可写成约束优化：</w:t>
      </w:r>
    </w:p>
    <w:p>
      <w:pPr>
        <w:pStyle w:val="SourceCode"/>
      </w:pPr>
      <w:r>
        <w:rPr>
          <w:rStyle w:val="VerbatimChar"/>
        </w:rPr>
        <w:t xml:space="preserve">minimize    sum_l D_l(W_l, A_l, Q_l) + alpha C_l(b_l, R_l, o_l, r_l, k_l)</w:t>
      </w:r>
      <w:r>
        <w:br/>
      </w:r>
      <w:r>
        <w:rPr>
          <w:rStyle w:val="VerbatimChar"/>
        </w:rPr>
        <w:t xml:space="preserve">subject to  sum_l M_l(b_l, k_l) &lt;= B</w:t>
      </w:r>
      <w:r>
        <w:br/>
      </w:r>
      <w:r>
        <w:rPr>
          <w:rStyle w:val="VerbatimChar"/>
        </w:rPr>
        <w:t xml:space="preserve">            sum_l T_l(b_l, R_l, r_l, k_l) &lt;= T</w:t>
      </w:r>
      <w:r>
        <w:br/>
      </w:r>
      <w:r>
        <w:rPr>
          <w:rStyle w:val="VerbatimChar"/>
        </w:rPr>
        <w:t xml:space="preserve">            Risk_l(o_l, b_l, k_l) &lt;= epsilon_l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b_l</w:t>
      </w:r>
      <w:r>
        <w:rPr>
          <w:rFonts w:hint="eastAsia"/>
        </w:rPr>
        <w:t xml:space="preserve">：bit</w:t>
      </w:r>
      <w:r>
        <w:t xml:space="preserve"> width / </w:t>
      </w:r>
      <w:r>
        <w:rPr>
          <w:rFonts w:hint="eastAsia"/>
        </w:rPr>
        <w:t xml:space="preserve">format；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R_l</w:t>
      </w:r>
      <w:r>
        <w:rPr>
          <w:rFonts w:hint="eastAsia"/>
        </w:rPr>
        <w:t xml:space="preserve">：rotation</w:t>
      </w:r>
      <w:r>
        <w:t xml:space="preserve"> / </w:t>
      </w:r>
      <w:r>
        <w:rPr>
          <w:rFonts w:hint="eastAsia"/>
        </w:rPr>
        <w:t xml:space="preserve">preconditioner；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o_l</w:t>
      </w:r>
      <w:r>
        <w:rPr>
          <w:rFonts w:hint="eastAsia"/>
        </w:rPr>
        <w:t xml:space="preserve">：outlier</w:t>
      </w:r>
      <w:r>
        <w:t xml:space="preserve"> </w:t>
      </w:r>
      <w:r>
        <w:rPr>
          <w:rFonts w:hint="eastAsia"/>
        </w:rPr>
        <w:t xml:space="preserve">protection；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r_l</w:t>
      </w:r>
      <w:r>
        <w:rPr>
          <w:rFonts w:hint="eastAsia"/>
        </w:rPr>
        <w:t xml:space="preserve">：residual</w:t>
      </w:r>
      <w:r>
        <w:t xml:space="preserve"> correction </w:t>
      </w:r>
      <w:r>
        <w:rPr>
          <w:rFonts w:hint="eastAsia"/>
        </w:rPr>
        <w:t xml:space="preserve">rank；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k_l</w:t>
      </w:r>
      <w:r>
        <w:rPr>
          <w:rFonts w:hint="eastAsia"/>
        </w:rPr>
        <w:t xml:space="preserve">：KV-cache</w:t>
      </w:r>
      <w:r>
        <w:t xml:space="preserve">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D_l</w:t>
      </w:r>
      <w:r>
        <w:rPr>
          <w:rFonts w:hint="eastAsia"/>
        </w:rPr>
        <w:t xml:space="preserve">：Hessian/Fisher/activation-MSE</w:t>
      </w:r>
      <w:r>
        <w:t xml:space="preserve"> </w:t>
      </w:r>
      <w:r>
        <w:rPr>
          <w:rFonts w:hint="eastAsia"/>
        </w:rPr>
        <w:t xml:space="preserve">加权</w:t>
      </w:r>
      <w:r>
        <w:t xml:space="preserve"> </w:t>
      </w:r>
      <w:r>
        <w:rPr>
          <w:rFonts w:hint="eastAsia"/>
        </w:rPr>
        <w:t xml:space="preserve">distortion；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M_l/T_l</w:t>
      </w:r>
      <w:r>
        <w:rPr>
          <w:rFonts w:hint="eastAsia"/>
        </w:rPr>
        <w:t xml:space="preserve">：memory/latency；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Risk_l</w:t>
      </w:r>
      <w:r>
        <w:rPr>
          <w:rFonts w:hint="eastAsia"/>
        </w:rPr>
        <w:t xml:space="preserve">：outlier</w:t>
      </w:r>
      <w:r>
        <w:t xml:space="preserve"> </w:t>
      </w:r>
      <w:r>
        <w:rPr>
          <w:rFonts w:hint="eastAsia"/>
        </w:rPr>
        <w:t xml:space="preserve">和可靠性风险。</w:t>
      </w:r>
    </w:p>
    <w:p>
      <w:pPr>
        <w:pStyle w:val="FirstParagraph"/>
      </w:pPr>
      <w:r>
        <w:rPr>
          <w:rFonts w:hint="eastAsia"/>
        </w:rPr>
        <w:t xml:space="preserve">在线策略可进一步写成</w:t>
      </w:r>
      <w:r>
        <w:t xml:space="preserve"> constrained contextual </w:t>
      </w:r>
      <w:r>
        <w:rPr>
          <w:rFonts w:hint="eastAsia"/>
        </w:rPr>
        <w:t xml:space="preserve">bandit：</w:t>
      </w:r>
    </w:p>
    <w:p>
      <w:pPr>
        <w:pStyle w:val="SourceCode"/>
      </w:pPr>
      <w:r>
        <w:rPr>
          <w:rStyle w:val="VerbatimChar"/>
        </w:rPr>
        <w:t xml:space="preserve">maximize    E[Reward(x_t, a_t)]</w:t>
      </w:r>
      <w:r>
        <w:br/>
      </w:r>
      <w:r>
        <w:rPr>
          <w:rStyle w:val="VerbatimChar"/>
        </w:rPr>
        <w:t xml:space="preserve">subject to  E[Memory(x_t, a_t)] &lt;= B</w:t>
      </w:r>
      <w:r>
        <w:br/>
      </w:r>
      <w:r>
        <w:rPr>
          <w:rStyle w:val="VerbatimChar"/>
        </w:rPr>
        <w:t xml:space="preserve">            E[Latency(x_t, a_t)] &lt;= T</w:t>
      </w:r>
      <w:r>
        <w:br/>
      </w:r>
      <w:r>
        <w:rPr>
          <w:rStyle w:val="VerbatimChar"/>
        </w:rPr>
        <w:t xml:space="preserve">            P(QualityDrop(x_t, a_t) &gt; delta) &lt;= eta</w:t>
      </w:r>
    </w:p>
    <w:p>
      <w:pPr>
        <w:pStyle w:val="FirstParagraph"/>
      </w:pPr>
      <w:r>
        <w:rPr>
          <w:rFonts w:hint="eastAsia"/>
        </w:rPr>
        <w:t xml:space="preserve">这会把项目从“工程</w:t>
      </w:r>
      <w:r>
        <w:t xml:space="preserve"> </w:t>
      </w:r>
      <w:r>
        <w:rPr>
          <w:rFonts w:hint="eastAsia"/>
        </w:rPr>
        <w:t xml:space="preserve">if-else”提升为“可学习、可约束、可验证的量化控制层”。</w:t>
      </w:r>
    </w:p>
    <w:bookmarkEnd w:id="16"/>
    <w:bookmarkStart w:id="17" w:name="适合投的方向"/>
    <w:p>
      <w:pPr>
        <w:pStyle w:val="Heading2"/>
      </w:pPr>
      <w:r>
        <w:rPr>
          <w:rFonts w:hint="eastAsia"/>
        </w:rPr>
        <w:t xml:space="preserve">适合投的方向</w:t>
      </w:r>
    </w:p>
    <w:p>
      <w:pPr>
        <w:pStyle w:val="FirstParagraph"/>
      </w:pPr>
      <w:r>
        <w:rPr>
          <w:rFonts w:hint="eastAsia"/>
        </w:rPr>
        <w:t xml:space="preserve">用户要求避开</w:t>
      </w:r>
      <w:r>
        <w:t xml:space="preserve"> NeurIPS / </w:t>
      </w:r>
      <w:r>
        <w:rPr>
          <w:rFonts w:hint="eastAsia"/>
        </w:rPr>
        <w:t xml:space="preserve">MLSys。更现实的</w:t>
      </w:r>
      <w:r>
        <w:t xml:space="preserve"> CCF-A </w:t>
      </w:r>
      <w:r>
        <w:rPr>
          <w:rFonts w:hint="eastAsia"/>
        </w:rPr>
        <w:t xml:space="preserve">候选：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机器学习/优化</w:t>
            </w:r>
          </w:p>
        </w:tc>
        <w:tc>
          <w:tcPr/>
          <w:p>
            <w:pPr>
              <w:pStyle w:val="Compact"/>
            </w:pPr>
            <w:r>
              <w:t xml:space="preserve">ICML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数学形式、rate-distortion、bandit/RL</w:t>
            </w:r>
            <w:r>
              <w:t xml:space="preserve"> </w:t>
            </w:r>
            <w:r>
              <w:rPr>
                <w:rFonts w:hint="eastAsia"/>
              </w:rPr>
              <w:t xml:space="preserve">实验要强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t xml:space="preserve">IJCAI / AAAI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策略学习</w:t>
            </w:r>
            <w:r>
              <w:t xml:space="preserve"> + </w:t>
            </w:r>
            <w:r>
              <w:rPr>
                <w:rFonts w:hint="eastAsia"/>
              </w:rPr>
              <w:t xml:space="preserve">量化实验</w:t>
            </w:r>
            <w:r>
              <w:t xml:space="preserve"> + </w:t>
            </w:r>
            <w:r>
              <w:rPr>
                <w:rFonts w:hint="eastAsia"/>
              </w:rPr>
              <w:t xml:space="preserve">可靠工具执行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NLP/LLM serving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policy bypass </w:t>
            </w:r>
            <w:r>
              <w:rPr>
                <w:rFonts w:hint="eastAsia"/>
              </w:rPr>
              <w:t xml:space="preserve">写成可靠工具调用/结构化执行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</w:p>
        </w:tc>
        <w:tc>
          <w:tcPr/>
          <w:p>
            <w:pPr>
              <w:pStyle w:val="Compact"/>
            </w:pPr>
            <w:r>
              <w:t xml:space="preserve">AI / TPAMI / JMLR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需要完整理论、强</w:t>
            </w:r>
            <w:r>
              <w:t xml:space="preserve"> </w:t>
            </w:r>
            <w:r>
              <w:rPr>
                <w:rFonts w:hint="eastAsia"/>
              </w:rPr>
              <w:t xml:space="preserve">baseline、长实验周期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严格说明：TNNLS</w:t>
      </w:r>
      <w:r>
        <w:t xml:space="preserve"> </w:t>
      </w:r>
      <w:r>
        <w:rPr>
          <w:rFonts w:hint="eastAsia"/>
        </w:rPr>
        <w:t xml:space="preserve">很强，但</w:t>
      </w:r>
      <w:r>
        <w:t xml:space="preserve"> CCF AI </w:t>
      </w:r>
      <w:r>
        <w:rPr>
          <w:rFonts w:hint="eastAsia"/>
        </w:rPr>
        <w:t xml:space="preserve">官方页列为</w:t>
      </w:r>
      <w:r>
        <w:t xml:space="preserve"> B </w:t>
      </w:r>
      <w:r>
        <w:rPr>
          <w:rFonts w:hint="eastAsia"/>
        </w:rPr>
        <w:t xml:space="preserve">类，不建议在“CCF-A”包装里</w:t>
      </w:r>
      <w:r>
        <w:t xml:space="preserve"> </w:t>
      </w:r>
      <w:r>
        <w:rPr>
          <w:rFonts w:hint="eastAsia"/>
        </w:rPr>
        <w:t xml:space="preserve">主推，除非学校另外按中科院分区或本校名单认可。</w:t>
      </w:r>
    </w:p>
    <w:bookmarkEnd w:id="17"/>
    <w:bookmarkStart w:id="18" w:name="目前不能声称的内容"/>
    <w:p>
      <w:pPr>
        <w:pStyle w:val="Heading2"/>
      </w:pPr>
      <w:r>
        <w:rPr>
          <w:rFonts w:hint="eastAsia"/>
        </w:rPr>
        <w:t xml:space="preserve">目前不能声称的内容</w:t>
      </w:r>
    </w:p>
    <w:p>
      <w:pPr>
        <w:pStyle w:val="FirstParagraph"/>
      </w:pPr>
      <w:r>
        <w:rPr>
          <w:rFonts w:hint="eastAsia"/>
        </w:rPr>
        <w:t xml:space="preserve">当前不能写成已经完成：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真正</w:t>
      </w:r>
      <w:r>
        <w:t xml:space="preserve"> Transformer </w:t>
      </w:r>
      <w:r>
        <w:rPr>
          <w:rFonts w:hint="eastAsia"/>
        </w:rPr>
        <w:t xml:space="preserve">层的</w:t>
      </w:r>
      <w:r>
        <w:t xml:space="preserve"> </w:t>
      </w:r>
      <w:r>
        <w:rPr>
          <w:rStyle w:val="VerbatimChar"/>
        </w:rPr>
        <w:t xml:space="preserve">O(d)</w:t>
      </w:r>
      <w:r>
        <w:t xml:space="preserve"> </w:t>
      </w:r>
      <w:r>
        <w:rPr>
          <w:rFonts w:hint="eastAsia"/>
        </w:rPr>
        <w:t xml:space="preserve">eigen-routing；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穿过</w:t>
      </w:r>
      <w:r>
        <w:t xml:space="preserve"> LayerNorm / SwiGLU / residual nonlinear dynamics </w:t>
      </w:r>
      <w:r>
        <w:rPr>
          <w:rFonts w:hint="eastAsia"/>
        </w:rPr>
        <w:t xml:space="preserve">的不变子空间证明；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超过</w:t>
      </w:r>
      <w:r>
        <w:t xml:space="preserve"> GPTQ/AWQ/SmoothQuant/QuaRot/SpinQuant/QuIP/AQLM </w:t>
      </w:r>
      <w:r>
        <w:rPr>
          <w:rFonts w:hint="eastAsia"/>
        </w:rPr>
        <w:t xml:space="preserve">的量化效果；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</w:t>
      </w:r>
      <w:r>
        <w:t xml:space="preserve"> edge board / ARM / NPU latency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energy；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声学通信、物理蜂群、跨介质系统实现。</w:t>
      </w:r>
    </w:p>
    <w:p>
      <w:pPr>
        <w:pStyle w:val="FirstParagraph"/>
      </w:pPr>
      <w:r>
        <w:rPr>
          <w:rFonts w:hint="eastAsia"/>
        </w:rPr>
        <w:t xml:space="preserve">这些可以保留为</w:t>
      </w:r>
      <w:r>
        <w:t xml:space="preserve"> future work </w:t>
      </w:r>
      <w:r>
        <w:rPr>
          <w:rFonts w:hint="eastAsia"/>
        </w:rPr>
        <w:t xml:space="preserve">或远景，不应放进主贡献。</w:t>
      </w:r>
    </w:p>
    <w:bookmarkEnd w:id="18"/>
    <w:bookmarkStart w:id="19" w:name="下一阶段必须补的实验"/>
    <w:p>
      <w:pPr>
        <w:pStyle w:val="Heading2"/>
      </w:pPr>
      <w:r>
        <w:rPr>
          <w:rFonts w:hint="eastAsia"/>
        </w:rPr>
        <w:t xml:space="preserve">下一阶段必须补的实验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Qwen2.5-0.5B/1.5B </w:t>
      </w:r>
      <w:r>
        <w:rPr>
          <w:rFonts w:hint="eastAsia"/>
        </w:rPr>
        <w:t xml:space="preserve">或</w:t>
      </w:r>
      <w:r>
        <w:t xml:space="preserve"> Llama-3.2-1B/3B </w:t>
      </w:r>
      <w:r>
        <w:rPr>
          <w:rFonts w:hint="eastAsia"/>
        </w:rPr>
        <w:t xml:space="preserve">做真实量化。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</w:t>
      </w:r>
      <w:r>
        <w:t xml:space="preserve"> calibration </w:t>
      </w:r>
      <w:r>
        <w:rPr>
          <w:rFonts w:hint="eastAsia"/>
        </w:rPr>
        <w:t xml:space="preserve">statistics：activation</w:t>
      </w:r>
      <w:r>
        <w:t xml:space="preserve"> MSE、outlier score、</w:t>
      </w:r>
      <w:r>
        <w:t xml:space="preserve"> </w:t>
      </w:r>
      <w:r>
        <w:t xml:space="preserve">Hessian/Fisher proxy、KV sensitivity。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对比</w:t>
      </w:r>
      <w:r>
        <w:t xml:space="preserve"> uniform/RTN、GPTQ、AWQ、SmoothQuant、QuaRot/SpinQuant。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做</w:t>
      </w:r>
      <w:r>
        <w:t xml:space="preserve"> policy </w:t>
      </w:r>
      <w:r>
        <w:rPr>
          <w:rFonts w:hint="eastAsia"/>
        </w:rPr>
        <w:t xml:space="preserve">ablation：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1"/>
          <w:numId w:val="1004"/>
        </w:numPr>
      </w:pPr>
      <w:r>
        <w:t xml:space="preserve">heuristic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1"/>
          <w:numId w:val="1004"/>
        </w:numPr>
      </w:pPr>
      <w:r>
        <w:t xml:space="preserve">C++ deterministic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1"/>
          <w:numId w:val="1004"/>
        </w:numPr>
      </w:pPr>
      <w:r>
        <w:t xml:space="preserve">learned bandit/RL policy。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报告</w:t>
      </w:r>
      <w:r>
        <w:t xml:space="preserve"> PPL、task accuracy、memory、latency、policy overhead。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如果还要写</w:t>
      </w:r>
      <w:r>
        <w:t xml:space="preserve"> </w:t>
      </w:r>
      <w:r>
        <w:rPr>
          <w:rFonts w:hint="eastAsia"/>
        </w:rPr>
        <w:t xml:space="preserve">edge，必须上真实硬件再谈</w:t>
      </w:r>
      <w:r>
        <w:t xml:space="preserve"> latency/energy。</w:t>
      </w:r>
    </w:p>
    <w:bookmarkEnd w:id="19"/>
    <w:bookmarkStart w:id="20" w:name="当前交付文件"/>
    <w:p>
      <w:pPr>
        <w:pStyle w:val="Heading2"/>
      </w:pPr>
      <w:r>
        <w:rPr>
          <w:rFonts w:hint="eastAsia"/>
        </w:rPr>
        <w:t xml:space="preserve">当前交付文件</w:t>
      </w:r>
    </w:p>
    <w:p>
      <w:pPr>
        <w:pStyle w:val="SourceCode"/>
      </w:pPr>
      <w:r>
        <w:rPr>
          <w:rStyle w:val="VerbatimChar"/>
        </w:rPr>
        <w:t xml:space="preserve">outputs/EigenSkill-Q-Cpp-Policy-Bypass-Report.md</w:t>
      </w:r>
      <w:r>
        <w:br/>
      </w:r>
      <w:r>
        <w:rPr>
          <w:rStyle w:val="VerbatimChar"/>
        </w:rPr>
        <w:t xml:space="preserve">outputs/paper_delivery_2026-06-04/EigenSkill-Q_CCF-A_Draft.md</w:t>
      </w:r>
      <w:r>
        <w:br/>
      </w:r>
      <w:r>
        <w:rPr>
          <w:rStyle w:val="VerbatimChar"/>
          <w:rFonts w:hint="eastAsia"/>
        </w:rPr>
        <w:t xml:space="preserve">outputs/paper_delivery_2026-06-04/导师速览.md</w:t>
      </w:r>
    </w:p>
    <w:p>
      <w:pPr>
        <w:pStyle w:val="FirstParagraph"/>
      </w:pPr>
      <w:r>
        <w:rPr>
          <w:rFonts w:hint="eastAsia"/>
        </w:rPr>
        <w:t xml:space="preserve">这些文件可以先给导师看，但应明确：这是短周期</w:t>
      </w:r>
      <w:r>
        <w:t xml:space="preserve"> research </w:t>
      </w:r>
      <w:r>
        <w:rPr>
          <w:rFonts w:hint="eastAsia"/>
        </w:rPr>
        <w:t xml:space="preserve">draft，真正</w:t>
      </w:r>
      <w:r>
        <w:t xml:space="preserve"> CCF-A</w:t>
      </w:r>
      <w:r>
        <w:t xml:space="preserve"> </w:t>
      </w:r>
      <w:r>
        <w:rPr>
          <w:rFonts w:hint="eastAsia"/>
        </w:rPr>
        <w:t xml:space="preserve">投稿还需要真实模型量化实验和</w:t>
      </w:r>
      <w:r>
        <w:t xml:space="preserve"> baseline。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2026-06-03T17:36:01Z</dcterms:created>
  <dcterms:modified xsi:type="dcterms:W3CDTF">2026-06-03T17:36:01Z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