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3e894f50ab134073ed596bc47f7992f92f6211"/>
    <w:p>
      <w:pPr>
        <w:pStyle w:val="Heading1"/>
      </w:pPr>
      <w:r>
        <w:t xml:space="preserve">EigenSkill-Q: Verifiable Policy Bypass for Sensitivity-Rate-Distortion Guided Mixed-Precision LLM Quantization</w:t>
      </w:r>
    </w:p>
    <w:p>
      <w:pPr>
        <w:pStyle w:val="FirstParagraph"/>
      </w:pPr>
      <w:r>
        <w:rPr>
          <w:b/>
          <w:bCs/>
        </w:rPr>
        <w:t xml:space="preserve">Short-cycle manuscript draft.</w:t>
      </w:r>
      <w:r>
        <w:br/>
      </w:r>
      <w:r>
        <w:t xml:space="preserve">Date: 2026-06-04</w:t>
      </w:r>
      <w:r>
        <w:br/>
      </w:r>
      <w:r>
        <w:t xml:space="preserve">Status: research draft with verified policy-kernel artifacts, not yet a full</w:t>
      </w:r>
      <w:r>
        <w:t xml:space="preserve"> </w:t>
      </w:r>
      <w:r>
        <w:t xml:space="preserve">submission-ready quantization benchmark paper.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Mixed-precision post-training quantization is one of the most practical routes</w:t>
      </w:r>
      <w:r>
        <w:t xml:space="preserve"> </w:t>
      </w:r>
      <w:r>
        <w:t xml:space="preserve">to deploying large language models under memory and latency constraints. Existing</w:t>
      </w:r>
      <w:r>
        <w:t xml:space="preserve"> </w:t>
      </w:r>
      <w:r>
        <w:t xml:space="preserve">methods usually treat bit allocation, rotation, outlier handling, residual</w:t>
      </w:r>
      <w:r>
        <w:t xml:space="preserve"> </w:t>
      </w:r>
      <w:r>
        <w:t xml:space="preserve">compensation, and KV-cache compression as algorithmic choices implemented inside</w:t>
      </w:r>
      <w:r>
        <w:t xml:space="preserve"> </w:t>
      </w:r>
      <w:r>
        <w:t xml:space="preserve">offline quantization pipelines. In contrast, we study a hybrid control-plane</w:t>
      </w:r>
      <w:r>
        <w:t xml:space="preserve"> </w:t>
      </w:r>
      <w:r>
        <w:t xml:space="preserve">view: low-entropy quantization-policy decisions are routed away from token-level</w:t>
      </w:r>
      <w:r>
        <w:t xml:space="preserve"> </w:t>
      </w:r>
      <w:r>
        <w:t xml:space="preserve">language generation and executed by deterministic, verifiable policy kernels.</w:t>
      </w:r>
    </w:p>
    <w:p>
      <w:pPr>
        <w:pStyle w:val="BodyText"/>
      </w:pPr>
      <w:r>
        <w:t xml:space="preserve">We propose</w:t>
      </w:r>
      <w:r>
        <w:t xml:space="preserve"> </w:t>
      </w:r>
      <w:r>
        <w:rPr>
          <w:b/>
          <w:bCs/>
        </w:rPr>
        <w:t xml:space="preserve">EigenSkill-Q</w:t>
      </w:r>
      <w:r>
        <w:t xml:space="preserve">, a sensitivity-rate-distortion policy-bypass</w:t>
      </w:r>
      <w:r>
        <w:t xml:space="preserve"> </w:t>
      </w:r>
      <w:r>
        <w:t xml:space="preserve">framework for edge-oriented LLM serving. The framework models quantization</w:t>
      </w:r>
      <w:r>
        <w:t xml:space="preserve"> </w:t>
      </w:r>
      <w:r>
        <w:t xml:space="preserve">control as a constrained decision problem over bit-width assignment, rotation or</w:t>
      </w:r>
      <w:r>
        <w:t xml:space="preserve"> </w:t>
      </w:r>
      <w:r>
        <w:t xml:space="preserve">preconditioning, residual correction, outlier protection, and KV-cache format</w:t>
      </w:r>
      <w:r>
        <w:t xml:space="preserve"> </w:t>
      </w:r>
      <w:r>
        <w:t xml:space="preserve">selection. A lightweight semantic router may identify the policy skill, but the</w:t>
      </w:r>
      <w:r>
        <w:t xml:space="preserve"> </w:t>
      </w:r>
      <w:r>
        <w:t xml:space="preserve">final numeric decision is computed by a deterministic kernel. This separates</w:t>
      </w:r>
      <w:r>
        <w:t xml:space="preserve"> </w:t>
      </w:r>
      <w:r>
        <w:t xml:space="preserve">semantic triggering from safety-critical numeric execution.</w:t>
      </w:r>
    </w:p>
    <w:p>
      <w:pPr>
        <w:pStyle w:val="BodyText"/>
      </w:pPr>
      <w:r>
        <w:t xml:space="preserve">As an initial artifact, we construct a no-leak synthetic quantization-policy</w:t>
      </w:r>
      <w:r>
        <w:t xml:space="preserve"> </w:t>
      </w:r>
      <w:r>
        <w:t xml:space="preserve">dataset with five skills and implement both a strict Python oracle and a</w:t>
      </w:r>
      <w:r>
        <w:t xml:space="preserve"> </w:t>
      </w:r>
      <w:r>
        <w:t xml:space="preserve">standalone C++ policy evaluator. The Python oracle reaches 100% full JSON</w:t>
      </w:r>
      <w:r>
        <w:t xml:space="preserve"> </w:t>
      </w:r>
      <w:r>
        <w:t xml:space="preserve">accuracy on eval/test. The C++ evaluator reaches 100% decision-field accuracy on</w:t>
      </w:r>
      <w:r>
        <w:t xml:space="preserve"> </w:t>
      </w:r>
      <w:r>
        <w:t xml:space="preserve">400 eval and 400 test samples, at approximately 8261 and 6924 rows/s on local</w:t>
      </w:r>
      <w:r>
        <w:t xml:space="preserve"> </w:t>
      </w:r>
      <w:r>
        <w:t xml:space="preserve">Windows/MSVC. A short SmolLM2-360M LoRA smoke run fails to learn the same numeric</w:t>
      </w:r>
      <w:r>
        <w:t xml:space="preserve"> </w:t>
      </w:r>
      <w:r>
        <w:t xml:space="preserve">rules, giving negative evidence that small SFT alone is a poor executor for</w:t>
      </w:r>
      <w:r>
        <w:t xml:space="preserve"> </w:t>
      </w:r>
      <w:r>
        <w:t xml:space="preserve">deterministic quantization policies. The current result does not yet establish</w:t>
      </w:r>
      <w:r>
        <w:t xml:space="preserve"> </w:t>
      </w:r>
      <w:r>
        <w:t xml:space="preserve">superiority over GPTQ, AWQ, SmoothQuant, QuaRot, SpinQuant, QuIP, AQLM, or</w:t>
      </w:r>
      <w:r>
        <w:t xml:space="preserve"> </w:t>
      </w:r>
      <w:r>
        <w:t xml:space="preserve">KV-cache quantization baselines. It establishes a narrower but useful systems</w:t>
      </w:r>
      <w:r>
        <w:t xml:space="preserve"> </w:t>
      </w:r>
      <w:r>
        <w:t xml:space="preserve">and learning question: when quantization control is structured, verifiable, and</w:t>
      </w:r>
      <w:r>
        <w:t xml:space="preserve"> </w:t>
      </w:r>
      <w:r>
        <w:t xml:space="preserve">low-entropy, should it be generated by the LLM, learned as a policy, or bypassed</w:t>
      </w:r>
      <w:r>
        <w:t xml:space="preserve"> </w:t>
      </w:r>
      <w:r>
        <w:t xml:space="preserve">as a deterministic kernel?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LLM quantization has moved from a simple storage-compression trick to a central</w:t>
      </w:r>
      <w:r>
        <w:t xml:space="preserve"> </w:t>
      </w:r>
      <w:r>
        <w:t xml:space="preserve">algorithm-system co-design problem. Modern post-training quantization methods</w:t>
      </w:r>
      <w:r>
        <w:t xml:space="preserve"> </w:t>
      </w:r>
      <w:r>
        <w:t xml:space="preserve">must decide which layers are sensitive, which activations contain outliers,</w:t>
      </w:r>
      <w:r>
        <w:t xml:space="preserve"> </w:t>
      </w:r>
      <w:r>
        <w:t xml:space="preserve">which rotations reduce quantization difficulty, which residual errors deserve</w:t>
      </w:r>
      <w:r>
        <w:t xml:space="preserve"> </w:t>
      </w:r>
      <w:r>
        <w:t xml:space="preserve">low-rank compensation, and how aggressively KV caches can be compressed without</w:t>
      </w:r>
      <w:r>
        <w:t xml:space="preserve"> </w:t>
      </w:r>
      <w:r>
        <w:t xml:space="preserve">destroying long-context quality.</w:t>
      </w:r>
    </w:p>
    <w:p>
      <w:pPr>
        <w:pStyle w:val="BodyText"/>
      </w:pPr>
      <w:r>
        <w:t xml:space="preserve">These decisions are not pure natural-language tasks. They are constrained</w:t>
      </w:r>
      <w:r>
        <w:t xml:space="preserve"> </w:t>
      </w:r>
      <w:r>
        <w:t xml:space="preserve">numeric policies. A policy such as</w:t>
      </w:r>
      <w:r>
        <w:t xml:space="preserve"> </w:t>
      </w:r>
      <w:r>
        <w:t xml:space="preserve">“protect top channels when outlier risk</w:t>
      </w:r>
      <w:r>
        <w:t xml:space="preserve"> </w:t>
      </w:r>
      <w:r>
        <w:t xml:space="preserve">exceeds a 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“use int4 token-wise KV cache when context is long and</w:t>
      </w:r>
      <w:r>
        <w:t xml:space="preserve"> </w:t>
      </w:r>
      <w:r>
        <w:t xml:space="preserve">sensitivity is low”</w:t>
      </w:r>
      <w:r>
        <w:t xml:space="preserve"> </w:t>
      </w:r>
      <w:r>
        <w:t xml:space="preserve">is closer to a control rule than to open-ended generation.</w:t>
      </w:r>
      <w:r>
        <w:t xml:space="preserve"> </w:t>
      </w:r>
      <w:r>
        <w:t xml:space="preserve">Yet in many LLM-agent or edge-AI prototypes, the entire decision is delegated to</w:t>
      </w:r>
      <w:r>
        <w:t xml:space="preserve"> </w:t>
      </w:r>
      <w:r>
        <w:t xml:space="preserve">a small model, which must emit JSON correctly, preserve schema, and compute</w:t>
      </w:r>
      <w:r>
        <w:t xml:space="preserve"> </w:t>
      </w:r>
      <w:r>
        <w:t xml:space="preserve">numeric thresholds. This is fragile, slow, and hard to verify.</w:t>
      </w:r>
    </w:p>
    <w:p>
      <w:pPr>
        <w:pStyle w:val="BodyText"/>
      </w:pPr>
      <w:r>
        <w:t xml:space="preserve">EigenSkill-Q starts from a different premise:</w:t>
      </w:r>
    </w:p>
    <w:p>
      <w:pPr>
        <w:pStyle w:val="SourceCode"/>
      </w:pPr>
      <w:r>
        <w:rPr>
          <w:rStyle w:val="VerbatimChar"/>
        </w:rPr>
        <w:t xml:space="preserve">Let the model route and explain; let deterministic kernels execute numeric policy.</w:t>
      </w:r>
    </w:p>
    <w:p>
      <w:pPr>
        <w:pStyle w:val="FirstParagraph"/>
      </w:pPr>
      <w:r>
        <w:t xml:space="preserve">This paper draft develops that idea for mixed-precision LLM quantization. The</w:t>
      </w:r>
      <w:r>
        <w:t xml:space="preserve"> </w:t>
      </w:r>
      <w:r>
        <w:t xml:space="preserve">core contribution is not a new weight-only quantizer by itself. The proposed</w:t>
      </w:r>
      <w:r>
        <w:t xml:space="preserve"> </w:t>
      </w:r>
      <w:r>
        <w:t xml:space="preserve">contribution is a</w:t>
      </w:r>
      <w:r>
        <w:t xml:space="preserve"> </w:t>
      </w:r>
      <w:r>
        <w:rPr>
          <w:b/>
          <w:bCs/>
        </w:rPr>
        <w:t xml:space="preserve">policy-bypass layer</w:t>
      </w:r>
      <w:r>
        <w:t xml:space="preserve"> </w:t>
      </w:r>
      <w:r>
        <w:t xml:space="preserve">that sits above quantization</w:t>
      </w:r>
      <w:r>
        <w:t xml:space="preserve"> </w:t>
      </w:r>
      <w:r>
        <w:t xml:space="preserve">algorithms and below natural-language orchestration. It treats quantization</w:t>
      </w:r>
      <w:r>
        <w:t xml:space="preserve"> </w:t>
      </w:r>
      <w:r>
        <w:t xml:space="preserve">control as a constrained decision problem and exposes policy skills that can be</w:t>
      </w:r>
      <w:r>
        <w:t xml:space="preserve"> </w:t>
      </w:r>
      <w:r>
        <w:t xml:space="preserve">implemented either as deterministic kernels, learned contextual bandits, or</w:t>
      </w:r>
      <w:r>
        <w:t xml:space="preserve"> </w:t>
      </w:r>
      <w:r>
        <w:t xml:space="preserve">constrained reinforcement learning policies.</w:t>
      </w:r>
    </w:p>
    <w:p>
      <w:pPr>
        <w:pStyle w:val="BodyText"/>
      </w:pPr>
      <w:r>
        <w:t xml:space="preserve">The current short-cycle artifact verifies the deterministic-kernel corner of</w:t>
      </w:r>
      <w:r>
        <w:t xml:space="preserve"> </w:t>
      </w:r>
      <w:r>
        <w:t xml:space="preserve">this design. It does not yet claim full LLM compression quality.</w:t>
      </w:r>
    </w:p>
    <w:bookmarkEnd w:id="10"/>
    <w:bookmarkStart w:id="16" w:name="related-work"/>
    <w:p>
      <w:pPr>
        <w:pStyle w:val="Heading2"/>
      </w:pPr>
      <w:r>
        <w:t xml:space="preserve">2. Related Work</w:t>
      </w:r>
    </w:p>
    <w:bookmarkStart w:id="11" w:name="weight-and-activation-quantization"/>
    <w:p>
      <w:pPr>
        <w:pStyle w:val="Heading3"/>
      </w:pPr>
      <w:r>
        <w:t xml:space="preserve">Weight And Activation Quantization</w:t>
      </w:r>
    </w:p>
    <w:p>
      <w:pPr>
        <w:pStyle w:val="FirstParagraph"/>
      </w:pPr>
      <w:r>
        <w:t xml:space="preserve">GPTQ introduced a practical second-order post-training quantization procedure</w:t>
      </w:r>
      <w:r>
        <w:t xml:space="preserve"> </w:t>
      </w:r>
      <w:r>
        <w:t xml:space="preserve">for generative transformers. AWQ showed that activation-aware protection of a</w:t>
      </w:r>
      <w:r>
        <w:t xml:space="preserve"> </w:t>
      </w:r>
      <w:r>
        <w:t xml:space="preserve">small fraction of salient weights can preserve quality under low-bit weight</w:t>
      </w:r>
      <w:r>
        <w:t xml:space="preserve"> </w:t>
      </w:r>
      <w:r>
        <w:t xml:space="preserve">quantization. SmoothQuant moved activation outliers into weights through a</w:t>
      </w:r>
      <w:r>
        <w:t xml:space="preserve"> </w:t>
      </w:r>
      <w:r>
        <w:t xml:space="preserve">mathematically simple rescaling transformation, enabling more efficient</w:t>
      </w:r>
      <w:r>
        <w:t xml:space="preserve"> </w:t>
      </w:r>
      <w:r>
        <w:t xml:space="preserve">weight-activation quantization.</w:t>
      </w:r>
    </w:p>
    <w:p>
      <w:pPr>
        <w:pStyle w:val="BodyText"/>
      </w:pPr>
      <w:r>
        <w:t xml:space="preserve">These methods motivate EigenSkill-Q’s sensitivity features: Hessian or Fisher</w:t>
      </w:r>
      <w:r>
        <w:t xml:space="preserve"> </w:t>
      </w:r>
      <w:r>
        <w:t xml:space="preserve">proxies, activation magnitude, per-channel outlier scores, and layer-wise</w:t>
      </w:r>
      <w:r>
        <w:t xml:space="preserve"> </w:t>
      </w:r>
      <w:r>
        <w:t xml:space="preserve">distortion estimates.</w:t>
      </w:r>
    </w:p>
    <w:bookmarkEnd w:id="11"/>
    <w:bookmarkStart w:id="12" w:name="rotation-and-incoherence"/>
    <w:p>
      <w:pPr>
        <w:pStyle w:val="Heading3"/>
      </w:pPr>
      <w:r>
        <w:t xml:space="preserve">Rotation And Incoherence</w:t>
      </w:r>
    </w:p>
    <w:p>
      <w:pPr>
        <w:pStyle w:val="FirstParagraph"/>
      </w:pPr>
      <w:r>
        <w:t xml:space="preserve">Recent methods such as QuaRot, SpinQuant, QuIP, and related incoherence-based</w:t>
      </w:r>
      <w:r>
        <w:t xml:space="preserve"> </w:t>
      </w:r>
      <w:r>
        <w:t xml:space="preserve">approaches use rotations, Hadamard transforms, learned orthogonal transforms, or</w:t>
      </w:r>
      <w:r>
        <w:t xml:space="preserve"> </w:t>
      </w:r>
      <w:r>
        <w:t xml:space="preserve">trellis/product-code ideas to make quantization error more uniform. This line of</w:t>
      </w:r>
      <w:r>
        <w:t xml:space="preserve"> </w:t>
      </w:r>
      <w:r>
        <w:t xml:space="preserve">work suggests that</w:t>
      </w:r>
      <w:r>
        <w:t xml:space="preserve"> </w:t>
      </w:r>
      <w:r>
        <w:t xml:space="preserve">“rotation choice”</w:t>
      </w:r>
      <w:r>
        <w:t xml:space="preserve"> </w:t>
      </w:r>
      <w:r>
        <w:t xml:space="preserve">is itself a policy variable, not a fixed</w:t>
      </w:r>
      <w:r>
        <w:t xml:space="preserve"> </w:t>
      </w:r>
      <w:r>
        <w:t xml:space="preserve">preprocessing step.</w:t>
      </w:r>
    </w:p>
    <w:p>
      <w:pPr>
        <w:pStyle w:val="BodyText"/>
      </w:pPr>
      <w:r>
        <w:t xml:space="preserve">EigenSkill-Q treats rotation selection as one of the policy skills:</w:t>
      </w:r>
    </w:p>
    <w:p>
      <w:pPr>
        <w:pStyle w:val="SourceCode"/>
      </w:pPr>
      <w:r>
        <w:rPr>
          <w:rStyle w:val="VerbatimChar"/>
        </w:rPr>
        <w:t xml:space="preserve">rotation_select: (block imbalance, kurtosis, target format) -&gt; rotation policy</w:t>
      </w:r>
    </w:p>
    <w:bookmarkEnd w:id="12"/>
    <w:bookmarkStart w:id="13" w:name="residual-and-vector-quantization"/>
    <w:p>
      <w:pPr>
        <w:pStyle w:val="Heading3"/>
      </w:pPr>
      <w:r>
        <w:t xml:space="preserve">Residual And Vector Quantization</w:t>
      </w:r>
    </w:p>
    <w:p>
      <w:pPr>
        <w:pStyle w:val="FirstParagraph"/>
      </w:pPr>
      <w:r>
        <w:t xml:space="preserve">OmniQuant and AQLM-style methods demonstrate that calibration-time optimization,</w:t>
      </w:r>
      <w:r>
        <w:t xml:space="preserve"> </w:t>
      </w:r>
      <w:r>
        <w:t xml:space="preserve">additive codebooks, and residual compensation can improve low-bit quality. In</w:t>
      </w:r>
      <w:r>
        <w:t xml:space="preserve"> </w:t>
      </w:r>
      <w:r>
        <w:t xml:space="preserve">EigenSkill-Q, this motivates a residual-patch skill:</w:t>
      </w:r>
    </w:p>
    <w:p>
      <w:pPr>
        <w:pStyle w:val="SourceCode"/>
      </w:pPr>
      <w:r>
        <w:rPr>
          <w:rStyle w:val="VerbatimChar"/>
        </w:rPr>
        <w:t xml:space="preserve">residual_patch: spectrum/error energy -&gt; low-rank residual rank</w:t>
      </w:r>
    </w:p>
    <w:bookmarkEnd w:id="13"/>
    <w:bookmarkStart w:id="14" w:name="kv-cache-quantization"/>
    <w:p>
      <w:pPr>
        <w:pStyle w:val="Heading3"/>
      </w:pPr>
      <w:r>
        <w:t xml:space="preserve">KV-Cache Quantization</w:t>
      </w:r>
    </w:p>
    <w:p>
      <w:pPr>
        <w:pStyle w:val="FirstParagraph"/>
      </w:pPr>
      <w:r>
        <w:t xml:space="preserve">Long-context serving makes KV-cache memory a dominant bottleneck. KIVI,</w:t>
      </w:r>
      <w:r>
        <w:t xml:space="preserve"> </w:t>
      </w:r>
      <w:r>
        <w:t xml:space="preserve">KVQuant, and mixed KV-cache quantization methods show that key/value tensors can</w:t>
      </w:r>
      <w:r>
        <w:t xml:space="preserve"> </w:t>
      </w:r>
      <w:r>
        <w:t xml:space="preserve">often be compressed with asymmetric or mixed precision rules. EigenSkill-Q</w:t>
      </w:r>
      <w:r>
        <w:t xml:space="preserve"> </w:t>
      </w:r>
      <w:r>
        <w:t xml:space="preserve">therefore includes:</w:t>
      </w:r>
    </w:p>
    <w:p>
      <w:pPr>
        <w:pStyle w:val="SourceCode"/>
      </w:pPr>
      <w:r>
        <w:rPr>
          <w:rStyle w:val="VerbatimChar"/>
        </w:rPr>
        <w:t xml:space="preserve">kv_policy: (context length, key sensitivity, value sensitivity) -&gt; KV policy</w:t>
      </w:r>
    </w:p>
    <w:bookmarkEnd w:id="14"/>
    <w:bookmarkStart w:id="15" w:name="skill-routing-and-tool-use"/>
    <w:p>
      <w:pPr>
        <w:pStyle w:val="Heading3"/>
      </w:pPr>
      <w:r>
        <w:t xml:space="preserve">Skill Routing And Tool Use</w:t>
      </w:r>
    </w:p>
    <w:p>
      <w:pPr>
        <w:pStyle w:val="FirstParagraph"/>
      </w:pPr>
      <w:r>
        <w:t xml:space="preserve">Tool-calling LLM systems already separate semantic recognition from external</w:t>
      </w:r>
      <w:r>
        <w:t xml:space="preserve"> </w:t>
      </w:r>
      <w:r>
        <w:t xml:space="preserve">execution. EigenSkill-Q applies this principle to quantization policy. The key</w:t>
      </w:r>
      <w:r>
        <w:t xml:space="preserve"> </w:t>
      </w:r>
      <w:r>
        <w:t xml:space="preserve">difference is that the tool is not a web API or calculator; it is a local</w:t>
      </w:r>
      <w:r>
        <w:t xml:space="preserve"> </w:t>
      </w:r>
      <w:r>
        <w:t xml:space="preserve">micro-policy kernel that controls how model tensors are compressed and served.</w:t>
      </w:r>
    </w:p>
    <w:bookmarkEnd w:id="15"/>
    <w:bookmarkEnd w:id="16"/>
    <w:bookmarkStart w:id="17" w:name="problem-formulation"/>
    <w:p>
      <w:pPr>
        <w:pStyle w:val="Heading2"/>
      </w:pPr>
      <w:r>
        <w:t xml:space="preserve">3. Problem Formulation</w:t>
      </w:r>
    </w:p>
    <w:p>
      <w:pPr>
        <w:pStyle w:val="FirstParagraph"/>
      </w:pPr>
      <w:r>
        <w:t xml:space="preserve">Let a model contain layers indexed by</w:t>
      </w:r>
      <w:r>
        <w:t xml:space="preserve"> </w:t>
      </w:r>
      <w:r>
        <w:rPr>
          <w:rStyle w:val="VerbatimChar"/>
        </w:rPr>
        <w:t xml:space="preserve">l = 1, ..., L</w:t>
      </w:r>
      <w:r>
        <w:t xml:space="preserve">. For each layer, let</w:t>
      </w:r>
      <w:r>
        <w:t xml:space="preserve"> </w:t>
      </w:r>
      <w:r>
        <w:rPr>
          <w:rStyle w:val="VerbatimChar"/>
        </w:rPr>
        <w:t xml:space="preserve">W_l</w:t>
      </w:r>
      <w:r>
        <w:t xml:space="preserve"> </w:t>
      </w:r>
      <w:r>
        <w:t xml:space="preserve">be a weight matrix and let</w:t>
      </w:r>
      <w:r>
        <w:t xml:space="preserve"> </w:t>
      </w:r>
      <w:r>
        <w:rPr>
          <w:rStyle w:val="VerbatimChar"/>
        </w:rPr>
        <w:t xml:space="preserve">A_l</w:t>
      </w:r>
      <w:r>
        <w:t xml:space="preserve"> </w:t>
      </w:r>
      <w:r>
        <w:t xml:space="preserve">denote calibration activations. A quantization</w:t>
      </w:r>
      <w:r>
        <w:t xml:space="preserve"> </w:t>
      </w:r>
      <w:r>
        <w:t xml:space="preserve">policy chooses:</w:t>
      </w:r>
    </w:p>
    <w:p>
      <w:pPr>
        <w:pStyle w:val="Compact"/>
        <w:numPr>
          <w:ilvl w:val="0"/>
          <w:numId w:val="1001"/>
        </w:numPr>
      </w:pPr>
      <w:r>
        <w:t xml:space="preserve">bit-width or numeric format</w:t>
      </w:r>
      <w:r>
        <w:t xml:space="preserve"> </w:t>
      </w:r>
      <w:r>
        <w:rPr>
          <w:rStyle w:val="VerbatimChar"/>
        </w:rPr>
        <w:t xml:space="preserve">b_l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rotation/preconditioner</w:t>
      </w:r>
      <w:r>
        <w:t xml:space="preserve"> </w:t>
      </w:r>
      <w:r>
        <w:rPr>
          <w:rStyle w:val="VerbatimChar"/>
        </w:rPr>
        <w:t xml:space="preserve">R_l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outlier protection action</w:t>
      </w:r>
      <w:r>
        <w:t xml:space="preserve"> </w:t>
      </w:r>
      <w:r>
        <w:rPr>
          <w:rStyle w:val="VerbatimChar"/>
        </w:rPr>
        <w:t xml:space="preserve">o_l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residual correction rank</w:t>
      </w:r>
      <w:r>
        <w:t xml:space="preserve"> </w:t>
      </w:r>
      <w:r>
        <w:rPr>
          <w:rStyle w:val="VerbatimChar"/>
        </w:rPr>
        <w:t xml:space="preserve">r_l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KV-cache format</w:t>
      </w:r>
      <w:r>
        <w:t xml:space="preserve"> </w:t>
      </w:r>
      <w:r>
        <w:rPr>
          <w:rStyle w:val="VerbatimChar"/>
        </w:rPr>
        <w:t xml:space="preserve">k_l</w:t>
      </w:r>
      <w:r>
        <w:t xml:space="preserve"> </w:t>
      </w:r>
      <w:r>
        <w:t xml:space="preserve">for attention state.</w:t>
      </w:r>
    </w:p>
    <w:p>
      <w:pPr>
        <w:pStyle w:val="FirstParagraph"/>
      </w:pPr>
      <w:r>
        <w:t xml:space="preserve">Let the resulting quantized operator be:</w:t>
      </w:r>
    </w:p>
    <w:p>
      <w:pPr>
        <w:pStyle w:val="SourceCode"/>
      </w:pPr>
      <w:r>
        <w:rPr>
          <w:rStyle w:val="VerbatimChar"/>
        </w:rPr>
        <w:t xml:space="preserve">Q_l = Q(W_l; b_l, R_l, o_l, r_l)</w:t>
      </w:r>
    </w:p>
    <w:p>
      <w:pPr>
        <w:pStyle w:val="FirstParagraph"/>
      </w:pPr>
      <w:r>
        <w:t xml:space="preserve">The offline objective can be written as:</w:t>
      </w:r>
    </w:p>
    <w:p>
      <w:pPr>
        <w:pStyle w:val="SourceCode"/>
      </w:pPr>
      <w:r>
        <w:rPr>
          <w:rStyle w:val="VerbatimChar"/>
        </w:rPr>
        <w:t xml:space="preserve">minimize    sum_l D_l(W_l, A_l, Q_l) + alpha * C_l(b_l, R_l, o_l, r_l, k_l)</w:t>
      </w:r>
      <w:r>
        <w:br/>
      </w:r>
      <w:r>
        <w:rPr>
          <w:rStyle w:val="VerbatimChar"/>
        </w:rPr>
        <w:t xml:space="preserve">subject to  sum_l M_l(b_l, k_l) &lt;= B</w:t>
      </w:r>
      <w:r>
        <w:br/>
      </w:r>
      <w:r>
        <w:rPr>
          <w:rStyle w:val="VerbatimChar"/>
        </w:rPr>
        <w:t xml:space="preserve">            sum_l T_l(b_l, R_l, r_l, k_l) &lt;= T</w:t>
      </w:r>
      <w:r>
        <w:br/>
      </w:r>
      <w:r>
        <w:rPr>
          <w:rStyle w:val="VerbatimChar"/>
        </w:rPr>
        <w:t xml:space="preserve">            Risk_l(o_l, b_l, k_l) &lt;= epsilon_l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D_l</w:t>
      </w:r>
      <w:r>
        <w:t xml:space="preserve"> </w:t>
      </w:r>
      <w:r>
        <w:t xml:space="preserve">is a distortion proxy such as activation MSE, output KL divergence,</w:t>
      </w:r>
      <w:r>
        <w:t xml:space="preserve"> </w:t>
      </w:r>
      <w:r>
        <w:t xml:space="preserve">Hessian-weighted error, or Fisher-weighted error;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C_l</w:t>
      </w:r>
      <w:r>
        <w:t xml:space="preserve"> </w:t>
      </w:r>
      <w:r>
        <w:t xml:space="preserve">is implementation cost;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M_l</w:t>
      </w:r>
      <w:r>
        <w:t xml:space="preserve"> </w:t>
      </w:r>
      <w:r>
        <w:t xml:space="preserve">is memory;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T_l</w:t>
      </w:r>
      <w:r>
        <w:t xml:space="preserve"> </w:t>
      </w:r>
      <w:r>
        <w:t xml:space="preserve">is latency;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Risk_l</w:t>
      </w:r>
      <w:r>
        <w:t xml:space="preserve"> </w:t>
      </w:r>
      <w:r>
        <w:t xml:space="preserve">captures outlier or schema-safety risk.</w:t>
      </w:r>
    </w:p>
    <w:p>
      <w:pPr>
        <w:pStyle w:val="FirstParagraph"/>
      </w:pPr>
      <w:r>
        <w:t xml:space="preserve">The online variant introduces context</w:t>
      </w:r>
      <w:r>
        <w:t xml:space="preserve"> </w:t>
      </w:r>
      <w:r>
        <w:rPr>
          <w:rStyle w:val="VerbatimChar"/>
        </w:rPr>
        <w:t xml:space="preserve">x_t</w:t>
      </w:r>
      <w:r>
        <w:t xml:space="preserve">, which may include current sequence</w:t>
      </w:r>
      <w:r>
        <w:t xml:space="preserve"> </w:t>
      </w:r>
      <w:r>
        <w:t xml:space="preserve">length, request type, recent KV-cache pressure, and device state. The policy is:</w:t>
      </w:r>
    </w:p>
    <w:p>
      <w:pPr>
        <w:pStyle w:val="SourceCode"/>
      </w:pPr>
      <w:r>
        <w:rPr>
          <w:rStyle w:val="VerbatimChar"/>
        </w:rPr>
        <w:t xml:space="preserve">a_t = pi_theta(x_t),  a_t in A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contains bit allocation, rotation, residual, and KV-cache actions.</w:t>
      </w:r>
    </w:p>
    <w:p>
      <w:pPr>
        <w:pStyle w:val="BodyText"/>
      </w:pPr>
      <w:r>
        <w:t xml:space="preserve">The constrained contextual bandit objective is:</w:t>
      </w:r>
    </w:p>
    <w:p>
      <w:pPr>
        <w:pStyle w:val="SourceCode"/>
      </w:pPr>
      <w:r>
        <w:rPr>
          <w:rStyle w:val="VerbatimChar"/>
        </w:rPr>
        <w:t xml:space="preserve">maximize    E[Reward(x_t, a_t)]</w:t>
      </w:r>
      <w:r>
        <w:br/>
      </w:r>
      <w:r>
        <w:rPr>
          <w:rStyle w:val="VerbatimChar"/>
        </w:rPr>
        <w:t xml:space="preserve">subject to  E[Memory(x_t, a_t)] &lt;= B</w:t>
      </w:r>
      <w:r>
        <w:br/>
      </w:r>
      <w:r>
        <w:rPr>
          <w:rStyle w:val="VerbatimChar"/>
        </w:rPr>
        <w:t xml:space="preserve">            E[Latency(x_t, a_t)] &lt;= T</w:t>
      </w:r>
      <w:r>
        <w:br/>
      </w:r>
      <w:r>
        <w:rPr>
          <w:rStyle w:val="VerbatimChar"/>
        </w:rPr>
        <w:t xml:space="preserve">            P(QualityDrop(x_t, a_t) &gt; delta) &lt;= eta</w:t>
      </w:r>
    </w:p>
    <w:p>
      <w:pPr>
        <w:pStyle w:val="FirstParagraph"/>
      </w:pPr>
      <w:r>
        <w:t xml:space="preserve">A Lagrangian form is:</w:t>
      </w:r>
    </w:p>
    <w:p>
      <w:pPr>
        <w:pStyle w:val="SourceCode"/>
      </w:pPr>
      <w:r>
        <w:rPr>
          <w:rStyle w:val="VerbatimChar"/>
        </w:rPr>
        <w:t xml:space="preserve">L(theta, lambda) =</w:t>
      </w:r>
      <w:r>
        <w:br/>
      </w:r>
      <w:r>
        <w:rPr>
          <w:rStyle w:val="VerbatimChar"/>
        </w:rPr>
        <w:t xml:space="preserve">  E[-Reward(x_t, pi_theta(x_t))]</w:t>
      </w:r>
      <w:r>
        <w:br/>
      </w:r>
      <w:r>
        <w:rPr>
          <w:rStyle w:val="VerbatimChar"/>
        </w:rPr>
        <w:t xml:space="preserve">  + lambda_M E[(Memory - B)_+]</w:t>
      </w:r>
      <w:r>
        <w:br/>
      </w:r>
      <w:r>
        <w:rPr>
          <w:rStyle w:val="VerbatimChar"/>
        </w:rPr>
        <w:t xml:space="preserve">  + lambda_T E[(Latency - T)_+]</w:t>
      </w:r>
      <w:r>
        <w:br/>
      </w:r>
      <w:r>
        <w:rPr>
          <w:rStyle w:val="VerbatimChar"/>
        </w:rPr>
        <w:t xml:space="preserve">  + lambda_Q E[(QualityDrop - delta)_+]</w:t>
      </w:r>
    </w:p>
    <w:p>
      <w:pPr>
        <w:pStyle w:val="FirstParagraph"/>
      </w:pPr>
      <w:r>
        <w:t xml:space="preserve">This formulation connects deterministic rules, supervised policy learning, and</w:t>
      </w:r>
      <w:r>
        <w:t xml:space="preserve"> </w:t>
      </w:r>
      <w:r>
        <w:t xml:space="preserve">reinforcement learning. Deterministic bypass is the low-risk endpoint where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is fixed and verifiable. Learned policies can be introduced only after</w:t>
      </w:r>
      <w:r>
        <w:t xml:space="preserve"> </w:t>
      </w:r>
      <w:r>
        <w:t xml:space="preserve">their quality and safety can be measured.</w:t>
      </w:r>
    </w:p>
    <w:bookmarkEnd w:id="17"/>
    <w:bookmarkStart w:id="22" w:name="eigenskill-q-design"/>
    <w:p>
      <w:pPr>
        <w:pStyle w:val="Heading2"/>
      </w:pPr>
      <w:r>
        <w:t xml:space="preserve">4. EigenSkill-Q Design</w:t>
      </w:r>
    </w:p>
    <w:bookmarkStart w:id="18" w:name="policy-skills"/>
    <w:p>
      <w:pPr>
        <w:pStyle w:val="Heading3"/>
      </w:pPr>
      <w:r>
        <w:t xml:space="preserve">4.1 Policy Skills</w:t>
      </w:r>
    </w:p>
    <w:p>
      <w:pPr>
        <w:pStyle w:val="FirstParagraph"/>
      </w:pPr>
      <w:r>
        <w:t xml:space="preserve">The current artifact defines five quantization-policy skills:</w:t>
      </w:r>
    </w:p>
    <w:p>
      <w:pPr>
        <w:pStyle w:val="SourceCode"/>
      </w:pPr>
      <w:r>
        <w:rPr>
          <w:rStyle w:val="VerbatimChar"/>
        </w:rPr>
        <w:t xml:space="preserve">outlier_detect</w:t>
      </w:r>
      <w:r>
        <w:br/>
      </w:r>
      <w:r>
        <w:rPr>
          <w:rStyle w:val="VerbatimChar"/>
        </w:rPr>
        <w:t xml:space="preserve">bit_allocate</w:t>
      </w:r>
      <w:r>
        <w:br/>
      </w:r>
      <w:r>
        <w:rPr>
          <w:rStyle w:val="VerbatimChar"/>
        </w:rPr>
        <w:t xml:space="preserve">rotation_select</w:t>
      </w:r>
      <w:r>
        <w:br/>
      </w:r>
      <w:r>
        <w:rPr>
          <w:rStyle w:val="VerbatimChar"/>
        </w:rPr>
        <w:t xml:space="preserve">residual_patch</w:t>
      </w:r>
      <w:r>
        <w:br/>
      </w:r>
      <w:r>
        <w:rPr>
          <w:rStyle w:val="VerbatimChar"/>
        </w:rPr>
        <w:t xml:space="preserve">kv_policy</w:t>
      </w:r>
    </w:p>
    <w:p>
      <w:pPr>
        <w:pStyle w:val="FirstParagraph"/>
      </w:pPr>
      <w:r>
        <w:t xml:space="preserve">Each skill maps structured numerical evidence to a compact policy decision.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  Under budget medium, decide precision for layer_9 where sensitivity is</w:t>
      </w:r>
      <w:r>
        <w:br/>
      </w:r>
      <w:r>
        <w:rPr>
          <w:rStyle w:val="VerbatimChar"/>
        </w:rPr>
        <w:t xml:space="preserve">  1.828 and variance is 3.038.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{"bits": 8, "format": "INT8", "score": 3.186, "skill": "bit_allocate"}</w:t>
      </w:r>
    </w:p>
    <w:bookmarkEnd w:id="18"/>
    <w:bookmarkStart w:id="19" w:name="semantic-router-versus-numeric-executor"/>
    <w:p>
      <w:pPr>
        <w:pStyle w:val="Heading3"/>
      </w:pPr>
      <w:r>
        <w:t xml:space="preserve">4.2 Semantic Router Versus Numeric Executor</w:t>
      </w:r>
    </w:p>
    <w:p>
      <w:pPr>
        <w:pStyle w:val="FirstParagraph"/>
      </w:pPr>
      <w:r>
        <w:t xml:space="preserve">The architecture separates two roles:</w:t>
      </w:r>
    </w:p>
    <w:p>
      <w:pPr>
        <w:pStyle w:val="SourceCode"/>
      </w:pPr>
      <w:r>
        <w:rPr>
          <w:rStyle w:val="VerbatimChar"/>
        </w:rPr>
        <w:t xml:space="preserve">semantic router:</w:t>
      </w:r>
      <w:r>
        <w:br/>
      </w:r>
      <w:r>
        <w:rPr>
          <w:rStyle w:val="VerbatimChar"/>
        </w:rPr>
        <w:t xml:space="preserve">  identify whether the current request invokes a quantization-policy skill</w:t>
      </w:r>
      <w:r>
        <w:br/>
      </w:r>
      <w:r>
        <w:br/>
      </w:r>
      <w:r>
        <w:rPr>
          <w:rStyle w:val="VerbatimChar"/>
        </w:rPr>
        <w:t xml:space="preserve">policy kernel:</w:t>
      </w:r>
      <w:r>
        <w:br/>
      </w:r>
      <w:r>
        <w:rPr>
          <w:rStyle w:val="VerbatimChar"/>
        </w:rPr>
        <w:t xml:space="preserve">  compute the final numeric decision under audited rules</w:t>
      </w:r>
    </w:p>
    <w:p>
      <w:pPr>
        <w:pStyle w:val="FirstParagraph"/>
      </w:pPr>
      <w:r>
        <w:t xml:space="preserve">This prevents the model from becoming the sole executor of arithmetic</w:t>
      </w:r>
      <w:r>
        <w:t xml:space="preserve"> </w:t>
      </w:r>
      <w:r>
        <w:t xml:space="preserve">thresholds and schema constraints. It also gives the system a unit-testable</w:t>
      </w:r>
      <w:r>
        <w:t xml:space="preserve"> </w:t>
      </w:r>
      <w:r>
        <w:t xml:space="preserve">surface: the same dataset can evaluate Python, C++, or future ARM/NPU kernels.</w:t>
      </w:r>
    </w:p>
    <w:bookmarkEnd w:id="19"/>
    <w:bookmarkStart w:id="20" w:name="deterministic-bypass"/>
    <w:p>
      <w:pPr>
        <w:pStyle w:val="Heading3"/>
      </w:pPr>
      <w:r>
        <w:t xml:space="preserve">4.3 Deterministic Bypass</w:t>
      </w:r>
    </w:p>
    <w:p>
      <w:pPr>
        <w:pStyle w:val="FirstParagraph"/>
      </w:pPr>
      <w:r>
        <w:t xml:space="preserve">For low-entropy policy functions, the bypass decision is:</w:t>
      </w:r>
    </w:p>
    <w:p>
      <w:pPr>
        <w:pStyle w:val="SourceCode"/>
      </w:pPr>
      <w:r>
        <w:rPr>
          <w:rStyle w:val="VerbatimChar"/>
        </w:rPr>
        <w:t xml:space="preserve">if skill_id in deterministic_policy_set:</w:t>
      </w:r>
      <w:r>
        <w:br/>
      </w:r>
      <w:r>
        <w:rPr>
          <w:rStyle w:val="VerbatimChar"/>
        </w:rPr>
        <w:t xml:space="preserve">    return policy_kernel(skill_id, features)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return model.generate(prompt)</w:t>
      </w:r>
    </w:p>
    <w:p>
      <w:pPr>
        <w:pStyle w:val="FirstParagraph"/>
      </w:pPr>
      <w:r>
        <w:t xml:space="preserve">The important property is not that the policy is always hand-coded. The</w:t>
      </w:r>
      <w:r>
        <w:t xml:space="preserve"> </w:t>
      </w:r>
      <w:r>
        <w:t xml:space="preserve">important property is that the executor is verifiable. A learned policy may be</w:t>
      </w:r>
      <w:r>
        <w:t xml:space="preserve"> </w:t>
      </w:r>
      <w:r>
        <w:t xml:space="preserve">accepted into the bypass set only if it satisfies calibration and safety tests.</w:t>
      </w:r>
    </w:p>
    <w:bookmarkEnd w:id="20"/>
    <w:bookmarkStart w:id="21" w:name="learning-extension"/>
    <w:p>
      <w:pPr>
        <w:pStyle w:val="Heading3"/>
      </w:pPr>
      <w:r>
        <w:t xml:space="preserve">4.4 Learning Extension</w:t>
      </w:r>
    </w:p>
    <w:p>
      <w:pPr>
        <w:pStyle w:val="FirstParagraph"/>
      </w:pPr>
      <w:r>
        <w:t xml:space="preserve">After deterministic baselines are established, EigenSkill-Q can learn a policy</w:t>
      </w:r>
      <w:r>
        <w:t xml:space="preserve"> </w:t>
      </w:r>
      <w:r>
        <w:t xml:space="preserve">over richer action spaces:</w:t>
      </w:r>
    </w:p>
    <w:p>
      <w:pPr>
        <w:pStyle w:val="SourceCode"/>
      </w:pPr>
      <w:r>
        <w:rPr>
          <w:rStyle w:val="VerbatimChar"/>
        </w:rPr>
        <w:t xml:space="preserve">state:</w:t>
      </w:r>
      <w:r>
        <w:br/>
      </w:r>
      <w:r>
        <w:rPr>
          <w:rStyle w:val="VerbatimChar"/>
        </w:rPr>
        <w:t xml:space="preserve">  layer statistics, activation moments, Hessian/Fisher proxy, context length,</w:t>
      </w:r>
      <w:r>
        <w:br/>
      </w:r>
      <w:r>
        <w:rPr>
          <w:rStyle w:val="VerbatimChar"/>
        </w:rPr>
        <w:t xml:space="preserve">  memory pressure, device profile</w:t>
      </w:r>
      <w:r>
        <w:br/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  bit width, format, rotation, residual rank, KV-cache policy</w:t>
      </w:r>
      <w:r>
        <w:br/>
      </w:r>
      <w:r>
        <w:br/>
      </w:r>
      <w:r>
        <w:rPr>
          <w:rStyle w:val="VerbatimChar"/>
        </w:rPr>
        <w:t xml:space="preserve">reward:</w:t>
      </w:r>
      <w:r>
        <w:br/>
      </w:r>
      <w:r>
        <w:rPr>
          <w:rStyle w:val="VerbatimChar"/>
        </w:rPr>
        <w:t xml:space="preserve">  - perplexity_delta - beta_1 memory - beta_2 latency - beta_3 parse_failure</w:t>
      </w:r>
    </w:p>
    <w:p>
      <w:pPr>
        <w:pStyle w:val="FirstParagraph"/>
      </w:pPr>
      <w:r>
        <w:t xml:space="preserve">A practical training route is:</w:t>
      </w:r>
    </w:p>
    <w:p>
      <w:pPr>
        <w:pStyle w:val="Compact"/>
        <w:numPr>
          <w:ilvl w:val="0"/>
          <w:numId w:val="1003"/>
        </w:numPr>
      </w:pPr>
      <w:r>
        <w:t xml:space="preserve">Generate labels from strong offline quantization searches.</w:t>
      </w:r>
    </w:p>
    <w:p>
      <w:pPr>
        <w:pStyle w:val="Compact"/>
        <w:numPr>
          <w:ilvl w:val="0"/>
          <w:numId w:val="1003"/>
        </w:numPr>
      </w:pPr>
      <w:r>
        <w:t xml:space="preserve">Train a small policy model by imitation.</w:t>
      </w:r>
    </w:p>
    <w:p>
      <w:pPr>
        <w:pStyle w:val="Compact"/>
        <w:numPr>
          <w:ilvl w:val="0"/>
          <w:numId w:val="1003"/>
        </w:numPr>
      </w:pPr>
      <w:r>
        <w:t xml:space="preserve">Fine-tune with constrained bandit feedback on calibration workloads.</w:t>
      </w:r>
    </w:p>
    <w:p>
      <w:pPr>
        <w:pStyle w:val="Compact"/>
        <w:numPr>
          <w:ilvl w:val="0"/>
          <w:numId w:val="1003"/>
        </w:numPr>
      </w:pPr>
      <w:r>
        <w:t xml:space="preserve">Export the policy into a deterministic or table-driven C++ executor when</w:t>
      </w:r>
      <w:r>
        <w:t xml:space="preserve"> </w:t>
      </w:r>
      <w:r>
        <w:t xml:space="preserve">possible.</w:t>
      </w:r>
    </w:p>
    <w:bookmarkEnd w:id="21"/>
    <w:bookmarkEnd w:id="22"/>
    <w:bookmarkStart w:id="27" w:name="current-artifact"/>
    <w:p>
      <w:pPr>
        <w:pStyle w:val="Heading2"/>
      </w:pPr>
      <w:r>
        <w:t xml:space="preserve">5. Current Artifact</w:t>
      </w:r>
    </w:p>
    <w:bookmarkStart w:id="23" w:name="dataset"/>
    <w:p>
      <w:pPr>
        <w:pStyle w:val="Heading3"/>
      </w:pPr>
      <w:r>
        <w:t xml:space="preserve">Dataset</w:t>
      </w:r>
    </w:p>
    <w:p>
      <w:pPr>
        <w:pStyle w:val="FirstParagraph"/>
      </w:pPr>
      <w:r>
        <w:t xml:space="preserve">The committed v1 dataset contains:</w:t>
      </w:r>
    </w:p>
    <w:p>
      <w:pPr>
        <w:pStyle w:val="SourceCode"/>
      </w:pPr>
      <w:r>
        <w:rPr>
          <w:rStyle w:val="VerbatimChar"/>
        </w:rPr>
        <w:t xml:space="preserve">train: 1200 rows</w:t>
      </w:r>
      <w:r>
        <w:br/>
      </w:r>
      <w:r>
        <w:rPr>
          <w:rStyle w:val="VerbatimChar"/>
        </w:rPr>
        <w:t xml:space="preserve">eval:   400 rows</w:t>
      </w:r>
      <w:r>
        <w:br/>
      </w:r>
      <w:r>
        <w:rPr>
          <w:rStyle w:val="VerbatimChar"/>
        </w:rPr>
        <w:t xml:space="preserve">test:   400 rows</w:t>
      </w:r>
    </w:p>
    <w:p>
      <w:pPr>
        <w:pStyle w:val="FirstParagraph"/>
      </w:pPr>
      <w:r>
        <w:t xml:space="preserve">It reports zero exact-row and zero input overlap across train/eval/test.</w:t>
      </w:r>
    </w:p>
    <w:bookmarkEnd w:id="23"/>
    <w:bookmarkStart w:id="24" w:name="python-oracle"/>
    <w:p>
      <w:pPr>
        <w:pStyle w:val="Heading3"/>
      </w:pPr>
      <w:r>
        <w:t xml:space="preserve">Python Oracle</w:t>
      </w:r>
    </w:p>
    <w:p>
      <w:pPr>
        <w:pStyle w:val="FirstParagraph"/>
      </w:pPr>
      <w:r>
        <w:t xml:space="preserve">The Python deterministic evaluator reaches: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exact_json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decision_exact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parse_error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</w:tbl>
    <w:bookmarkEnd w:id="24"/>
    <w:bookmarkStart w:id="25" w:name="c-policy-evaluator"/>
    <w:p>
      <w:pPr>
        <w:pStyle w:val="Heading3"/>
      </w:pPr>
      <w:r>
        <w:t xml:space="preserve">C++ Policy Evaluator</w:t>
      </w:r>
    </w:p>
    <w:p>
      <w:pPr>
        <w:pStyle w:val="FirstParagraph"/>
      </w:pPr>
      <w:r>
        <w:t xml:space="preserve">The C++ evaluator reaches: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policy_fields_exact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decision_exact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parse_error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8261 rows/s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6924 rows/s</w:t>
            </w:r>
          </w:p>
        </w:tc>
      </w:tr>
    </w:tbl>
    <w:p>
      <w:pPr>
        <w:pStyle w:val="BodyText"/>
      </w:pPr>
      <w:r>
        <w:t xml:space="preserve">The C++ metric checks decision-bearing fields, not every auxiliary JSON field.</w:t>
      </w:r>
      <w:r>
        <w:t xml:space="preserve"> </w:t>
      </w:r>
      <w:r>
        <w:t xml:space="preserve">Full JSON exactness is covered by the Python oracle.</w:t>
      </w:r>
    </w:p>
    <w:bookmarkEnd w:id="25"/>
    <w:bookmarkStart w:id="26" w:name="negative-lora-evidence"/>
    <w:p>
      <w:pPr>
        <w:pStyle w:val="Heading3"/>
      </w:pPr>
      <w:r>
        <w:t xml:space="preserve">Negative LoRA Evidence</w:t>
      </w:r>
    </w:p>
    <w:p>
      <w:pPr>
        <w:pStyle w:val="FirstParagraph"/>
      </w:pPr>
      <w:r>
        <w:t xml:space="preserve">A 60-sample SmolLM2-360M LoRA generation smoke test gives:</w:t>
      </w:r>
    </w:p>
    <w:p>
      <w:pPr>
        <w:pStyle w:val="SourceCode"/>
      </w:pPr>
      <w:r>
        <w:rPr>
          <w:rStyle w:val="VerbatimChar"/>
        </w:rPr>
        <w:t xml:space="preserve">json_valid:     35%</w:t>
      </w:r>
      <w:r>
        <w:br/>
      </w:r>
      <w:r>
        <w:rPr>
          <w:rStyle w:val="VerbatimChar"/>
        </w:rPr>
        <w:t xml:space="preserve">schema_ok:       0%</w:t>
      </w:r>
      <w:r>
        <w:br/>
      </w:r>
      <w:r>
        <w:rPr>
          <w:rStyle w:val="VerbatimChar"/>
        </w:rPr>
        <w:t xml:space="preserve">exact_json:      0%</w:t>
      </w:r>
      <w:r>
        <w:br/>
      </w:r>
      <w:r>
        <w:rPr>
          <w:rStyle w:val="VerbatimChar"/>
        </w:rPr>
        <w:t xml:space="preserve">decision_exact:  0%</w:t>
      </w:r>
    </w:p>
    <w:p>
      <w:pPr>
        <w:pStyle w:val="FirstParagraph"/>
      </w:pPr>
      <w:r>
        <w:t xml:space="preserve">This is not a general model-quality claim. It is a local warning: short SFT on a</w:t>
      </w:r>
      <w:r>
        <w:t xml:space="preserve"> </w:t>
      </w:r>
      <w:r>
        <w:t xml:space="preserve">tiny model is not a reliable executor for numeric quantization rules.</w:t>
      </w:r>
    </w:p>
    <w:bookmarkEnd w:id="26"/>
    <w:bookmarkEnd w:id="27"/>
    <w:bookmarkStart w:id="32" w:name="X1550120797fae4b31c02fb68eaa65389c140a33"/>
    <w:p>
      <w:pPr>
        <w:pStyle w:val="Heading2"/>
      </w:pPr>
      <w:r>
        <w:t xml:space="preserve">6. Experimental Plan For A Submission-Grade Paper</w:t>
      </w:r>
    </w:p>
    <w:p>
      <w:pPr>
        <w:pStyle w:val="FirstParagraph"/>
      </w:pPr>
      <w:r>
        <w:t xml:space="preserve">The current artifact is not enough for a CCF-A submission. The next experiments</w:t>
      </w:r>
      <w:r>
        <w:t xml:space="preserve"> </w:t>
      </w:r>
      <w:r>
        <w:t xml:space="preserve">must convert the policy-layer idea into a real quantization evaluation.</w:t>
      </w:r>
    </w:p>
    <w:bookmarkStart w:id="28" w:name="models"/>
    <w:p>
      <w:pPr>
        <w:pStyle w:val="Heading3"/>
      </w:pPr>
      <w:r>
        <w:t xml:space="preserve">Models</w:t>
      </w:r>
    </w:p>
    <w:p>
      <w:pPr>
        <w:pStyle w:val="FirstParagraph"/>
      </w:pPr>
      <w:r>
        <w:t xml:space="preserve">Minimum practical candidates:</w:t>
      </w:r>
    </w:p>
    <w:p>
      <w:pPr>
        <w:pStyle w:val="Compact"/>
        <w:numPr>
          <w:ilvl w:val="0"/>
          <w:numId w:val="1004"/>
        </w:numPr>
      </w:pPr>
      <w:r>
        <w:t xml:space="preserve">Qwen2.5-0.5B or Qwen2.5-1.5B;</w:t>
      </w:r>
    </w:p>
    <w:p>
      <w:pPr>
        <w:pStyle w:val="Compact"/>
        <w:numPr>
          <w:ilvl w:val="0"/>
          <w:numId w:val="1004"/>
        </w:numPr>
      </w:pPr>
      <w:r>
        <w:t xml:space="preserve">Llama-3.2-1B or Llama-3.2-3B if license and local access are convenient;</w:t>
      </w:r>
    </w:p>
    <w:p>
      <w:pPr>
        <w:pStyle w:val="Compact"/>
        <w:numPr>
          <w:ilvl w:val="0"/>
          <w:numId w:val="1004"/>
        </w:numPr>
      </w:pPr>
      <w:r>
        <w:t xml:space="preserve">SmolLM2-1.7B as a smaller open baseline.</w:t>
      </w:r>
    </w:p>
    <w:bookmarkEnd w:id="28"/>
    <w:bookmarkStart w:id="29" w:name="baselines"/>
    <w:p>
      <w:pPr>
        <w:pStyle w:val="Heading3"/>
      </w:pPr>
      <w:r>
        <w:t xml:space="preserve">Baselines</w:t>
      </w:r>
    </w:p>
    <w:p>
      <w:pPr>
        <w:pStyle w:val="FirstParagraph"/>
      </w:pPr>
      <w:r>
        <w:t xml:space="preserve">The paper must compare against:</w:t>
      </w:r>
    </w:p>
    <w:p>
      <w:pPr>
        <w:pStyle w:val="Compact"/>
        <w:numPr>
          <w:ilvl w:val="0"/>
          <w:numId w:val="1005"/>
        </w:numPr>
      </w:pPr>
      <w:r>
        <w:t xml:space="preserve">RTN or uniform quantization;</w:t>
      </w:r>
    </w:p>
    <w:p>
      <w:pPr>
        <w:pStyle w:val="Compact"/>
        <w:numPr>
          <w:ilvl w:val="0"/>
          <w:numId w:val="1005"/>
        </w:numPr>
      </w:pPr>
      <w:r>
        <w:t xml:space="preserve">GPTQ;</w:t>
      </w:r>
    </w:p>
    <w:p>
      <w:pPr>
        <w:pStyle w:val="Compact"/>
        <w:numPr>
          <w:ilvl w:val="0"/>
          <w:numId w:val="1005"/>
        </w:numPr>
      </w:pPr>
      <w:r>
        <w:t xml:space="preserve">AWQ;</w:t>
      </w:r>
    </w:p>
    <w:p>
      <w:pPr>
        <w:pStyle w:val="Compact"/>
        <w:numPr>
          <w:ilvl w:val="0"/>
          <w:numId w:val="1005"/>
        </w:numPr>
      </w:pPr>
      <w:r>
        <w:t xml:space="preserve">SmoothQuant;</w:t>
      </w:r>
    </w:p>
    <w:p>
      <w:pPr>
        <w:pStyle w:val="Compact"/>
        <w:numPr>
          <w:ilvl w:val="0"/>
          <w:numId w:val="1005"/>
        </w:numPr>
      </w:pPr>
      <w:r>
        <w:t xml:space="preserve">QuaRot or SpinQuant-style rotation;</w:t>
      </w:r>
    </w:p>
    <w:p>
      <w:pPr>
        <w:pStyle w:val="Compact"/>
        <w:numPr>
          <w:ilvl w:val="0"/>
          <w:numId w:val="1005"/>
        </w:numPr>
      </w:pPr>
      <w:r>
        <w:t xml:space="preserve">at least one KV-cache quantization baseline if long context is claimed.</w:t>
      </w:r>
    </w:p>
    <w:bookmarkEnd w:id="29"/>
    <w:bookmarkStart w:id="30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t xml:space="preserve">Minimum metrics:</w:t>
      </w:r>
    </w:p>
    <w:p>
      <w:pPr>
        <w:pStyle w:val="Compact"/>
        <w:numPr>
          <w:ilvl w:val="0"/>
          <w:numId w:val="1006"/>
        </w:numPr>
      </w:pPr>
      <w:r>
        <w:t xml:space="preserve">perplexity on WikiText/C4-style calibration and held-out data;</w:t>
      </w:r>
    </w:p>
    <w:p>
      <w:pPr>
        <w:pStyle w:val="Compact"/>
        <w:numPr>
          <w:ilvl w:val="0"/>
          <w:numId w:val="1006"/>
        </w:numPr>
      </w:pPr>
      <w:r>
        <w:t xml:space="preserve">downstream task accuracy on a small subset such as MMLU/GSM8K/BoolQ/ARC,</w:t>
      </w:r>
      <w:r>
        <w:t xml:space="preserve"> </w:t>
      </w:r>
      <w:r>
        <w:t xml:space="preserve">depending on model size;</w:t>
      </w:r>
    </w:p>
    <w:p>
      <w:pPr>
        <w:pStyle w:val="Compact"/>
        <w:numPr>
          <w:ilvl w:val="0"/>
          <w:numId w:val="1006"/>
        </w:numPr>
      </w:pPr>
      <w:r>
        <w:t xml:space="preserve">memory footprint;</w:t>
      </w:r>
    </w:p>
    <w:p>
      <w:pPr>
        <w:pStyle w:val="Compact"/>
        <w:numPr>
          <w:ilvl w:val="0"/>
          <w:numId w:val="1006"/>
        </w:numPr>
      </w:pPr>
      <w:r>
        <w:t xml:space="preserve">policy-decision overhead;</w:t>
      </w:r>
    </w:p>
    <w:p>
      <w:pPr>
        <w:pStyle w:val="Compact"/>
        <w:numPr>
          <w:ilvl w:val="0"/>
          <w:numId w:val="1006"/>
        </w:numPr>
      </w:pPr>
      <w:r>
        <w:t xml:space="preserve">end-to-end latency;</w:t>
      </w:r>
    </w:p>
    <w:p>
      <w:pPr>
        <w:pStyle w:val="Compact"/>
        <w:numPr>
          <w:ilvl w:val="0"/>
          <w:numId w:val="1006"/>
        </w:numPr>
      </w:pPr>
      <w:r>
        <w:t xml:space="preserve">failure rate of router and policy schema.</w:t>
      </w:r>
    </w:p>
    <w:bookmarkEnd w:id="30"/>
    <w:bookmarkStart w:id="31" w:name="ablations"/>
    <w:p>
      <w:pPr>
        <w:pStyle w:val="Heading3"/>
      </w:pPr>
      <w:r>
        <w:t xml:space="preserve">Ablations</w:t>
      </w:r>
    </w:p>
    <w:p>
      <w:pPr>
        <w:pStyle w:val="FirstParagraph"/>
      </w:pPr>
      <w:r>
        <w:t xml:space="preserve">The decisive ablations are:</w:t>
      </w:r>
    </w:p>
    <w:p>
      <w:pPr>
        <w:pStyle w:val="Compact"/>
        <w:numPr>
          <w:ilvl w:val="0"/>
          <w:numId w:val="1007"/>
        </w:numPr>
      </w:pPr>
      <w:r>
        <w:t xml:space="preserve">uniform precision versus sensitivity-guided bit allocation;</w:t>
      </w:r>
    </w:p>
    <w:p>
      <w:pPr>
        <w:pStyle w:val="Compact"/>
        <w:numPr>
          <w:ilvl w:val="0"/>
          <w:numId w:val="1007"/>
        </w:numPr>
      </w:pPr>
      <w:r>
        <w:t xml:space="preserve">no rotation versus rotation policy;</w:t>
      </w:r>
    </w:p>
    <w:p>
      <w:pPr>
        <w:pStyle w:val="Compact"/>
        <w:numPr>
          <w:ilvl w:val="0"/>
          <w:numId w:val="1007"/>
        </w:numPr>
      </w:pPr>
      <w:r>
        <w:t xml:space="preserve">no outlier protection versus outlier policy;</w:t>
      </w:r>
    </w:p>
    <w:p>
      <w:pPr>
        <w:pStyle w:val="Compact"/>
        <w:numPr>
          <w:ilvl w:val="0"/>
          <w:numId w:val="1007"/>
        </w:numPr>
      </w:pPr>
      <w:r>
        <w:t xml:space="preserve">no residual patch versus residual-rank policy;</w:t>
      </w:r>
    </w:p>
    <w:p>
      <w:pPr>
        <w:pStyle w:val="Compact"/>
        <w:numPr>
          <w:ilvl w:val="0"/>
          <w:numId w:val="1007"/>
        </w:numPr>
      </w:pPr>
      <w:r>
        <w:t xml:space="preserve">model-generated policy versus deterministic C++ policy kernel;</w:t>
      </w:r>
    </w:p>
    <w:p>
      <w:pPr>
        <w:pStyle w:val="Compact"/>
        <w:numPr>
          <w:ilvl w:val="0"/>
          <w:numId w:val="1007"/>
        </w:numPr>
      </w:pPr>
      <w:r>
        <w:t xml:space="preserve">deterministic policy versus learned contextual bandit policy.</w:t>
      </w:r>
    </w:p>
    <w:bookmarkEnd w:id="31"/>
    <w:bookmarkEnd w:id="32"/>
    <w:bookmarkStart w:id="33" w:name="venue-positioning"/>
    <w:p>
      <w:pPr>
        <w:pStyle w:val="Heading2"/>
      </w:pPr>
      <w:r>
        <w:t xml:space="preserve">7. Venue Positioning</w:t>
      </w:r>
    </w:p>
    <w:p>
      <w:pPr>
        <w:pStyle w:val="FirstParagraph"/>
      </w:pPr>
      <w:r>
        <w:t xml:space="preserve">The user constraint is to avoid NeurIPS and MLSys. Under a CCF-A-oriented route,</w:t>
      </w:r>
      <w:r>
        <w:t xml:space="preserve"> </w:t>
      </w:r>
      <w:r>
        <w:t xml:space="preserve">the current best targets are: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ICML</w:t>
      </w:r>
      <w:r>
        <w:t xml:space="preserve">: if the constrained policy learning, rate-distortion theory, and</w:t>
      </w:r>
      <w:r>
        <w:t xml:space="preserve"> </w:t>
      </w:r>
      <w:r>
        <w:t xml:space="preserve">quantization experiments become strong enough.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IJCAI / AAAI</w:t>
      </w:r>
      <w:r>
        <w:t xml:space="preserve">: if the paper emphasizes AI policy learning plus robust</w:t>
      </w:r>
      <w:r>
        <w:t xml:space="preserve"> </w:t>
      </w:r>
      <w:r>
        <w:t xml:space="preserve">empirical validation.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ACL</w:t>
      </w:r>
      <w:r>
        <w:t xml:space="preserve">: if framed as reliable tool use / structured policy execution for</w:t>
      </w:r>
      <w:r>
        <w:t xml:space="preserve"> </w:t>
      </w:r>
      <w:r>
        <w:t xml:space="preserve">language-model serving.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Artificial Intelligence, TPAMI, JMLR</w:t>
      </w:r>
      <w:r>
        <w:t xml:space="preserve">: journal targets if experiments and</w:t>
      </w:r>
      <w:r>
        <w:t xml:space="preserve"> </w:t>
      </w:r>
      <w:r>
        <w:t xml:space="preserve">theory become much deeper.</w:t>
      </w:r>
    </w:p>
    <w:p>
      <w:pPr>
        <w:pStyle w:val="FirstParagraph"/>
      </w:pPr>
      <w:r>
        <w:t xml:space="preserve">Strict note: TNNLS is a strong journal, but on the CCF AI official page it is</w:t>
      </w:r>
      <w:r>
        <w:t xml:space="preserve"> </w:t>
      </w:r>
      <w:r>
        <w:t xml:space="preserve">listed as B, not A. It can be considered only if the user’s school recognizes it</w:t>
      </w:r>
      <w:r>
        <w:t xml:space="preserve"> </w:t>
      </w:r>
      <w:r>
        <w:t xml:space="preserve">through a separate journal list or CAS partition rule.</w:t>
      </w:r>
    </w:p>
    <w:bookmarkEnd w:id="33"/>
    <w:bookmarkStart w:id="34" w:name="limitations"/>
    <w:p>
      <w:pPr>
        <w:pStyle w:val="Heading2"/>
      </w:pPr>
      <w:r>
        <w:t xml:space="preserve">8. Limitations</w:t>
      </w:r>
    </w:p>
    <w:p>
      <w:pPr>
        <w:pStyle w:val="FirstParagraph"/>
      </w:pPr>
      <w:r>
        <w:t xml:space="preserve">The present artifact has several important limitations:</w:t>
      </w:r>
    </w:p>
    <w:p>
      <w:pPr>
        <w:pStyle w:val="Compact"/>
        <w:numPr>
          <w:ilvl w:val="0"/>
          <w:numId w:val="1009"/>
        </w:numPr>
      </w:pPr>
      <w:r>
        <w:t xml:space="preserve">The dataset is synthetic.</w:t>
      </w:r>
    </w:p>
    <w:p>
      <w:pPr>
        <w:pStyle w:val="Compact"/>
        <w:numPr>
          <w:ilvl w:val="0"/>
          <w:numId w:val="1009"/>
        </w:numPr>
      </w:pPr>
      <w:r>
        <w:t xml:space="preserve">The C++ evaluator is not integrated into a real LLM runtime.</w:t>
      </w:r>
    </w:p>
    <w:p>
      <w:pPr>
        <w:pStyle w:val="Compact"/>
        <w:numPr>
          <w:ilvl w:val="0"/>
          <w:numId w:val="1009"/>
        </w:numPr>
      </w:pPr>
      <w:r>
        <w:t xml:space="preserve">The policies are threshold rules, not yet learned from real quantization</w:t>
      </w:r>
      <w:r>
        <w:t xml:space="preserve"> </w:t>
      </w:r>
      <w:r>
        <w:t xml:space="preserve">searches.</w:t>
      </w:r>
    </w:p>
    <w:p>
      <w:pPr>
        <w:pStyle w:val="Compact"/>
        <w:numPr>
          <w:ilvl w:val="0"/>
          <w:numId w:val="1009"/>
        </w:numPr>
      </w:pPr>
      <w:r>
        <w:t xml:space="preserve">No real model has been compressed by EigenSkill-Q yet.</w:t>
      </w:r>
    </w:p>
    <w:p>
      <w:pPr>
        <w:pStyle w:val="Compact"/>
        <w:numPr>
          <w:ilvl w:val="0"/>
          <w:numId w:val="1009"/>
        </w:numPr>
      </w:pPr>
      <w:r>
        <w:t xml:space="preserve">No board-level edge latency or energy measurement exists.</w:t>
      </w:r>
    </w:p>
    <w:p>
      <w:pPr>
        <w:pStyle w:val="Compact"/>
        <w:numPr>
          <w:ilvl w:val="0"/>
          <w:numId w:val="1009"/>
        </w:numPr>
      </w:pPr>
      <w:r>
        <w:t xml:space="preserve">No claim is made about true spectral/eigen-routing through nonlinear</w:t>
      </w:r>
      <w:r>
        <w:t xml:space="preserve"> </w:t>
      </w:r>
      <w:r>
        <w:t xml:space="preserve">Transformer blocks.</w:t>
      </w:r>
    </w:p>
    <w:p>
      <w:pPr>
        <w:pStyle w:val="FirstParagraph"/>
      </w:pPr>
      <w:r>
        <w:t xml:space="preserve">These limitations should be stated directly. Overclaiming the current artifact</w:t>
      </w:r>
      <w:r>
        <w:t xml:space="preserve"> </w:t>
      </w:r>
      <w:r>
        <w:t xml:space="preserve">would weaken the project.</w:t>
      </w:r>
    </w:p>
    <w:bookmarkEnd w:id="34"/>
    <w:bookmarkStart w:id="35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EigenSkill-Q reframes part of LLM quantization as a verifiable policy-execution</w:t>
      </w:r>
      <w:r>
        <w:t xml:space="preserve"> </w:t>
      </w:r>
      <w:r>
        <w:t xml:space="preserve">problem. The current evidence shows that deterministic quantization-policy</w:t>
      </w:r>
      <w:r>
        <w:t xml:space="preserve"> </w:t>
      </w:r>
      <w:r>
        <w:t xml:space="preserve">skills can be represented as a no-leak dataset, exactly evaluated by a Python</w:t>
      </w:r>
      <w:r>
        <w:t xml:space="preserve"> </w:t>
      </w:r>
      <w:r>
        <w:t xml:space="preserve">oracle, and executed by a standalone C++ policy kernel with perfect</w:t>
      </w:r>
      <w:r>
        <w:t xml:space="preserve"> </w:t>
      </w:r>
      <w:r>
        <w:t xml:space="preserve">decision-field accuracy on the committed eval/test splits. The negative LoRA</w:t>
      </w:r>
      <w:r>
        <w:t xml:space="preserve"> </w:t>
      </w:r>
      <w:r>
        <w:t xml:space="preserve">smoke test motivates this separation: small models are not reliable numeric</w:t>
      </w:r>
      <w:r>
        <w:t xml:space="preserve"> </w:t>
      </w:r>
      <w:r>
        <w:t xml:space="preserve">policy executors under short training.</w:t>
      </w:r>
    </w:p>
    <w:p>
      <w:pPr>
        <w:pStyle w:val="BodyText"/>
      </w:pPr>
      <w:r>
        <w:t xml:space="preserve">The next scientific step is clear: attach the policy layer to real</w:t>
      </w:r>
      <w:r>
        <w:t xml:space="preserve"> </w:t>
      </w:r>
      <w:r>
        <w:t xml:space="preserve">mixed-precision quantization experiments, compare against standard baselines,</w:t>
      </w:r>
      <w:r>
        <w:t xml:space="preserve"> </w:t>
      </w:r>
      <w:r>
        <w:t xml:space="preserve">and evaluate whether deterministic or learned policy bypass improves the</w:t>
      </w:r>
      <w:r>
        <w:t xml:space="preserve"> </w:t>
      </w:r>
      <w:r>
        <w:t xml:space="preserve">quality-latency-memory tradeoff.</w:t>
      </w:r>
    </w:p>
    <w:bookmarkEnd w:id="35"/>
    <w:bookmarkStart w:id="36" w:name="references-and-source-links"/>
    <w:p>
      <w:pPr>
        <w:pStyle w:val="Heading2"/>
      </w:pPr>
      <w:r>
        <w:t xml:space="preserve">References And Source Links</w:t>
      </w:r>
    </w:p>
    <w:p>
      <w:pPr>
        <w:pStyle w:val="Compact"/>
        <w:numPr>
          <w:ilvl w:val="0"/>
          <w:numId w:val="1010"/>
        </w:numPr>
      </w:pPr>
      <w:r>
        <w:t xml:space="preserve">CCF Artificial Intelligence recommended publications:</w:t>
      </w:r>
      <w:r>
        <w:t xml:space="preserve"> </w:t>
      </w:r>
      <w:r>
        <w:t xml:space="preserve">https://www.ccf.org.cn/Academic_Evaluation/AI/</w:t>
      </w:r>
    </w:p>
    <w:p>
      <w:pPr>
        <w:pStyle w:val="Compact"/>
        <w:numPr>
          <w:ilvl w:val="0"/>
          <w:numId w:val="1010"/>
        </w:numPr>
      </w:pPr>
      <w:r>
        <w:t xml:space="preserve">GPTQ: Accurate Post-Training Quantization for Generative Pre-trained</w:t>
      </w:r>
      <w:r>
        <w:t xml:space="preserve"> </w:t>
      </w:r>
      <w:r>
        <w:t xml:space="preserve">Transformers: https://arxiv.org/abs/2210.17323</w:t>
      </w:r>
    </w:p>
    <w:p>
      <w:pPr>
        <w:pStyle w:val="Compact"/>
        <w:numPr>
          <w:ilvl w:val="0"/>
          <w:numId w:val="1010"/>
        </w:numPr>
      </w:pPr>
      <w:r>
        <w:t xml:space="preserve">AWQ: Activation-aware Weight Quantization for LLM Compression and</w:t>
      </w:r>
      <w:r>
        <w:t xml:space="preserve"> </w:t>
      </w:r>
      <w:r>
        <w:t xml:space="preserve">Acceleration: https://arxiv.org/abs/2306.00978</w:t>
      </w:r>
    </w:p>
    <w:p>
      <w:pPr>
        <w:pStyle w:val="Compact"/>
        <w:numPr>
          <w:ilvl w:val="0"/>
          <w:numId w:val="1010"/>
        </w:numPr>
      </w:pPr>
      <w:r>
        <w:t xml:space="preserve">SmoothQuant: Accurate and Efficient Post-Training Quantization for Large</w:t>
      </w:r>
      <w:r>
        <w:t xml:space="preserve"> </w:t>
      </w:r>
      <w:r>
        <w:t xml:space="preserve">Language Models: https://arxiv.org/abs/2211.10438</w:t>
      </w:r>
    </w:p>
    <w:p>
      <w:pPr>
        <w:pStyle w:val="Compact"/>
        <w:numPr>
          <w:ilvl w:val="0"/>
          <w:numId w:val="1010"/>
        </w:numPr>
      </w:pPr>
      <w:r>
        <w:t xml:space="preserve">QuaRot: Outlier-Free 4-Bit Inference in Rotated LLMs:</w:t>
      </w:r>
      <w:r>
        <w:t xml:space="preserve"> </w:t>
      </w:r>
      <w:r>
        <w:t xml:space="preserve">https://arxiv.org/abs/2404.00456</w:t>
      </w:r>
    </w:p>
    <w:p>
      <w:pPr>
        <w:pStyle w:val="Compact"/>
        <w:numPr>
          <w:ilvl w:val="0"/>
          <w:numId w:val="1010"/>
        </w:numPr>
      </w:pPr>
      <w:r>
        <w:t xml:space="preserve">SpinQuant: LLM Quantization with Learned Rotations:</w:t>
      </w:r>
      <w:r>
        <w:t xml:space="preserve"> </w:t>
      </w:r>
      <w:r>
        <w:t xml:space="preserve">https://arxiv.org/abs/2405.16406</w:t>
      </w:r>
    </w:p>
    <w:p>
      <w:pPr>
        <w:pStyle w:val="Compact"/>
        <w:numPr>
          <w:ilvl w:val="0"/>
          <w:numId w:val="1010"/>
        </w:numPr>
      </w:pPr>
      <w:r>
        <w:t xml:space="preserve">QuIP#: Even Better LLM Quantization with Hadamard Incoherence and Lattice</w:t>
      </w:r>
      <w:r>
        <w:t xml:space="preserve"> </w:t>
      </w:r>
      <w:r>
        <w:t xml:space="preserve">Codebooks: https://arxiv.org/abs/2402.04396</w:t>
      </w:r>
    </w:p>
    <w:p>
      <w:pPr>
        <w:pStyle w:val="Compact"/>
        <w:numPr>
          <w:ilvl w:val="0"/>
          <w:numId w:val="1010"/>
        </w:numPr>
      </w:pPr>
      <w:r>
        <w:t xml:space="preserve">OmniQuant: Omnidirectionally Calibrated Quantization for Large Language</w:t>
      </w:r>
      <w:r>
        <w:t xml:space="preserve"> </w:t>
      </w:r>
      <w:r>
        <w:t xml:space="preserve">Models: https://arxiv.org/abs/2308.13137</w:t>
      </w:r>
    </w:p>
    <w:p>
      <w:pPr>
        <w:pStyle w:val="Compact"/>
        <w:numPr>
          <w:ilvl w:val="0"/>
          <w:numId w:val="1010"/>
        </w:numPr>
      </w:pPr>
      <w:r>
        <w:t xml:space="preserve">AQLM: Extreme Compression of Large Language Models via Additive Quantization:</w:t>
      </w:r>
      <w:r>
        <w:t xml:space="preserve"> </w:t>
      </w:r>
      <w:r>
        <w:t xml:space="preserve">https://arxiv.org/abs/2401.06118</w:t>
      </w:r>
    </w:p>
    <w:p>
      <w:pPr>
        <w:pStyle w:val="Compact"/>
        <w:numPr>
          <w:ilvl w:val="0"/>
          <w:numId w:val="1010"/>
        </w:numPr>
      </w:pPr>
      <w:r>
        <w:t xml:space="preserve">KIVI: A Tuning-Free Asymmetric 2bit Quantization for KV Cache:</w:t>
      </w:r>
      <w:r>
        <w:t xml:space="preserve"> </w:t>
      </w:r>
      <w:r>
        <w:t xml:space="preserve">https://arxiv.org/abs/2402.02750</w:t>
      </w:r>
    </w:p>
    <w:p>
      <w:pPr>
        <w:pStyle w:val="Compact"/>
        <w:numPr>
          <w:ilvl w:val="0"/>
          <w:numId w:val="1010"/>
        </w:numPr>
      </w:pPr>
      <w:r>
        <w:t xml:space="preserve">KVQuant: Towards 10 Million Context Length LLM Inference with KV Cache</w:t>
      </w:r>
      <w:r>
        <w:t xml:space="preserve"> </w:t>
      </w:r>
      <w:r>
        <w:t xml:space="preserve">Quantization: https://arxiv.org/abs/2401.18079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2026-06-03T17:36:01Z</dcterms:created>
  <dcterms:modified xsi:type="dcterms:W3CDTF">2026-06-03T17:36:01Z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